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E16B83" w14:textId="77777777" w:rsidR="009D0C0B" w:rsidRPr="000E3D29" w:rsidRDefault="00FA480B">
      <w:pPr>
        <w:tabs>
          <w:tab w:val="left" w:pos="8505"/>
        </w:tabs>
        <w:spacing w:before="480"/>
        <w:ind w:left="-142" w:right="-45"/>
        <w:jc w:val="center"/>
        <w:rPr>
          <w:sz w:val="36"/>
          <w:szCs w:val="36"/>
        </w:rPr>
      </w:pPr>
      <w:r w:rsidRPr="000E3D29">
        <w:rPr>
          <w:noProof/>
          <w:sz w:val="36"/>
          <w:szCs w:val="36"/>
          <w:lang w:val="fr-FR" w:eastAsia="fr-FR"/>
        </w:rPr>
        <mc:AlternateContent>
          <mc:Choice Requires="wps">
            <w:drawing>
              <wp:anchor distT="0" distB="0" distL="114300" distR="114300" simplePos="0" relativeHeight="251658240" behindDoc="0" locked="0" layoutInCell="1" allowOverlap="1" wp14:anchorId="4061C975" wp14:editId="027A5836">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F133C"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0E3D29">
        <w:rPr>
          <w:sz w:val="36"/>
          <w:szCs w:val="36"/>
        </w:rPr>
        <w:t>Regulation (EU) No 528/2012 concerning the making available on the market and use of biocidal products</w:t>
      </w:r>
    </w:p>
    <w:p w14:paraId="57E6836A" w14:textId="77777777" w:rsidR="009D0C0B" w:rsidRPr="000E3D29" w:rsidRDefault="009D0C0B">
      <w:pPr>
        <w:tabs>
          <w:tab w:val="left" w:pos="8505"/>
        </w:tabs>
        <w:ind w:left="-142" w:right="-45"/>
        <w:rPr>
          <w:sz w:val="36"/>
          <w:szCs w:val="36"/>
        </w:rPr>
      </w:pPr>
    </w:p>
    <w:p w14:paraId="414C590B" w14:textId="77777777" w:rsidR="009D0C0B" w:rsidRPr="000E3D29" w:rsidRDefault="009D0C0B">
      <w:pPr>
        <w:tabs>
          <w:tab w:val="left" w:pos="8505"/>
        </w:tabs>
        <w:ind w:left="-142" w:right="-45"/>
        <w:jc w:val="center"/>
        <w:rPr>
          <w:b/>
          <w:bCs/>
          <w:sz w:val="22"/>
          <w:szCs w:val="36"/>
        </w:rPr>
      </w:pPr>
    </w:p>
    <w:p w14:paraId="2900C52D" w14:textId="77777777" w:rsidR="009D0C0B" w:rsidRPr="000E3D29" w:rsidRDefault="00FA480B">
      <w:pPr>
        <w:jc w:val="center"/>
        <w:rPr>
          <w:b/>
          <w:bCs/>
          <w:sz w:val="24"/>
          <w:szCs w:val="24"/>
        </w:rPr>
      </w:pPr>
      <w:r w:rsidRPr="000E3D29">
        <w:rPr>
          <w:b/>
          <w:bCs/>
          <w:sz w:val="36"/>
          <w:szCs w:val="36"/>
        </w:rPr>
        <w:t>PRODUCT ASSESSMEN</w:t>
      </w:r>
      <w:r w:rsidR="005B5086" w:rsidRPr="000E3D29">
        <w:rPr>
          <w:b/>
          <w:bCs/>
          <w:sz w:val="36"/>
          <w:szCs w:val="36"/>
        </w:rPr>
        <w:t xml:space="preserve">T REPORT OF A BIOCIDAL PRODUCT </w:t>
      </w:r>
      <w:r w:rsidRPr="000E3D29">
        <w:rPr>
          <w:b/>
          <w:bCs/>
          <w:sz w:val="36"/>
          <w:szCs w:val="36"/>
        </w:rPr>
        <w:t>FOR NATIONAL AUTHORISATION APPLICATIONS</w:t>
      </w:r>
    </w:p>
    <w:p w14:paraId="1D992272" w14:textId="77777777" w:rsidR="009D0C0B" w:rsidRPr="000E3D29" w:rsidRDefault="009D0C0B">
      <w:pPr>
        <w:tabs>
          <w:tab w:val="left" w:pos="8505"/>
        </w:tabs>
        <w:ind w:left="-142" w:right="-45"/>
        <w:jc w:val="center"/>
        <w:rPr>
          <w:b/>
          <w:bCs/>
          <w:sz w:val="24"/>
          <w:szCs w:val="24"/>
        </w:rPr>
      </w:pPr>
    </w:p>
    <w:p w14:paraId="16CB33C0" w14:textId="77777777" w:rsidR="009D0C0B" w:rsidRPr="000E3D29" w:rsidRDefault="00FA480B">
      <w:pPr>
        <w:tabs>
          <w:tab w:val="left" w:pos="8505"/>
        </w:tabs>
        <w:ind w:left="-142" w:right="-45"/>
        <w:jc w:val="center"/>
        <w:rPr>
          <w:b/>
          <w:bCs/>
          <w:sz w:val="36"/>
          <w:szCs w:val="24"/>
          <w:lang w:val="en-US"/>
        </w:rPr>
      </w:pPr>
      <w:r w:rsidRPr="000E3D29">
        <w:rPr>
          <w:bCs/>
          <w:sz w:val="24"/>
          <w:szCs w:val="24"/>
        </w:rPr>
        <w:t>(</w:t>
      </w:r>
      <w:proofErr w:type="gramStart"/>
      <w:r w:rsidRPr="000E3D29">
        <w:rPr>
          <w:bCs/>
          <w:sz w:val="24"/>
          <w:szCs w:val="24"/>
        </w:rPr>
        <w:t>submitted</w:t>
      </w:r>
      <w:proofErr w:type="gramEnd"/>
      <w:r w:rsidRPr="000E3D29">
        <w:rPr>
          <w:bCs/>
          <w:sz w:val="24"/>
          <w:szCs w:val="24"/>
        </w:rPr>
        <w:t xml:space="preserve"> by the evaluating Competent Authority)</w:t>
      </w:r>
    </w:p>
    <w:p w14:paraId="0C8D1968" w14:textId="77777777" w:rsidR="009D0C0B" w:rsidRPr="000E3D29" w:rsidRDefault="009D0C0B">
      <w:pPr>
        <w:tabs>
          <w:tab w:val="left" w:pos="8505"/>
        </w:tabs>
        <w:ind w:left="-142" w:right="-45"/>
        <w:jc w:val="center"/>
        <w:rPr>
          <w:b/>
          <w:bCs/>
          <w:sz w:val="36"/>
          <w:szCs w:val="24"/>
          <w:lang w:val="en-US"/>
        </w:rPr>
      </w:pPr>
    </w:p>
    <w:p w14:paraId="1C14574B" w14:textId="77777777" w:rsidR="009D0C0B" w:rsidRPr="000E3D29" w:rsidRDefault="00FA480B">
      <w:pPr>
        <w:tabs>
          <w:tab w:val="left" w:pos="8505"/>
        </w:tabs>
        <w:ind w:left="-142" w:right="-45"/>
        <w:jc w:val="center"/>
        <w:rPr>
          <w:bCs/>
          <w:sz w:val="32"/>
          <w:szCs w:val="32"/>
        </w:rPr>
      </w:pPr>
      <w:r w:rsidRPr="000E3D29">
        <w:rPr>
          <w:noProof/>
          <w:lang w:val="fr-FR" w:eastAsia="fr-FR"/>
        </w:rPr>
        <w:drawing>
          <wp:inline distT="0" distB="0" distL="0" distR="0" wp14:anchorId="2A96C6C4" wp14:editId="75541B0E">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36587AD" w14:textId="1A982C51" w:rsidR="009D0C0B" w:rsidRPr="000E3D29" w:rsidRDefault="001326A4">
      <w:pPr>
        <w:keepNext/>
        <w:widowControl w:val="0"/>
        <w:tabs>
          <w:tab w:val="left" w:pos="1304"/>
        </w:tabs>
        <w:autoSpaceDE w:val="0"/>
        <w:spacing w:before="480" w:after="120" w:line="400" w:lineRule="atLeast"/>
        <w:jc w:val="center"/>
        <w:rPr>
          <w:bCs/>
          <w:sz w:val="32"/>
          <w:szCs w:val="32"/>
        </w:rPr>
      </w:pPr>
      <w:r w:rsidRPr="000E3D29">
        <w:rPr>
          <w:bCs/>
          <w:sz w:val="32"/>
          <w:szCs w:val="32"/>
        </w:rPr>
        <w:t xml:space="preserve">TRAVELSAFE </w:t>
      </w:r>
      <w:r w:rsidR="002039F7" w:rsidRPr="000E3D29">
        <w:rPr>
          <w:bCs/>
          <w:sz w:val="32"/>
          <w:szCs w:val="32"/>
        </w:rPr>
        <w:t>MOSQUITO NET</w:t>
      </w:r>
    </w:p>
    <w:p w14:paraId="7912D0DC" w14:textId="77777777" w:rsidR="009D0C0B" w:rsidRPr="000E3D29" w:rsidRDefault="009D0C0B">
      <w:pPr>
        <w:rPr>
          <w:bCs/>
          <w:sz w:val="32"/>
          <w:szCs w:val="32"/>
        </w:rPr>
      </w:pPr>
    </w:p>
    <w:p w14:paraId="61E38008" w14:textId="77777777" w:rsidR="009D0C0B" w:rsidRPr="000E3D29" w:rsidRDefault="00FA480B">
      <w:pPr>
        <w:tabs>
          <w:tab w:val="left" w:pos="8505"/>
        </w:tabs>
        <w:ind w:left="-142" w:right="-45"/>
        <w:jc w:val="center"/>
        <w:rPr>
          <w:bCs/>
          <w:sz w:val="32"/>
          <w:szCs w:val="32"/>
        </w:rPr>
      </w:pPr>
      <w:r w:rsidRPr="000E3D29">
        <w:rPr>
          <w:bCs/>
          <w:sz w:val="32"/>
          <w:szCs w:val="32"/>
        </w:rPr>
        <w:t>Product type</w:t>
      </w:r>
      <w:r w:rsidR="002039F7" w:rsidRPr="000E3D29">
        <w:rPr>
          <w:bCs/>
          <w:sz w:val="32"/>
          <w:szCs w:val="32"/>
        </w:rPr>
        <w:t xml:space="preserve"> 18</w:t>
      </w:r>
    </w:p>
    <w:p w14:paraId="6FB39356" w14:textId="77777777" w:rsidR="009D0C0B" w:rsidRPr="000E3D29" w:rsidRDefault="009D0C0B">
      <w:pPr>
        <w:tabs>
          <w:tab w:val="left" w:pos="8505"/>
        </w:tabs>
        <w:ind w:right="-45"/>
        <w:rPr>
          <w:bCs/>
          <w:sz w:val="32"/>
          <w:szCs w:val="32"/>
        </w:rPr>
      </w:pPr>
    </w:p>
    <w:p w14:paraId="572841AD" w14:textId="77777777" w:rsidR="009D0C0B" w:rsidRPr="000E3D29" w:rsidRDefault="002039F7">
      <w:pPr>
        <w:tabs>
          <w:tab w:val="left" w:pos="8505"/>
        </w:tabs>
        <w:ind w:left="-142" w:right="-45"/>
        <w:jc w:val="center"/>
        <w:rPr>
          <w:bCs/>
          <w:sz w:val="32"/>
          <w:szCs w:val="32"/>
        </w:rPr>
      </w:pPr>
      <w:proofErr w:type="spellStart"/>
      <w:r w:rsidRPr="000E3D29">
        <w:rPr>
          <w:bCs/>
          <w:sz w:val="32"/>
          <w:szCs w:val="32"/>
        </w:rPr>
        <w:t>Deltamethrin</w:t>
      </w:r>
      <w:proofErr w:type="spellEnd"/>
    </w:p>
    <w:p w14:paraId="3E6C785E" w14:textId="77777777" w:rsidR="009D0C0B" w:rsidRPr="000E3D29" w:rsidRDefault="009D0C0B">
      <w:pPr>
        <w:tabs>
          <w:tab w:val="left" w:pos="8505"/>
        </w:tabs>
        <w:ind w:right="-45"/>
        <w:rPr>
          <w:bCs/>
          <w:sz w:val="32"/>
          <w:szCs w:val="32"/>
        </w:rPr>
      </w:pPr>
    </w:p>
    <w:p w14:paraId="625284EA" w14:textId="77777777" w:rsidR="009D0C0B" w:rsidRPr="000E3D29" w:rsidRDefault="009D0C0B">
      <w:pPr>
        <w:tabs>
          <w:tab w:val="left" w:pos="8505"/>
        </w:tabs>
        <w:ind w:right="-45"/>
        <w:jc w:val="center"/>
        <w:rPr>
          <w:bCs/>
          <w:sz w:val="32"/>
          <w:szCs w:val="32"/>
        </w:rPr>
      </w:pPr>
    </w:p>
    <w:p w14:paraId="12C1EBE3" w14:textId="77777777" w:rsidR="009D0C0B" w:rsidRPr="000E3D29" w:rsidRDefault="00FA480B">
      <w:pPr>
        <w:tabs>
          <w:tab w:val="left" w:pos="8505"/>
        </w:tabs>
        <w:ind w:right="-45"/>
        <w:jc w:val="center"/>
        <w:rPr>
          <w:bCs/>
          <w:sz w:val="32"/>
          <w:szCs w:val="32"/>
        </w:rPr>
      </w:pPr>
      <w:r w:rsidRPr="000E3D29">
        <w:rPr>
          <w:bCs/>
          <w:sz w:val="32"/>
          <w:szCs w:val="32"/>
        </w:rPr>
        <w:t xml:space="preserve">Case Number in R4BP: </w:t>
      </w:r>
      <w:r w:rsidR="002039F7" w:rsidRPr="000E3D29">
        <w:rPr>
          <w:bCs/>
          <w:sz w:val="32"/>
          <w:szCs w:val="32"/>
        </w:rPr>
        <w:t>BC-DL053121-56</w:t>
      </w:r>
    </w:p>
    <w:p w14:paraId="34832601" w14:textId="77777777" w:rsidR="009D0C0B" w:rsidRPr="000E3D29" w:rsidRDefault="009D0C0B">
      <w:pPr>
        <w:tabs>
          <w:tab w:val="left" w:pos="8505"/>
        </w:tabs>
        <w:ind w:right="-45"/>
        <w:rPr>
          <w:bCs/>
          <w:sz w:val="32"/>
          <w:szCs w:val="32"/>
        </w:rPr>
      </w:pPr>
    </w:p>
    <w:p w14:paraId="2655B33B" w14:textId="77777777" w:rsidR="009D0C0B" w:rsidRPr="000E3D29" w:rsidRDefault="009D0C0B">
      <w:pPr>
        <w:tabs>
          <w:tab w:val="left" w:pos="8505"/>
        </w:tabs>
        <w:ind w:left="-142" w:right="-45"/>
        <w:jc w:val="center"/>
        <w:rPr>
          <w:bCs/>
          <w:sz w:val="32"/>
          <w:szCs w:val="32"/>
        </w:rPr>
      </w:pPr>
    </w:p>
    <w:p w14:paraId="40C9A11F" w14:textId="77777777" w:rsidR="009D0C0B" w:rsidRPr="000E3D29" w:rsidRDefault="00FA480B">
      <w:pPr>
        <w:tabs>
          <w:tab w:val="left" w:pos="8505"/>
        </w:tabs>
        <w:ind w:left="-142" w:right="-45"/>
        <w:jc w:val="center"/>
        <w:rPr>
          <w:rFonts w:eastAsia="Verdana"/>
        </w:rPr>
      </w:pPr>
      <w:r w:rsidRPr="000E3D29">
        <w:rPr>
          <w:bCs/>
          <w:sz w:val="32"/>
          <w:szCs w:val="32"/>
        </w:rPr>
        <w:t xml:space="preserve">Evaluating Competent Authority: </w:t>
      </w:r>
      <w:r w:rsidR="002039F7" w:rsidRPr="000E3D29">
        <w:rPr>
          <w:bCs/>
          <w:sz w:val="32"/>
          <w:szCs w:val="32"/>
        </w:rPr>
        <w:t>FR</w:t>
      </w:r>
    </w:p>
    <w:p w14:paraId="1236EF11" w14:textId="77777777" w:rsidR="009D0C0B" w:rsidRPr="000E3D29" w:rsidRDefault="00FA480B">
      <w:pPr>
        <w:tabs>
          <w:tab w:val="left" w:pos="8505"/>
        </w:tabs>
        <w:ind w:left="-142" w:right="-45"/>
        <w:jc w:val="center"/>
        <w:rPr>
          <w:bCs/>
          <w:sz w:val="32"/>
          <w:szCs w:val="32"/>
        </w:rPr>
      </w:pPr>
      <w:r w:rsidRPr="000E3D29">
        <w:rPr>
          <w:rFonts w:eastAsia="Verdana"/>
        </w:rPr>
        <w:t xml:space="preserve"> </w:t>
      </w:r>
    </w:p>
    <w:p w14:paraId="607E199E" w14:textId="77777777" w:rsidR="009D0C0B" w:rsidRPr="000E3D29" w:rsidRDefault="009D0C0B">
      <w:pPr>
        <w:tabs>
          <w:tab w:val="left" w:pos="8505"/>
        </w:tabs>
        <w:ind w:left="-142" w:right="-45"/>
        <w:jc w:val="center"/>
        <w:rPr>
          <w:bCs/>
          <w:sz w:val="32"/>
          <w:szCs w:val="32"/>
        </w:rPr>
      </w:pPr>
    </w:p>
    <w:p w14:paraId="60A9B650" w14:textId="2860617B" w:rsidR="009D0C0B" w:rsidRPr="000E3D29" w:rsidRDefault="00FA480B">
      <w:pPr>
        <w:tabs>
          <w:tab w:val="left" w:pos="8505"/>
        </w:tabs>
        <w:ind w:left="-142" w:right="-45"/>
        <w:jc w:val="center"/>
        <w:rPr>
          <w:rFonts w:ascii="Times New Roman" w:hAnsi="Times New Roman" w:cs="Times New Roman"/>
          <w:bCs/>
          <w:sz w:val="50"/>
          <w:szCs w:val="50"/>
        </w:rPr>
      </w:pPr>
      <w:r w:rsidRPr="000E3D29">
        <w:rPr>
          <w:bCs/>
          <w:sz w:val="32"/>
          <w:szCs w:val="32"/>
        </w:rPr>
        <w:t xml:space="preserve">Date: </w:t>
      </w:r>
      <w:r w:rsidR="00C24798">
        <w:rPr>
          <w:bCs/>
          <w:sz w:val="32"/>
          <w:szCs w:val="32"/>
        </w:rPr>
        <w:t>October</w:t>
      </w:r>
      <w:r w:rsidR="00970C1C" w:rsidRPr="000E3D29">
        <w:rPr>
          <w:bCs/>
          <w:sz w:val="32"/>
          <w:szCs w:val="32"/>
        </w:rPr>
        <w:t xml:space="preserve"> </w:t>
      </w:r>
      <w:r w:rsidR="00357A79" w:rsidRPr="000E3D29">
        <w:rPr>
          <w:bCs/>
          <w:sz w:val="32"/>
          <w:szCs w:val="32"/>
        </w:rPr>
        <w:t>2022</w:t>
      </w:r>
    </w:p>
    <w:p w14:paraId="47041CAC" w14:textId="77777777" w:rsidR="009D0C0B" w:rsidRPr="000E3D29" w:rsidRDefault="00FA480B">
      <w:pPr>
        <w:pStyle w:val="Inhaltsverzeichnisberschrift"/>
        <w:pageBreakBefore/>
        <w:rPr>
          <w:rFonts w:cs="Verdana"/>
          <w:color w:val="000000"/>
          <w:u w:val="single"/>
        </w:rPr>
      </w:pPr>
      <w:bookmarkStart w:id="0" w:name="_Toc99028510"/>
      <w:r w:rsidRPr="000E3D29">
        <w:rPr>
          <w:rFonts w:ascii="Verdana" w:hAnsi="Verdana" w:cs="Verdana"/>
          <w:color w:val="000000"/>
          <w:u w:val="single"/>
        </w:rPr>
        <w:lastRenderedPageBreak/>
        <w:t>Table of Contents</w:t>
      </w:r>
      <w:bookmarkEnd w:id="0"/>
    </w:p>
    <w:p w14:paraId="03CCDE03" w14:textId="77777777" w:rsidR="009D0C0B" w:rsidRPr="000E3D29" w:rsidRDefault="009D0C0B">
      <w:pPr>
        <w:rPr>
          <w:color w:val="000000"/>
          <w:u w:val="single"/>
          <w:lang w:val="en-US" w:eastAsia="ja-JP"/>
        </w:rPr>
      </w:pPr>
    </w:p>
    <w:p w14:paraId="11F38E63" w14:textId="002EFC51" w:rsidR="00E76F36" w:rsidRPr="000E3D29"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0E3D29">
        <w:rPr>
          <w:rFonts w:ascii="Verdana" w:hAnsi="Verdana"/>
        </w:rPr>
        <w:fldChar w:fldCharType="begin"/>
      </w:r>
      <w:r w:rsidRPr="000E3D29">
        <w:rPr>
          <w:rFonts w:ascii="Verdana" w:hAnsi="Verdana"/>
        </w:rPr>
        <w:instrText xml:space="preserve"> TOC \o "1-4" \h</w:instrText>
      </w:r>
      <w:r w:rsidRPr="000E3D29">
        <w:rPr>
          <w:rFonts w:ascii="Verdana" w:hAnsi="Verdana"/>
        </w:rPr>
        <w:fldChar w:fldCharType="separate"/>
      </w:r>
      <w:hyperlink w:anchor="_Toc99028510" w:history="1">
        <w:r w:rsidR="00E76F36" w:rsidRPr="000E3D29">
          <w:rPr>
            <w:rStyle w:val="Lienhypertexte"/>
            <w:rFonts w:ascii="Verdana" w:hAnsi="Verdana" w:cs="Verdana"/>
            <w:noProof/>
          </w:rPr>
          <w:t>Table of Contents</w:t>
        </w:r>
        <w:r w:rsidR="00E76F36" w:rsidRPr="000E3D29">
          <w:rPr>
            <w:noProof/>
          </w:rPr>
          <w:tab/>
        </w:r>
        <w:r w:rsidR="00E76F36" w:rsidRPr="000E3D29">
          <w:rPr>
            <w:noProof/>
          </w:rPr>
          <w:fldChar w:fldCharType="begin"/>
        </w:r>
        <w:r w:rsidR="00E76F36" w:rsidRPr="000E3D29">
          <w:rPr>
            <w:noProof/>
          </w:rPr>
          <w:instrText xml:space="preserve"> PAGEREF _Toc99028510 \h </w:instrText>
        </w:r>
        <w:r w:rsidR="00E76F36" w:rsidRPr="000E3D29">
          <w:rPr>
            <w:noProof/>
          </w:rPr>
        </w:r>
        <w:r w:rsidR="00E76F36" w:rsidRPr="000E3D29">
          <w:rPr>
            <w:noProof/>
          </w:rPr>
          <w:fldChar w:fldCharType="separate"/>
        </w:r>
        <w:r w:rsidR="00E76F36" w:rsidRPr="000E3D29">
          <w:rPr>
            <w:noProof/>
          </w:rPr>
          <w:t>2</w:t>
        </w:r>
        <w:r w:rsidR="00E76F36" w:rsidRPr="000E3D29">
          <w:rPr>
            <w:noProof/>
          </w:rPr>
          <w:fldChar w:fldCharType="end"/>
        </w:r>
      </w:hyperlink>
    </w:p>
    <w:p w14:paraId="47AA1E17" w14:textId="56B2A27B" w:rsidR="00E76F36" w:rsidRPr="000E3D29" w:rsidRDefault="0064115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99028511" w:history="1">
        <w:r w:rsidR="00E76F36" w:rsidRPr="000E3D29">
          <w:rPr>
            <w:rStyle w:val="Lienhypertexte"/>
            <w:rFonts w:eastAsia="Calibri" w:cs="Times New Roman"/>
            <w:i/>
            <w:noProof/>
            <w:kern w:val="1"/>
            <w:lang w:eastAsia="en-US" w:bidi="x-none"/>
          </w:rPr>
          <w:t>1</w:t>
        </w:r>
        <w:r w:rsidR="00E76F36" w:rsidRPr="000E3D29">
          <w:rPr>
            <w:rFonts w:asciiTheme="minorHAnsi" w:eastAsiaTheme="minorEastAsia" w:hAnsiTheme="minorHAnsi" w:cstheme="minorBidi"/>
            <w:b w:val="0"/>
            <w:bCs w:val="0"/>
            <w:caps w:val="0"/>
            <w:noProof/>
            <w:sz w:val="22"/>
            <w:szCs w:val="22"/>
            <w:lang w:val="fr-FR" w:eastAsia="fr-FR"/>
          </w:rPr>
          <w:tab/>
        </w:r>
        <w:r w:rsidR="00E76F36" w:rsidRPr="000E3D29">
          <w:rPr>
            <w:rStyle w:val="Lienhypertexte"/>
            <w:rFonts w:eastAsia="Calibri"/>
            <w:noProof/>
          </w:rPr>
          <w:t>CONCLUSION</w:t>
        </w:r>
        <w:r w:rsidR="00E76F36" w:rsidRPr="000E3D29">
          <w:rPr>
            <w:noProof/>
          </w:rPr>
          <w:tab/>
        </w:r>
        <w:r w:rsidR="00E76F36" w:rsidRPr="000E3D29">
          <w:rPr>
            <w:noProof/>
          </w:rPr>
          <w:fldChar w:fldCharType="begin"/>
        </w:r>
        <w:r w:rsidR="00E76F36" w:rsidRPr="000E3D29">
          <w:rPr>
            <w:noProof/>
          </w:rPr>
          <w:instrText xml:space="preserve"> PAGEREF _Toc99028511 \h </w:instrText>
        </w:r>
        <w:r w:rsidR="00E76F36" w:rsidRPr="000E3D29">
          <w:rPr>
            <w:noProof/>
          </w:rPr>
        </w:r>
        <w:r w:rsidR="00E76F36" w:rsidRPr="000E3D29">
          <w:rPr>
            <w:noProof/>
          </w:rPr>
          <w:fldChar w:fldCharType="separate"/>
        </w:r>
        <w:r w:rsidR="00E76F36" w:rsidRPr="000E3D29">
          <w:rPr>
            <w:noProof/>
          </w:rPr>
          <w:t>4</w:t>
        </w:r>
        <w:r w:rsidR="00E76F36" w:rsidRPr="000E3D29">
          <w:rPr>
            <w:noProof/>
          </w:rPr>
          <w:fldChar w:fldCharType="end"/>
        </w:r>
      </w:hyperlink>
    </w:p>
    <w:p w14:paraId="6451460C" w14:textId="4269487E" w:rsidR="00E76F36" w:rsidRPr="000E3D29" w:rsidRDefault="0064115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99028512" w:history="1">
        <w:r w:rsidR="00E76F36" w:rsidRPr="000E3D29">
          <w:rPr>
            <w:rStyle w:val="Lienhypertexte"/>
            <w:rFonts w:cs="Times New Roman"/>
            <w:i/>
            <w:noProof/>
            <w:kern w:val="1"/>
            <w:lang w:bidi="x-none"/>
          </w:rPr>
          <w:t>2</w:t>
        </w:r>
        <w:r w:rsidR="00E76F36" w:rsidRPr="000E3D29">
          <w:rPr>
            <w:rFonts w:asciiTheme="minorHAnsi" w:eastAsiaTheme="minorEastAsia" w:hAnsiTheme="minorHAnsi" w:cstheme="minorBidi"/>
            <w:b w:val="0"/>
            <w:bCs w:val="0"/>
            <w:caps w:val="0"/>
            <w:noProof/>
            <w:sz w:val="22"/>
            <w:szCs w:val="22"/>
            <w:lang w:val="fr-FR" w:eastAsia="fr-FR"/>
          </w:rPr>
          <w:tab/>
        </w:r>
        <w:r w:rsidR="00E76F36" w:rsidRPr="000E3D29">
          <w:rPr>
            <w:rStyle w:val="Lienhypertexte"/>
            <w:rFonts w:eastAsia="Calibri"/>
            <w:noProof/>
          </w:rPr>
          <w:t>ASSESSMENT REPORT</w:t>
        </w:r>
        <w:r w:rsidR="00E76F36" w:rsidRPr="000E3D29">
          <w:rPr>
            <w:noProof/>
          </w:rPr>
          <w:tab/>
        </w:r>
        <w:r w:rsidR="00E76F36" w:rsidRPr="000E3D29">
          <w:rPr>
            <w:noProof/>
          </w:rPr>
          <w:fldChar w:fldCharType="begin"/>
        </w:r>
        <w:r w:rsidR="00E76F36" w:rsidRPr="000E3D29">
          <w:rPr>
            <w:noProof/>
          </w:rPr>
          <w:instrText xml:space="preserve"> PAGEREF _Toc99028512 \h </w:instrText>
        </w:r>
        <w:r w:rsidR="00E76F36" w:rsidRPr="000E3D29">
          <w:rPr>
            <w:noProof/>
          </w:rPr>
        </w:r>
        <w:r w:rsidR="00E76F36" w:rsidRPr="000E3D29">
          <w:rPr>
            <w:noProof/>
          </w:rPr>
          <w:fldChar w:fldCharType="separate"/>
        </w:r>
        <w:r w:rsidR="00E76F36" w:rsidRPr="000E3D29">
          <w:rPr>
            <w:noProof/>
          </w:rPr>
          <w:t>6</w:t>
        </w:r>
        <w:r w:rsidR="00E76F36" w:rsidRPr="000E3D29">
          <w:rPr>
            <w:noProof/>
          </w:rPr>
          <w:fldChar w:fldCharType="end"/>
        </w:r>
      </w:hyperlink>
    </w:p>
    <w:p w14:paraId="1CF93791" w14:textId="4BAECE27"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13" w:history="1">
        <w:r w:rsidR="00E76F36" w:rsidRPr="000E3D29">
          <w:rPr>
            <w:rStyle w:val="Lienhypertexte"/>
            <w:noProof/>
            <w:lang w:val="de-DE"/>
          </w:rPr>
          <w:t>2.1</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rPr>
          <w:t>Summary of the product assessment</w:t>
        </w:r>
        <w:r w:rsidR="00E76F36" w:rsidRPr="000E3D29">
          <w:rPr>
            <w:noProof/>
          </w:rPr>
          <w:tab/>
        </w:r>
        <w:r w:rsidR="00E76F36" w:rsidRPr="000E3D29">
          <w:rPr>
            <w:noProof/>
          </w:rPr>
          <w:fldChar w:fldCharType="begin"/>
        </w:r>
        <w:r w:rsidR="00E76F36" w:rsidRPr="000E3D29">
          <w:rPr>
            <w:noProof/>
          </w:rPr>
          <w:instrText xml:space="preserve"> PAGEREF _Toc99028513 \h </w:instrText>
        </w:r>
        <w:r w:rsidR="00E76F36" w:rsidRPr="000E3D29">
          <w:rPr>
            <w:noProof/>
          </w:rPr>
        </w:r>
        <w:r w:rsidR="00E76F36" w:rsidRPr="000E3D29">
          <w:rPr>
            <w:noProof/>
          </w:rPr>
          <w:fldChar w:fldCharType="separate"/>
        </w:r>
        <w:r w:rsidR="00E76F36" w:rsidRPr="000E3D29">
          <w:rPr>
            <w:noProof/>
          </w:rPr>
          <w:t>6</w:t>
        </w:r>
        <w:r w:rsidR="00E76F36" w:rsidRPr="000E3D29">
          <w:rPr>
            <w:noProof/>
          </w:rPr>
          <w:fldChar w:fldCharType="end"/>
        </w:r>
      </w:hyperlink>
    </w:p>
    <w:p w14:paraId="1FD57D29" w14:textId="445A80CE"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14" w:history="1">
        <w:r w:rsidR="00E76F36" w:rsidRPr="000E3D29">
          <w:rPr>
            <w:rStyle w:val="Lienhypertexte"/>
            <w:noProof/>
          </w:rPr>
          <w:t>2.1.1</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Administrative information</w:t>
        </w:r>
        <w:r w:rsidR="00E76F36" w:rsidRPr="000E3D29">
          <w:rPr>
            <w:noProof/>
          </w:rPr>
          <w:tab/>
        </w:r>
        <w:r w:rsidR="00E76F36" w:rsidRPr="000E3D29">
          <w:rPr>
            <w:noProof/>
          </w:rPr>
          <w:fldChar w:fldCharType="begin"/>
        </w:r>
        <w:r w:rsidR="00E76F36" w:rsidRPr="000E3D29">
          <w:rPr>
            <w:noProof/>
          </w:rPr>
          <w:instrText xml:space="preserve"> PAGEREF _Toc99028514 \h </w:instrText>
        </w:r>
        <w:r w:rsidR="00E76F36" w:rsidRPr="000E3D29">
          <w:rPr>
            <w:noProof/>
          </w:rPr>
        </w:r>
        <w:r w:rsidR="00E76F36" w:rsidRPr="000E3D29">
          <w:rPr>
            <w:noProof/>
          </w:rPr>
          <w:fldChar w:fldCharType="separate"/>
        </w:r>
        <w:r w:rsidR="00E76F36" w:rsidRPr="000E3D29">
          <w:rPr>
            <w:noProof/>
          </w:rPr>
          <w:t>6</w:t>
        </w:r>
        <w:r w:rsidR="00E76F36" w:rsidRPr="000E3D29">
          <w:rPr>
            <w:noProof/>
          </w:rPr>
          <w:fldChar w:fldCharType="end"/>
        </w:r>
      </w:hyperlink>
    </w:p>
    <w:p w14:paraId="5C2F4C4F" w14:textId="66E27443"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15" w:history="1">
        <w:r w:rsidR="00E76F36" w:rsidRPr="000E3D29">
          <w:rPr>
            <w:rStyle w:val="Lienhypertexte"/>
            <w:b/>
            <w:bCs/>
            <w:noProof/>
            <w:lang w:eastAsia="en-GB"/>
          </w:rPr>
          <w:t>2.1.1.1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Identifier of the product</w:t>
        </w:r>
        <w:r w:rsidR="00E76F36" w:rsidRPr="000E3D29">
          <w:rPr>
            <w:noProof/>
          </w:rPr>
          <w:tab/>
        </w:r>
        <w:r w:rsidR="00E76F36" w:rsidRPr="000E3D29">
          <w:rPr>
            <w:noProof/>
          </w:rPr>
          <w:fldChar w:fldCharType="begin"/>
        </w:r>
        <w:r w:rsidR="00E76F36" w:rsidRPr="000E3D29">
          <w:rPr>
            <w:noProof/>
          </w:rPr>
          <w:instrText xml:space="preserve"> PAGEREF _Toc99028515 \h </w:instrText>
        </w:r>
        <w:r w:rsidR="00E76F36" w:rsidRPr="000E3D29">
          <w:rPr>
            <w:noProof/>
          </w:rPr>
        </w:r>
        <w:r w:rsidR="00E76F36" w:rsidRPr="000E3D29">
          <w:rPr>
            <w:noProof/>
          </w:rPr>
          <w:fldChar w:fldCharType="separate"/>
        </w:r>
        <w:r w:rsidR="00E76F36" w:rsidRPr="000E3D29">
          <w:rPr>
            <w:noProof/>
          </w:rPr>
          <w:t>6</w:t>
        </w:r>
        <w:r w:rsidR="00E76F36" w:rsidRPr="000E3D29">
          <w:rPr>
            <w:noProof/>
          </w:rPr>
          <w:fldChar w:fldCharType="end"/>
        </w:r>
      </w:hyperlink>
    </w:p>
    <w:p w14:paraId="1D8F584E" w14:textId="41E69C62"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16" w:history="1">
        <w:r w:rsidR="00E76F36" w:rsidRPr="000E3D29">
          <w:rPr>
            <w:rStyle w:val="Lienhypertexte"/>
            <w:b/>
            <w:bCs/>
            <w:noProof/>
            <w:lang w:eastAsia="en-GB"/>
          </w:rPr>
          <w:t>2.1.1.2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Authorisation holder</w:t>
        </w:r>
        <w:r w:rsidR="00E76F36" w:rsidRPr="000E3D29">
          <w:rPr>
            <w:noProof/>
          </w:rPr>
          <w:tab/>
        </w:r>
        <w:r w:rsidR="00E76F36" w:rsidRPr="000E3D29">
          <w:rPr>
            <w:noProof/>
          </w:rPr>
          <w:fldChar w:fldCharType="begin"/>
        </w:r>
        <w:r w:rsidR="00E76F36" w:rsidRPr="000E3D29">
          <w:rPr>
            <w:noProof/>
          </w:rPr>
          <w:instrText xml:space="preserve"> PAGEREF _Toc99028516 \h </w:instrText>
        </w:r>
        <w:r w:rsidR="00E76F36" w:rsidRPr="000E3D29">
          <w:rPr>
            <w:noProof/>
          </w:rPr>
        </w:r>
        <w:r w:rsidR="00E76F36" w:rsidRPr="000E3D29">
          <w:rPr>
            <w:noProof/>
          </w:rPr>
          <w:fldChar w:fldCharType="separate"/>
        </w:r>
        <w:r w:rsidR="00E76F36" w:rsidRPr="000E3D29">
          <w:rPr>
            <w:noProof/>
          </w:rPr>
          <w:t>6</w:t>
        </w:r>
        <w:r w:rsidR="00E76F36" w:rsidRPr="000E3D29">
          <w:rPr>
            <w:noProof/>
          </w:rPr>
          <w:fldChar w:fldCharType="end"/>
        </w:r>
      </w:hyperlink>
    </w:p>
    <w:p w14:paraId="1F3B6781" w14:textId="28BB465C"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17" w:history="1">
        <w:r w:rsidR="00E76F36" w:rsidRPr="000E3D29">
          <w:rPr>
            <w:rStyle w:val="Lienhypertexte"/>
            <w:b/>
            <w:bCs/>
            <w:noProof/>
            <w:lang w:eastAsia="en-GB"/>
          </w:rPr>
          <w:t>2.1.1.3</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Manufacturer(s) of the products</w:t>
        </w:r>
        <w:r w:rsidR="00E76F36" w:rsidRPr="000E3D29">
          <w:rPr>
            <w:noProof/>
          </w:rPr>
          <w:tab/>
        </w:r>
        <w:r w:rsidR="00E76F36" w:rsidRPr="000E3D29">
          <w:rPr>
            <w:noProof/>
          </w:rPr>
          <w:fldChar w:fldCharType="begin"/>
        </w:r>
        <w:r w:rsidR="00E76F36" w:rsidRPr="000E3D29">
          <w:rPr>
            <w:noProof/>
          </w:rPr>
          <w:instrText xml:space="preserve"> PAGEREF _Toc99028517 \h </w:instrText>
        </w:r>
        <w:r w:rsidR="00E76F36" w:rsidRPr="000E3D29">
          <w:rPr>
            <w:noProof/>
          </w:rPr>
        </w:r>
        <w:r w:rsidR="00E76F36" w:rsidRPr="000E3D29">
          <w:rPr>
            <w:noProof/>
          </w:rPr>
          <w:fldChar w:fldCharType="separate"/>
        </w:r>
        <w:r w:rsidR="00E76F36" w:rsidRPr="000E3D29">
          <w:rPr>
            <w:noProof/>
          </w:rPr>
          <w:t>6</w:t>
        </w:r>
        <w:r w:rsidR="00E76F36" w:rsidRPr="000E3D29">
          <w:rPr>
            <w:noProof/>
          </w:rPr>
          <w:fldChar w:fldCharType="end"/>
        </w:r>
      </w:hyperlink>
    </w:p>
    <w:p w14:paraId="44FE780F" w14:textId="50014AF2"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18" w:history="1">
        <w:r w:rsidR="00E76F36" w:rsidRPr="000E3D29">
          <w:rPr>
            <w:rStyle w:val="Lienhypertexte"/>
            <w:b/>
            <w:noProof/>
            <w:lang w:val="en-US" w:eastAsia="en-GB"/>
          </w:rPr>
          <w:t>2.1.1.4</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Manufacturer(s) of the active substance(s)</w:t>
        </w:r>
        <w:r w:rsidR="00E76F36" w:rsidRPr="000E3D29">
          <w:rPr>
            <w:noProof/>
          </w:rPr>
          <w:tab/>
        </w:r>
        <w:r w:rsidR="00E76F36" w:rsidRPr="000E3D29">
          <w:rPr>
            <w:noProof/>
          </w:rPr>
          <w:fldChar w:fldCharType="begin"/>
        </w:r>
        <w:r w:rsidR="00E76F36" w:rsidRPr="000E3D29">
          <w:rPr>
            <w:noProof/>
          </w:rPr>
          <w:instrText xml:space="preserve"> PAGEREF _Toc99028518 \h </w:instrText>
        </w:r>
        <w:r w:rsidR="00E76F36" w:rsidRPr="000E3D29">
          <w:rPr>
            <w:noProof/>
          </w:rPr>
        </w:r>
        <w:r w:rsidR="00E76F36" w:rsidRPr="000E3D29">
          <w:rPr>
            <w:noProof/>
          </w:rPr>
          <w:fldChar w:fldCharType="separate"/>
        </w:r>
        <w:r w:rsidR="00E76F36" w:rsidRPr="000E3D29">
          <w:rPr>
            <w:noProof/>
          </w:rPr>
          <w:t>7</w:t>
        </w:r>
        <w:r w:rsidR="00E76F36" w:rsidRPr="000E3D29">
          <w:rPr>
            <w:noProof/>
          </w:rPr>
          <w:fldChar w:fldCharType="end"/>
        </w:r>
      </w:hyperlink>
    </w:p>
    <w:p w14:paraId="7150BA21" w14:textId="23849AB2"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19" w:history="1">
        <w:r w:rsidR="00E76F36" w:rsidRPr="000E3D29">
          <w:rPr>
            <w:rStyle w:val="Lienhypertexte"/>
            <w:rFonts w:eastAsia="Calibri"/>
            <w:noProof/>
            <w:lang w:eastAsia="en-US"/>
          </w:rPr>
          <w:t>2.1.2</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Product composition and formulation</w:t>
        </w:r>
        <w:r w:rsidR="00E76F36" w:rsidRPr="000E3D29">
          <w:rPr>
            <w:noProof/>
          </w:rPr>
          <w:tab/>
        </w:r>
        <w:r w:rsidR="00E76F36" w:rsidRPr="000E3D29">
          <w:rPr>
            <w:noProof/>
          </w:rPr>
          <w:fldChar w:fldCharType="begin"/>
        </w:r>
        <w:r w:rsidR="00E76F36" w:rsidRPr="000E3D29">
          <w:rPr>
            <w:noProof/>
          </w:rPr>
          <w:instrText xml:space="preserve"> PAGEREF _Toc99028519 \h </w:instrText>
        </w:r>
        <w:r w:rsidR="00E76F36" w:rsidRPr="000E3D29">
          <w:rPr>
            <w:noProof/>
          </w:rPr>
        </w:r>
        <w:r w:rsidR="00E76F36" w:rsidRPr="000E3D29">
          <w:rPr>
            <w:noProof/>
          </w:rPr>
          <w:fldChar w:fldCharType="separate"/>
        </w:r>
        <w:r w:rsidR="00E76F36" w:rsidRPr="000E3D29">
          <w:rPr>
            <w:noProof/>
          </w:rPr>
          <w:t>8</w:t>
        </w:r>
        <w:r w:rsidR="00E76F36" w:rsidRPr="000E3D29">
          <w:rPr>
            <w:noProof/>
          </w:rPr>
          <w:fldChar w:fldCharType="end"/>
        </w:r>
      </w:hyperlink>
    </w:p>
    <w:p w14:paraId="4101664B" w14:textId="62342519"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20" w:history="1">
        <w:r w:rsidR="00E76F36" w:rsidRPr="000E3D29">
          <w:rPr>
            <w:rStyle w:val="Lienhypertexte"/>
            <w:b/>
            <w:noProof/>
            <w:lang w:eastAsia="en-US"/>
          </w:rPr>
          <w:t>2.1.2.1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Identity of the active substance</w:t>
        </w:r>
        <w:r w:rsidR="00E76F36" w:rsidRPr="000E3D29">
          <w:rPr>
            <w:noProof/>
          </w:rPr>
          <w:tab/>
        </w:r>
        <w:r w:rsidR="00E76F36" w:rsidRPr="000E3D29">
          <w:rPr>
            <w:noProof/>
          </w:rPr>
          <w:fldChar w:fldCharType="begin"/>
        </w:r>
        <w:r w:rsidR="00E76F36" w:rsidRPr="000E3D29">
          <w:rPr>
            <w:noProof/>
          </w:rPr>
          <w:instrText xml:space="preserve"> PAGEREF _Toc99028520 \h </w:instrText>
        </w:r>
        <w:r w:rsidR="00E76F36" w:rsidRPr="000E3D29">
          <w:rPr>
            <w:noProof/>
          </w:rPr>
        </w:r>
        <w:r w:rsidR="00E76F36" w:rsidRPr="000E3D29">
          <w:rPr>
            <w:noProof/>
          </w:rPr>
          <w:fldChar w:fldCharType="separate"/>
        </w:r>
        <w:r w:rsidR="00E76F36" w:rsidRPr="000E3D29">
          <w:rPr>
            <w:noProof/>
          </w:rPr>
          <w:t>8</w:t>
        </w:r>
        <w:r w:rsidR="00E76F36" w:rsidRPr="000E3D29">
          <w:rPr>
            <w:noProof/>
          </w:rPr>
          <w:fldChar w:fldCharType="end"/>
        </w:r>
      </w:hyperlink>
    </w:p>
    <w:p w14:paraId="6DBE3112" w14:textId="4216CF06"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21" w:history="1">
        <w:r w:rsidR="00E76F36" w:rsidRPr="000E3D29">
          <w:rPr>
            <w:rStyle w:val="Lienhypertexte"/>
            <w:rFonts w:cs="Times New Roman"/>
            <w:b/>
            <w:noProof/>
            <w:lang w:eastAsia="fr-FR"/>
          </w:rPr>
          <w:t>2.1.2.2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Candidate(s) for substitution</w:t>
        </w:r>
        <w:r w:rsidR="00E76F36" w:rsidRPr="000E3D29">
          <w:rPr>
            <w:noProof/>
          </w:rPr>
          <w:tab/>
        </w:r>
        <w:r w:rsidR="00E76F36" w:rsidRPr="000E3D29">
          <w:rPr>
            <w:noProof/>
          </w:rPr>
          <w:fldChar w:fldCharType="begin"/>
        </w:r>
        <w:r w:rsidR="00E76F36" w:rsidRPr="000E3D29">
          <w:rPr>
            <w:noProof/>
          </w:rPr>
          <w:instrText xml:space="preserve"> PAGEREF _Toc99028521 \h </w:instrText>
        </w:r>
        <w:r w:rsidR="00E76F36" w:rsidRPr="000E3D29">
          <w:rPr>
            <w:noProof/>
          </w:rPr>
        </w:r>
        <w:r w:rsidR="00E76F36" w:rsidRPr="000E3D29">
          <w:rPr>
            <w:noProof/>
          </w:rPr>
          <w:fldChar w:fldCharType="separate"/>
        </w:r>
        <w:r w:rsidR="00E76F36" w:rsidRPr="000E3D29">
          <w:rPr>
            <w:noProof/>
          </w:rPr>
          <w:t>8</w:t>
        </w:r>
        <w:r w:rsidR="00E76F36" w:rsidRPr="000E3D29">
          <w:rPr>
            <w:noProof/>
          </w:rPr>
          <w:fldChar w:fldCharType="end"/>
        </w:r>
      </w:hyperlink>
    </w:p>
    <w:p w14:paraId="346D79F9" w14:textId="30095FDE" w:rsidR="00E76F36" w:rsidRPr="000E3D29" w:rsidRDefault="00641155">
      <w:pPr>
        <w:pStyle w:val="TM4"/>
        <w:tabs>
          <w:tab w:val="left" w:pos="1200"/>
          <w:tab w:val="right" w:leader="dot" w:pos="9203"/>
        </w:tabs>
        <w:rPr>
          <w:rFonts w:asciiTheme="minorHAnsi" w:eastAsiaTheme="minorEastAsia" w:hAnsiTheme="minorHAnsi" w:cstheme="minorBidi"/>
          <w:noProof/>
          <w:sz w:val="22"/>
          <w:szCs w:val="22"/>
          <w:lang w:val="fr-FR" w:eastAsia="fr-FR"/>
        </w:rPr>
      </w:pPr>
      <w:hyperlink w:anchor="_Toc99028522" w:history="1">
        <w:r w:rsidR="00E76F36" w:rsidRPr="000E3D29">
          <w:rPr>
            <w:rStyle w:val="Lienhypertexte"/>
            <w:b/>
            <w:noProof/>
            <w:vertAlign w:val="superscript"/>
            <w:lang w:val="en-US"/>
          </w:rPr>
          <w:t>2.1.2.3</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Qualitative and quantitative information on the composition of the biocidal product</w:t>
        </w:r>
        <w:r w:rsidR="00E76F36" w:rsidRPr="000E3D29">
          <w:rPr>
            <w:noProof/>
          </w:rPr>
          <w:tab/>
        </w:r>
        <w:r w:rsidR="00E76F36" w:rsidRPr="000E3D29">
          <w:rPr>
            <w:noProof/>
          </w:rPr>
          <w:fldChar w:fldCharType="begin"/>
        </w:r>
        <w:r w:rsidR="00E76F36" w:rsidRPr="000E3D29">
          <w:rPr>
            <w:noProof/>
          </w:rPr>
          <w:instrText xml:space="preserve"> PAGEREF _Toc99028522 \h </w:instrText>
        </w:r>
        <w:r w:rsidR="00E76F36" w:rsidRPr="000E3D29">
          <w:rPr>
            <w:noProof/>
          </w:rPr>
        </w:r>
        <w:r w:rsidR="00E76F36" w:rsidRPr="000E3D29">
          <w:rPr>
            <w:noProof/>
          </w:rPr>
          <w:fldChar w:fldCharType="separate"/>
        </w:r>
        <w:r w:rsidR="00E76F36" w:rsidRPr="000E3D29">
          <w:rPr>
            <w:noProof/>
          </w:rPr>
          <w:t>9</w:t>
        </w:r>
        <w:r w:rsidR="00E76F36" w:rsidRPr="000E3D29">
          <w:rPr>
            <w:noProof/>
          </w:rPr>
          <w:fldChar w:fldCharType="end"/>
        </w:r>
      </w:hyperlink>
    </w:p>
    <w:p w14:paraId="66ED17CD" w14:textId="5A56C967"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23" w:history="1">
        <w:r w:rsidR="00E76F36" w:rsidRPr="000E3D29">
          <w:rPr>
            <w:rStyle w:val="Lienhypertexte"/>
            <w:rFonts w:cs="Times New Roman"/>
            <w:b/>
            <w:noProof/>
            <w:lang w:eastAsia="fr-FR"/>
          </w:rPr>
          <w:t>2.1.2.4</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Information on technical equivalence</w:t>
        </w:r>
        <w:r w:rsidR="00E76F36" w:rsidRPr="000E3D29">
          <w:rPr>
            <w:noProof/>
          </w:rPr>
          <w:tab/>
        </w:r>
        <w:r w:rsidR="00E76F36" w:rsidRPr="000E3D29">
          <w:rPr>
            <w:noProof/>
          </w:rPr>
          <w:fldChar w:fldCharType="begin"/>
        </w:r>
        <w:r w:rsidR="00E76F36" w:rsidRPr="000E3D29">
          <w:rPr>
            <w:noProof/>
          </w:rPr>
          <w:instrText xml:space="preserve"> PAGEREF _Toc99028523 \h </w:instrText>
        </w:r>
        <w:r w:rsidR="00E76F36" w:rsidRPr="000E3D29">
          <w:rPr>
            <w:noProof/>
          </w:rPr>
        </w:r>
        <w:r w:rsidR="00E76F36" w:rsidRPr="000E3D29">
          <w:rPr>
            <w:noProof/>
          </w:rPr>
          <w:fldChar w:fldCharType="separate"/>
        </w:r>
        <w:r w:rsidR="00E76F36" w:rsidRPr="000E3D29">
          <w:rPr>
            <w:noProof/>
          </w:rPr>
          <w:t>9</w:t>
        </w:r>
        <w:r w:rsidR="00E76F36" w:rsidRPr="000E3D29">
          <w:rPr>
            <w:noProof/>
          </w:rPr>
          <w:fldChar w:fldCharType="end"/>
        </w:r>
      </w:hyperlink>
    </w:p>
    <w:p w14:paraId="30B70537" w14:textId="3B1F8C3B"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24" w:history="1">
        <w:r w:rsidR="00E76F36" w:rsidRPr="000E3D29">
          <w:rPr>
            <w:rStyle w:val="Lienhypertexte"/>
            <w:rFonts w:cs="Times"/>
            <w:b/>
            <w:noProof/>
            <w:lang w:val="en-US"/>
          </w:rPr>
          <w:t>2.1.2.5</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Information on the substance(s) of concern</w:t>
        </w:r>
        <w:r w:rsidR="00E76F36" w:rsidRPr="000E3D29">
          <w:rPr>
            <w:noProof/>
          </w:rPr>
          <w:tab/>
        </w:r>
        <w:r w:rsidR="00E76F36" w:rsidRPr="000E3D29">
          <w:rPr>
            <w:noProof/>
          </w:rPr>
          <w:fldChar w:fldCharType="begin"/>
        </w:r>
        <w:r w:rsidR="00E76F36" w:rsidRPr="000E3D29">
          <w:rPr>
            <w:noProof/>
          </w:rPr>
          <w:instrText xml:space="preserve"> PAGEREF _Toc99028524 \h </w:instrText>
        </w:r>
        <w:r w:rsidR="00E76F36" w:rsidRPr="000E3D29">
          <w:rPr>
            <w:noProof/>
          </w:rPr>
        </w:r>
        <w:r w:rsidR="00E76F36" w:rsidRPr="000E3D29">
          <w:rPr>
            <w:noProof/>
          </w:rPr>
          <w:fldChar w:fldCharType="separate"/>
        </w:r>
        <w:r w:rsidR="00E76F36" w:rsidRPr="000E3D29">
          <w:rPr>
            <w:noProof/>
          </w:rPr>
          <w:t>9</w:t>
        </w:r>
        <w:r w:rsidR="00E76F36" w:rsidRPr="000E3D29">
          <w:rPr>
            <w:noProof/>
          </w:rPr>
          <w:fldChar w:fldCharType="end"/>
        </w:r>
      </w:hyperlink>
    </w:p>
    <w:p w14:paraId="784FDE7A" w14:textId="390A606E"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25" w:history="1">
        <w:r w:rsidR="00E76F36" w:rsidRPr="000E3D29">
          <w:rPr>
            <w:rStyle w:val="Lienhypertexte"/>
            <w:b/>
            <w:noProof/>
            <w:lang w:val="en-US"/>
          </w:rPr>
          <w:t>2.1.2.6</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Assessment of endocrine disruption (ED) properties of the biocidal product</w:t>
        </w:r>
        <w:r w:rsidR="00E76F36" w:rsidRPr="000E3D29">
          <w:rPr>
            <w:noProof/>
          </w:rPr>
          <w:tab/>
        </w:r>
        <w:r w:rsidR="00E76F36" w:rsidRPr="000E3D29">
          <w:rPr>
            <w:noProof/>
          </w:rPr>
          <w:fldChar w:fldCharType="begin"/>
        </w:r>
        <w:r w:rsidR="00E76F36" w:rsidRPr="000E3D29">
          <w:rPr>
            <w:noProof/>
          </w:rPr>
          <w:instrText xml:space="preserve"> PAGEREF _Toc99028525 \h </w:instrText>
        </w:r>
        <w:r w:rsidR="00E76F36" w:rsidRPr="000E3D29">
          <w:rPr>
            <w:noProof/>
          </w:rPr>
        </w:r>
        <w:r w:rsidR="00E76F36" w:rsidRPr="000E3D29">
          <w:rPr>
            <w:noProof/>
          </w:rPr>
          <w:fldChar w:fldCharType="separate"/>
        </w:r>
        <w:r w:rsidR="00E76F36" w:rsidRPr="000E3D29">
          <w:rPr>
            <w:noProof/>
          </w:rPr>
          <w:t>9</w:t>
        </w:r>
        <w:r w:rsidR="00E76F36" w:rsidRPr="000E3D29">
          <w:rPr>
            <w:noProof/>
          </w:rPr>
          <w:fldChar w:fldCharType="end"/>
        </w:r>
      </w:hyperlink>
    </w:p>
    <w:p w14:paraId="2B16E3CF" w14:textId="0CC21A49"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26" w:history="1">
        <w:r w:rsidR="00E76F36" w:rsidRPr="000E3D29">
          <w:rPr>
            <w:rStyle w:val="Lienhypertexte"/>
            <w:b/>
            <w:noProof/>
          </w:rPr>
          <w:t>2.1.2.7</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Type of formulation</w:t>
        </w:r>
        <w:r w:rsidR="00E76F36" w:rsidRPr="000E3D29">
          <w:rPr>
            <w:noProof/>
          </w:rPr>
          <w:tab/>
        </w:r>
        <w:r w:rsidR="00E76F36" w:rsidRPr="000E3D29">
          <w:rPr>
            <w:noProof/>
          </w:rPr>
          <w:fldChar w:fldCharType="begin"/>
        </w:r>
        <w:r w:rsidR="00E76F36" w:rsidRPr="000E3D29">
          <w:rPr>
            <w:noProof/>
          </w:rPr>
          <w:instrText xml:space="preserve"> PAGEREF _Toc99028526 \h </w:instrText>
        </w:r>
        <w:r w:rsidR="00E76F36" w:rsidRPr="000E3D29">
          <w:rPr>
            <w:noProof/>
          </w:rPr>
        </w:r>
        <w:r w:rsidR="00E76F36" w:rsidRPr="000E3D29">
          <w:rPr>
            <w:noProof/>
          </w:rPr>
          <w:fldChar w:fldCharType="separate"/>
        </w:r>
        <w:r w:rsidR="00E76F36" w:rsidRPr="000E3D29">
          <w:rPr>
            <w:noProof/>
          </w:rPr>
          <w:t>9</w:t>
        </w:r>
        <w:r w:rsidR="00E76F36" w:rsidRPr="000E3D29">
          <w:rPr>
            <w:noProof/>
          </w:rPr>
          <w:fldChar w:fldCharType="end"/>
        </w:r>
      </w:hyperlink>
    </w:p>
    <w:p w14:paraId="282E4ED9" w14:textId="60AD8FDB"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27" w:history="1">
        <w:r w:rsidR="00E76F36" w:rsidRPr="000E3D29">
          <w:rPr>
            <w:rStyle w:val="Lienhypertexte"/>
            <w:noProof/>
          </w:rPr>
          <w:t>2.1.3</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Hazard and precautionary statements</w:t>
        </w:r>
        <w:r w:rsidR="00E76F36" w:rsidRPr="000E3D29">
          <w:rPr>
            <w:noProof/>
          </w:rPr>
          <w:tab/>
        </w:r>
        <w:r w:rsidR="00E76F36" w:rsidRPr="000E3D29">
          <w:rPr>
            <w:noProof/>
          </w:rPr>
          <w:fldChar w:fldCharType="begin"/>
        </w:r>
        <w:r w:rsidR="00E76F36" w:rsidRPr="000E3D29">
          <w:rPr>
            <w:noProof/>
          </w:rPr>
          <w:instrText xml:space="preserve"> PAGEREF _Toc99028527 \h </w:instrText>
        </w:r>
        <w:r w:rsidR="00E76F36" w:rsidRPr="000E3D29">
          <w:rPr>
            <w:noProof/>
          </w:rPr>
        </w:r>
        <w:r w:rsidR="00E76F36" w:rsidRPr="000E3D29">
          <w:rPr>
            <w:noProof/>
          </w:rPr>
          <w:fldChar w:fldCharType="separate"/>
        </w:r>
        <w:r w:rsidR="00E76F36" w:rsidRPr="000E3D29">
          <w:rPr>
            <w:noProof/>
          </w:rPr>
          <w:t>10</w:t>
        </w:r>
        <w:r w:rsidR="00E76F36" w:rsidRPr="000E3D29">
          <w:rPr>
            <w:noProof/>
          </w:rPr>
          <w:fldChar w:fldCharType="end"/>
        </w:r>
      </w:hyperlink>
    </w:p>
    <w:p w14:paraId="13939BB9" w14:textId="0E5081D2"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28" w:history="1">
        <w:r w:rsidR="00E76F36" w:rsidRPr="000E3D29">
          <w:rPr>
            <w:rStyle w:val="Lienhypertexte"/>
            <w:noProof/>
          </w:rPr>
          <w:t>2.1.4</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Authorised use(s)</w:t>
        </w:r>
        <w:r w:rsidR="00E76F36" w:rsidRPr="000E3D29">
          <w:rPr>
            <w:noProof/>
          </w:rPr>
          <w:tab/>
        </w:r>
        <w:r w:rsidR="00E76F36" w:rsidRPr="000E3D29">
          <w:rPr>
            <w:noProof/>
          </w:rPr>
          <w:fldChar w:fldCharType="begin"/>
        </w:r>
        <w:r w:rsidR="00E76F36" w:rsidRPr="000E3D29">
          <w:rPr>
            <w:noProof/>
          </w:rPr>
          <w:instrText xml:space="preserve"> PAGEREF _Toc99028528 \h </w:instrText>
        </w:r>
        <w:r w:rsidR="00E76F36" w:rsidRPr="000E3D29">
          <w:rPr>
            <w:noProof/>
          </w:rPr>
        </w:r>
        <w:r w:rsidR="00E76F36" w:rsidRPr="000E3D29">
          <w:rPr>
            <w:noProof/>
          </w:rPr>
          <w:fldChar w:fldCharType="separate"/>
        </w:r>
        <w:r w:rsidR="00E76F36" w:rsidRPr="000E3D29">
          <w:rPr>
            <w:noProof/>
          </w:rPr>
          <w:t>10</w:t>
        </w:r>
        <w:r w:rsidR="00E76F36" w:rsidRPr="000E3D29">
          <w:rPr>
            <w:noProof/>
          </w:rPr>
          <w:fldChar w:fldCharType="end"/>
        </w:r>
      </w:hyperlink>
    </w:p>
    <w:p w14:paraId="20C9C739" w14:textId="5E1894CA"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29" w:history="1">
        <w:r w:rsidR="00E76F36" w:rsidRPr="000E3D29">
          <w:rPr>
            <w:rStyle w:val="Lienhypertexte"/>
            <w:b/>
            <w:noProof/>
          </w:rPr>
          <w:t>2.1.4.1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Use description</w:t>
        </w:r>
        <w:r w:rsidR="00E76F36" w:rsidRPr="000E3D29">
          <w:rPr>
            <w:noProof/>
          </w:rPr>
          <w:tab/>
        </w:r>
        <w:r w:rsidR="00E76F36" w:rsidRPr="000E3D29">
          <w:rPr>
            <w:noProof/>
          </w:rPr>
          <w:fldChar w:fldCharType="begin"/>
        </w:r>
        <w:r w:rsidR="00E76F36" w:rsidRPr="000E3D29">
          <w:rPr>
            <w:noProof/>
          </w:rPr>
          <w:instrText xml:space="preserve"> PAGEREF _Toc99028529 \h </w:instrText>
        </w:r>
        <w:r w:rsidR="00E76F36" w:rsidRPr="000E3D29">
          <w:rPr>
            <w:noProof/>
          </w:rPr>
        </w:r>
        <w:r w:rsidR="00E76F36" w:rsidRPr="000E3D29">
          <w:rPr>
            <w:noProof/>
          </w:rPr>
          <w:fldChar w:fldCharType="separate"/>
        </w:r>
        <w:r w:rsidR="00E76F36" w:rsidRPr="000E3D29">
          <w:rPr>
            <w:noProof/>
          </w:rPr>
          <w:t>10</w:t>
        </w:r>
        <w:r w:rsidR="00E76F36" w:rsidRPr="000E3D29">
          <w:rPr>
            <w:noProof/>
          </w:rPr>
          <w:fldChar w:fldCharType="end"/>
        </w:r>
      </w:hyperlink>
    </w:p>
    <w:p w14:paraId="77ECA654" w14:textId="4109B741"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0" w:history="1">
        <w:r w:rsidR="00E76F36" w:rsidRPr="000E3D29">
          <w:rPr>
            <w:rStyle w:val="Lienhypertexte"/>
            <w:rFonts w:cs="Times"/>
            <w:b/>
            <w:noProof/>
            <w:lang w:val="en-US"/>
          </w:rPr>
          <w:t>2.1.4.2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Use-specific instructions for use</w:t>
        </w:r>
        <w:r w:rsidR="00E76F36" w:rsidRPr="000E3D29">
          <w:rPr>
            <w:noProof/>
          </w:rPr>
          <w:tab/>
        </w:r>
        <w:r w:rsidR="00E76F36" w:rsidRPr="000E3D29">
          <w:rPr>
            <w:noProof/>
          </w:rPr>
          <w:fldChar w:fldCharType="begin"/>
        </w:r>
        <w:r w:rsidR="00E76F36" w:rsidRPr="000E3D29">
          <w:rPr>
            <w:noProof/>
          </w:rPr>
          <w:instrText xml:space="preserve"> PAGEREF _Toc99028530 \h </w:instrText>
        </w:r>
        <w:r w:rsidR="00E76F36" w:rsidRPr="000E3D29">
          <w:rPr>
            <w:noProof/>
          </w:rPr>
        </w:r>
        <w:r w:rsidR="00E76F36" w:rsidRPr="000E3D29">
          <w:rPr>
            <w:noProof/>
          </w:rPr>
          <w:fldChar w:fldCharType="separate"/>
        </w:r>
        <w:r w:rsidR="00E76F36" w:rsidRPr="000E3D29">
          <w:rPr>
            <w:noProof/>
          </w:rPr>
          <w:t>11</w:t>
        </w:r>
        <w:r w:rsidR="00E76F36" w:rsidRPr="000E3D29">
          <w:rPr>
            <w:noProof/>
          </w:rPr>
          <w:fldChar w:fldCharType="end"/>
        </w:r>
      </w:hyperlink>
    </w:p>
    <w:p w14:paraId="4CB5CF70" w14:textId="1F1A7993"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1" w:history="1">
        <w:r w:rsidR="00E76F36" w:rsidRPr="000E3D29">
          <w:rPr>
            <w:rStyle w:val="Lienhypertexte"/>
            <w:rFonts w:cs="Times"/>
            <w:b/>
            <w:bCs/>
            <w:noProof/>
          </w:rPr>
          <w:t>2.1.4.3</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Use-specific risk mitigation measures</w:t>
        </w:r>
        <w:r w:rsidR="00E76F36" w:rsidRPr="000E3D29">
          <w:rPr>
            <w:noProof/>
          </w:rPr>
          <w:tab/>
        </w:r>
        <w:r w:rsidR="00E76F36" w:rsidRPr="000E3D29">
          <w:rPr>
            <w:noProof/>
          </w:rPr>
          <w:fldChar w:fldCharType="begin"/>
        </w:r>
        <w:r w:rsidR="00E76F36" w:rsidRPr="000E3D29">
          <w:rPr>
            <w:noProof/>
          </w:rPr>
          <w:instrText xml:space="preserve"> PAGEREF _Toc99028531 \h </w:instrText>
        </w:r>
        <w:r w:rsidR="00E76F36" w:rsidRPr="000E3D29">
          <w:rPr>
            <w:noProof/>
          </w:rPr>
        </w:r>
        <w:r w:rsidR="00E76F36" w:rsidRPr="000E3D29">
          <w:rPr>
            <w:noProof/>
          </w:rPr>
          <w:fldChar w:fldCharType="separate"/>
        </w:r>
        <w:r w:rsidR="00E76F36" w:rsidRPr="000E3D29">
          <w:rPr>
            <w:noProof/>
          </w:rPr>
          <w:t>11</w:t>
        </w:r>
        <w:r w:rsidR="00E76F36" w:rsidRPr="000E3D29">
          <w:rPr>
            <w:noProof/>
          </w:rPr>
          <w:fldChar w:fldCharType="end"/>
        </w:r>
      </w:hyperlink>
    </w:p>
    <w:p w14:paraId="75E3DD51" w14:textId="3034AAF1"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2" w:history="1">
        <w:r w:rsidR="00E76F36" w:rsidRPr="000E3D29">
          <w:rPr>
            <w:rStyle w:val="Lienhypertexte"/>
            <w:rFonts w:cs="Times"/>
            <w:b/>
            <w:noProof/>
            <w:lang w:val="en-US"/>
          </w:rPr>
          <w:t>2.1.4.4</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Where specific to the use, the particulars of likely direct or indirect effects, first aid instructions and emergency measures to protect the environment</w:t>
        </w:r>
        <w:r w:rsidR="00E76F36" w:rsidRPr="000E3D29">
          <w:rPr>
            <w:noProof/>
          </w:rPr>
          <w:tab/>
        </w:r>
        <w:r w:rsidR="00E76F36" w:rsidRPr="000E3D29">
          <w:rPr>
            <w:noProof/>
          </w:rPr>
          <w:fldChar w:fldCharType="begin"/>
        </w:r>
        <w:r w:rsidR="00E76F36" w:rsidRPr="000E3D29">
          <w:rPr>
            <w:noProof/>
          </w:rPr>
          <w:instrText xml:space="preserve"> PAGEREF _Toc99028532 \h </w:instrText>
        </w:r>
        <w:r w:rsidR="00E76F36" w:rsidRPr="000E3D29">
          <w:rPr>
            <w:noProof/>
          </w:rPr>
        </w:r>
        <w:r w:rsidR="00E76F36" w:rsidRPr="000E3D29">
          <w:rPr>
            <w:noProof/>
          </w:rPr>
          <w:fldChar w:fldCharType="separate"/>
        </w:r>
        <w:r w:rsidR="00E76F36" w:rsidRPr="000E3D29">
          <w:rPr>
            <w:noProof/>
          </w:rPr>
          <w:t>11</w:t>
        </w:r>
        <w:r w:rsidR="00E76F36" w:rsidRPr="000E3D29">
          <w:rPr>
            <w:noProof/>
          </w:rPr>
          <w:fldChar w:fldCharType="end"/>
        </w:r>
      </w:hyperlink>
    </w:p>
    <w:p w14:paraId="41AE6044" w14:textId="1EFB4055"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3" w:history="1">
        <w:r w:rsidR="00E76F36" w:rsidRPr="000E3D29">
          <w:rPr>
            <w:rStyle w:val="Lienhypertexte"/>
            <w:rFonts w:cs="Times"/>
            <w:b/>
            <w:noProof/>
            <w:lang w:val="en-US"/>
          </w:rPr>
          <w:t>2.1.4.5</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Where specific to the use, the instructions for safe disposal of the product and its packaging</w:t>
        </w:r>
        <w:r w:rsidR="00E76F36" w:rsidRPr="000E3D29">
          <w:rPr>
            <w:noProof/>
          </w:rPr>
          <w:tab/>
        </w:r>
        <w:r w:rsidR="00E76F36" w:rsidRPr="000E3D29">
          <w:rPr>
            <w:noProof/>
          </w:rPr>
          <w:fldChar w:fldCharType="begin"/>
        </w:r>
        <w:r w:rsidR="00E76F36" w:rsidRPr="000E3D29">
          <w:rPr>
            <w:noProof/>
          </w:rPr>
          <w:instrText xml:space="preserve"> PAGEREF _Toc99028533 \h </w:instrText>
        </w:r>
        <w:r w:rsidR="00E76F36" w:rsidRPr="000E3D29">
          <w:rPr>
            <w:noProof/>
          </w:rPr>
        </w:r>
        <w:r w:rsidR="00E76F36" w:rsidRPr="000E3D29">
          <w:rPr>
            <w:noProof/>
          </w:rPr>
          <w:fldChar w:fldCharType="separate"/>
        </w:r>
        <w:r w:rsidR="00E76F36" w:rsidRPr="000E3D29">
          <w:rPr>
            <w:noProof/>
          </w:rPr>
          <w:t>11</w:t>
        </w:r>
        <w:r w:rsidR="00E76F36" w:rsidRPr="000E3D29">
          <w:rPr>
            <w:noProof/>
          </w:rPr>
          <w:fldChar w:fldCharType="end"/>
        </w:r>
      </w:hyperlink>
    </w:p>
    <w:p w14:paraId="59AFE3A6" w14:textId="3C41FA81"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4" w:history="1">
        <w:r w:rsidR="00E76F36" w:rsidRPr="000E3D29">
          <w:rPr>
            <w:rStyle w:val="Lienhypertexte"/>
            <w:rFonts w:cs="Times"/>
            <w:b/>
            <w:noProof/>
            <w:lang w:val="en-US"/>
          </w:rPr>
          <w:t>2.1.4.6</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Where specific to the use, the conditions of storage and shelf-life of the product under normal conditions of storage</w:t>
        </w:r>
        <w:r w:rsidR="00E76F36" w:rsidRPr="000E3D29">
          <w:rPr>
            <w:noProof/>
          </w:rPr>
          <w:tab/>
        </w:r>
        <w:r w:rsidR="00E76F36" w:rsidRPr="000E3D29">
          <w:rPr>
            <w:noProof/>
          </w:rPr>
          <w:fldChar w:fldCharType="begin"/>
        </w:r>
        <w:r w:rsidR="00E76F36" w:rsidRPr="000E3D29">
          <w:rPr>
            <w:noProof/>
          </w:rPr>
          <w:instrText xml:space="preserve"> PAGEREF _Toc99028534 \h </w:instrText>
        </w:r>
        <w:r w:rsidR="00E76F36" w:rsidRPr="000E3D29">
          <w:rPr>
            <w:noProof/>
          </w:rPr>
        </w:r>
        <w:r w:rsidR="00E76F36" w:rsidRPr="000E3D29">
          <w:rPr>
            <w:noProof/>
          </w:rPr>
          <w:fldChar w:fldCharType="separate"/>
        </w:r>
        <w:r w:rsidR="00E76F36" w:rsidRPr="000E3D29">
          <w:rPr>
            <w:noProof/>
          </w:rPr>
          <w:t>11</w:t>
        </w:r>
        <w:r w:rsidR="00E76F36" w:rsidRPr="000E3D29">
          <w:rPr>
            <w:noProof/>
          </w:rPr>
          <w:fldChar w:fldCharType="end"/>
        </w:r>
      </w:hyperlink>
    </w:p>
    <w:p w14:paraId="4BBD3411" w14:textId="323A7EC2"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35" w:history="1">
        <w:r w:rsidR="00E76F36" w:rsidRPr="000E3D29">
          <w:rPr>
            <w:rStyle w:val="Lienhypertexte"/>
            <w:noProof/>
          </w:rPr>
          <w:t>2.1.5</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General directions for use</w:t>
        </w:r>
        <w:r w:rsidR="00E76F36" w:rsidRPr="000E3D29">
          <w:rPr>
            <w:noProof/>
          </w:rPr>
          <w:tab/>
        </w:r>
        <w:r w:rsidR="00E76F36" w:rsidRPr="000E3D29">
          <w:rPr>
            <w:noProof/>
          </w:rPr>
          <w:fldChar w:fldCharType="begin"/>
        </w:r>
        <w:r w:rsidR="00E76F36" w:rsidRPr="000E3D29">
          <w:rPr>
            <w:noProof/>
          </w:rPr>
          <w:instrText xml:space="preserve"> PAGEREF _Toc99028535 \h </w:instrText>
        </w:r>
        <w:r w:rsidR="00E76F36" w:rsidRPr="000E3D29">
          <w:rPr>
            <w:noProof/>
          </w:rPr>
        </w:r>
        <w:r w:rsidR="00E76F36" w:rsidRPr="000E3D29">
          <w:rPr>
            <w:noProof/>
          </w:rPr>
          <w:fldChar w:fldCharType="separate"/>
        </w:r>
        <w:r w:rsidR="00E76F36" w:rsidRPr="000E3D29">
          <w:rPr>
            <w:noProof/>
          </w:rPr>
          <w:t>12</w:t>
        </w:r>
        <w:r w:rsidR="00E76F36" w:rsidRPr="000E3D29">
          <w:rPr>
            <w:noProof/>
          </w:rPr>
          <w:fldChar w:fldCharType="end"/>
        </w:r>
      </w:hyperlink>
    </w:p>
    <w:p w14:paraId="34834512" w14:textId="15CE9D02"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6" w:history="1">
        <w:r w:rsidR="00E76F36" w:rsidRPr="000E3D29">
          <w:rPr>
            <w:rStyle w:val="Lienhypertexte"/>
            <w:b/>
            <w:noProof/>
          </w:rPr>
          <w:t>2.1.5.1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Instructions for use</w:t>
        </w:r>
        <w:r w:rsidR="00E76F36" w:rsidRPr="000E3D29">
          <w:rPr>
            <w:noProof/>
          </w:rPr>
          <w:tab/>
        </w:r>
        <w:r w:rsidR="00E76F36" w:rsidRPr="000E3D29">
          <w:rPr>
            <w:noProof/>
          </w:rPr>
          <w:fldChar w:fldCharType="begin"/>
        </w:r>
        <w:r w:rsidR="00E76F36" w:rsidRPr="000E3D29">
          <w:rPr>
            <w:noProof/>
          </w:rPr>
          <w:instrText xml:space="preserve"> PAGEREF _Toc99028536 \h </w:instrText>
        </w:r>
        <w:r w:rsidR="00E76F36" w:rsidRPr="000E3D29">
          <w:rPr>
            <w:noProof/>
          </w:rPr>
        </w:r>
        <w:r w:rsidR="00E76F36" w:rsidRPr="000E3D29">
          <w:rPr>
            <w:noProof/>
          </w:rPr>
          <w:fldChar w:fldCharType="separate"/>
        </w:r>
        <w:r w:rsidR="00E76F36" w:rsidRPr="000E3D29">
          <w:rPr>
            <w:noProof/>
          </w:rPr>
          <w:t>12</w:t>
        </w:r>
        <w:r w:rsidR="00E76F36" w:rsidRPr="000E3D29">
          <w:rPr>
            <w:noProof/>
          </w:rPr>
          <w:fldChar w:fldCharType="end"/>
        </w:r>
      </w:hyperlink>
    </w:p>
    <w:p w14:paraId="2AFD95A9" w14:textId="07774801"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7" w:history="1">
        <w:r w:rsidR="00E76F36" w:rsidRPr="000E3D29">
          <w:rPr>
            <w:rStyle w:val="Lienhypertexte"/>
            <w:b/>
            <w:noProof/>
          </w:rPr>
          <w:t>2.1.5.2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Risk mitigation measures</w:t>
        </w:r>
        <w:r w:rsidR="00E76F36" w:rsidRPr="000E3D29">
          <w:rPr>
            <w:noProof/>
          </w:rPr>
          <w:tab/>
        </w:r>
        <w:r w:rsidR="00E76F36" w:rsidRPr="000E3D29">
          <w:rPr>
            <w:noProof/>
          </w:rPr>
          <w:fldChar w:fldCharType="begin"/>
        </w:r>
        <w:r w:rsidR="00E76F36" w:rsidRPr="000E3D29">
          <w:rPr>
            <w:noProof/>
          </w:rPr>
          <w:instrText xml:space="preserve"> PAGEREF _Toc99028537 \h </w:instrText>
        </w:r>
        <w:r w:rsidR="00E76F36" w:rsidRPr="000E3D29">
          <w:rPr>
            <w:noProof/>
          </w:rPr>
        </w:r>
        <w:r w:rsidR="00E76F36" w:rsidRPr="000E3D29">
          <w:rPr>
            <w:noProof/>
          </w:rPr>
          <w:fldChar w:fldCharType="separate"/>
        </w:r>
        <w:r w:rsidR="00E76F36" w:rsidRPr="000E3D29">
          <w:rPr>
            <w:noProof/>
          </w:rPr>
          <w:t>12</w:t>
        </w:r>
        <w:r w:rsidR="00E76F36" w:rsidRPr="000E3D29">
          <w:rPr>
            <w:noProof/>
          </w:rPr>
          <w:fldChar w:fldCharType="end"/>
        </w:r>
      </w:hyperlink>
    </w:p>
    <w:p w14:paraId="5D63513B" w14:textId="10C67975"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8" w:history="1">
        <w:r w:rsidR="00E76F36" w:rsidRPr="000E3D29">
          <w:rPr>
            <w:rStyle w:val="Lienhypertexte"/>
            <w:b/>
            <w:noProof/>
            <w:lang w:val="en-US"/>
          </w:rPr>
          <w:t>2.1.5.3</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Particulars of likely direct or indirect effects, first aid instructions and emergency measures to protect the environment</w:t>
        </w:r>
        <w:r w:rsidR="00E76F36" w:rsidRPr="000E3D29">
          <w:rPr>
            <w:noProof/>
          </w:rPr>
          <w:tab/>
        </w:r>
        <w:r w:rsidR="00E76F36" w:rsidRPr="000E3D29">
          <w:rPr>
            <w:noProof/>
          </w:rPr>
          <w:fldChar w:fldCharType="begin"/>
        </w:r>
        <w:r w:rsidR="00E76F36" w:rsidRPr="000E3D29">
          <w:rPr>
            <w:noProof/>
          </w:rPr>
          <w:instrText xml:space="preserve"> PAGEREF _Toc99028538 \h </w:instrText>
        </w:r>
        <w:r w:rsidR="00E76F36" w:rsidRPr="000E3D29">
          <w:rPr>
            <w:noProof/>
          </w:rPr>
        </w:r>
        <w:r w:rsidR="00E76F36" w:rsidRPr="000E3D29">
          <w:rPr>
            <w:noProof/>
          </w:rPr>
          <w:fldChar w:fldCharType="separate"/>
        </w:r>
        <w:r w:rsidR="00E76F36" w:rsidRPr="000E3D29">
          <w:rPr>
            <w:noProof/>
          </w:rPr>
          <w:t>12</w:t>
        </w:r>
        <w:r w:rsidR="00E76F36" w:rsidRPr="000E3D29">
          <w:rPr>
            <w:noProof/>
          </w:rPr>
          <w:fldChar w:fldCharType="end"/>
        </w:r>
      </w:hyperlink>
    </w:p>
    <w:p w14:paraId="4630204C" w14:textId="78E76692"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39" w:history="1">
        <w:r w:rsidR="00E76F36" w:rsidRPr="000E3D29">
          <w:rPr>
            <w:rStyle w:val="Lienhypertexte"/>
            <w:b/>
            <w:noProof/>
            <w:lang w:val="en-US"/>
          </w:rPr>
          <w:t>2.1.5.4</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Instructions for safe disposal of the product and its packaging</w:t>
        </w:r>
        <w:r w:rsidR="00E76F36" w:rsidRPr="000E3D29">
          <w:rPr>
            <w:noProof/>
          </w:rPr>
          <w:tab/>
        </w:r>
        <w:r w:rsidR="00E76F36" w:rsidRPr="000E3D29">
          <w:rPr>
            <w:noProof/>
          </w:rPr>
          <w:fldChar w:fldCharType="begin"/>
        </w:r>
        <w:r w:rsidR="00E76F36" w:rsidRPr="000E3D29">
          <w:rPr>
            <w:noProof/>
          </w:rPr>
          <w:instrText xml:space="preserve"> PAGEREF _Toc99028539 \h </w:instrText>
        </w:r>
        <w:r w:rsidR="00E76F36" w:rsidRPr="000E3D29">
          <w:rPr>
            <w:noProof/>
          </w:rPr>
        </w:r>
        <w:r w:rsidR="00E76F36" w:rsidRPr="000E3D29">
          <w:rPr>
            <w:noProof/>
          </w:rPr>
          <w:fldChar w:fldCharType="separate"/>
        </w:r>
        <w:r w:rsidR="00E76F36" w:rsidRPr="000E3D29">
          <w:rPr>
            <w:noProof/>
          </w:rPr>
          <w:t>12</w:t>
        </w:r>
        <w:r w:rsidR="00E76F36" w:rsidRPr="000E3D29">
          <w:rPr>
            <w:noProof/>
          </w:rPr>
          <w:fldChar w:fldCharType="end"/>
        </w:r>
      </w:hyperlink>
    </w:p>
    <w:p w14:paraId="3F53D19C" w14:textId="72F54AF6"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40" w:history="1">
        <w:r w:rsidR="00E76F36" w:rsidRPr="000E3D29">
          <w:rPr>
            <w:rStyle w:val="Lienhypertexte"/>
            <w:b/>
            <w:noProof/>
            <w:lang w:val="en-US"/>
          </w:rPr>
          <w:t>2.1.5.5</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Conditions of storage and shelf-life of the product under normal conditions of storage</w:t>
        </w:r>
        <w:r w:rsidR="00E76F36" w:rsidRPr="000E3D29">
          <w:rPr>
            <w:noProof/>
          </w:rPr>
          <w:tab/>
        </w:r>
        <w:r w:rsidR="00E76F36" w:rsidRPr="000E3D29">
          <w:rPr>
            <w:noProof/>
          </w:rPr>
          <w:fldChar w:fldCharType="begin"/>
        </w:r>
        <w:r w:rsidR="00E76F36" w:rsidRPr="000E3D29">
          <w:rPr>
            <w:noProof/>
          </w:rPr>
          <w:instrText xml:space="preserve"> PAGEREF _Toc99028540 \h </w:instrText>
        </w:r>
        <w:r w:rsidR="00E76F36" w:rsidRPr="000E3D29">
          <w:rPr>
            <w:noProof/>
          </w:rPr>
        </w:r>
        <w:r w:rsidR="00E76F36" w:rsidRPr="000E3D29">
          <w:rPr>
            <w:noProof/>
          </w:rPr>
          <w:fldChar w:fldCharType="separate"/>
        </w:r>
        <w:r w:rsidR="00E76F36" w:rsidRPr="000E3D29">
          <w:rPr>
            <w:noProof/>
          </w:rPr>
          <w:t>13</w:t>
        </w:r>
        <w:r w:rsidR="00E76F36" w:rsidRPr="000E3D29">
          <w:rPr>
            <w:noProof/>
          </w:rPr>
          <w:fldChar w:fldCharType="end"/>
        </w:r>
      </w:hyperlink>
    </w:p>
    <w:p w14:paraId="0D9D2AE3" w14:textId="2821C695"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41" w:history="1">
        <w:r w:rsidR="00E76F36" w:rsidRPr="000E3D29">
          <w:rPr>
            <w:rStyle w:val="Lienhypertexte"/>
            <w:noProof/>
          </w:rPr>
          <w:t>2.1.6</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Other information</w:t>
        </w:r>
        <w:r w:rsidR="00E76F36" w:rsidRPr="000E3D29">
          <w:rPr>
            <w:noProof/>
          </w:rPr>
          <w:tab/>
        </w:r>
        <w:r w:rsidR="00E76F36" w:rsidRPr="000E3D29">
          <w:rPr>
            <w:noProof/>
          </w:rPr>
          <w:fldChar w:fldCharType="begin"/>
        </w:r>
        <w:r w:rsidR="00E76F36" w:rsidRPr="000E3D29">
          <w:rPr>
            <w:noProof/>
          </w:rPr>
          <w:instrText xml:space="preserve"> PAGEREF _Toc99028541 \h </w:instrText>
        </w:r>
        <w:r w:rsidR="00E76F36" w:rsidRPr="000E3D29">
          <w:rPr>
            <w:noProof/>
          </w:rPr>
        </w:r>
        <w:r w:rsidR="00E76F36" w:rsidRPr="000E3D29">
          <w:rPr>
            <w:noProof/>
          </w:rPr>
          <w:fldChar w:fldCharType="separate"/>
        </w:r>
        <w:r w:rsidR="00E76F36" w:rsidRPr="000E3D29">
          <w:rPr>
            <w:noProof/>
          </w:rPr>
          <w:t>13</w:t>
        </w:r>
        <w:r w:rsidR="00E76F36" w:rsidRPr="000E3D29">
          <w:rPr>
            <w:noProof/>
          </w:rPr>
          <w:fldChar w:fldCharType="end"/>
        </w:r>
      </w:hyperlink>
    </w:p>
    <w:p w14:paraId="6182F871" w14:textId="2E4ABE11"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42" w:history="1">
        <w:r w:rsidR="00E76F36" w:rsidRPr="000E3D29">
          <w:rPr>
            <w:rStyle w:val="Lienhypertexte"/>
            <w:rFonts w:eastAsia="Calibri"/>
            <w:noProof/>
            <w:lang w:eastAsia="en-US"/>
          </w:rPr>
          <w:t>2.1.7</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Packaging of the biocidal product</w:t>
        </w:r>
        <w:r w:rsidR="00E76F36" w:rsidRPr="000E3D29">
          <w:rPr>
            <w:noProof/>
          </w:rPr>
          <w:tab/>
        </w:r>
        <w:r w:rsidR="00E76F36" w:rsidRPr="000E3D29">
          <w:rPr>
            <w:noProof/>
          </w:rPr>
          <w:fldChar w:fldCharType="begin"/>
        </w:r>
        <w:r w:rsidR="00E76F36" w:rsidRPr="000E3D29">
          <w:rPr>
            <w:noProof/>
          </w:rPr>
          <w:instrText xml:space="preserve"> PAGEREF _Toc99028542 \h </w:instrText>
        </w:r>
        <w:r w:rsidR="00E76F36" w:rsidRPr="000E3D29">
          <w:rPr>
            <w:noProof/>
          </w:rPr>
        </w:r>
        <w:r w:rsidR="00E76F36" w:rsidRPr="000E3D29">
          <w:rPr>
            <w:noProof/>
          </w:rPr>
          <w:fldChar w:fldCharType="separate"/>
        </w:r>
        <w:r w:rsidR="00E76F36" w:rsidRPr="000E3D29">
          <w:rPr>
            <w:noProof/>
          </w:rPr>
          <w:t>13</w:t>
        </w:r>
        <w:r w:rsidR="00E76F36" w:rsidRPr="000E3D29">
          <w:rPr>
            <w:noProof/>
          </w:rPr>
          <w:fldChar w:fldCharType="end"/>
        </w:r>
      </w:hyperlink>
    </w:p>
    <w:p w14:paraId="7881E6CE" w14:textId="6CAB5609"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43" w:history="1">
        <w:r w:rsidR="00E76F36" w:rsidRPr="000E3D29">
          <w:rPr>
            <w:rStyle w:val="Lienhypertexte"/>
            <w:noProof/>
          </w:rPr>
          <w:t>2.1.8</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lang w:eastAsia="en-US"/>
          </w:rPr>
          <w:t>Documentation</w:t>
        </w:r>
        <w:r w:rsidR="00E76F36" w:rsidRPr="000E3D29">
          <w:rPr>
            <w:noProof/>
          </w:rPr>
          <w:tab/>
        </w:r>
        <w:r w:rsidR="00E76F36" w:rsidRPr="000E3D29">
          <w:rPr>
            <w:noProof/>
          </w:rPr>
          <w:fldChar w:fldCharType="begin"/>
        </w:r>
        <w:r w:rsidR="00E76F36" w:rsidRPr="000E3D29">
          <w:rPr>
            <w:noProof/>
          </w:rPr>
          <w:instrText xml:space="preserve"> PAGEREF _Toc99028543 \h </w:instrText>
        </w:r>
        <w:r w:rsidR="00E76F36" w:rsidRPr="000E3D29">
          <w:rPr>
            <w:noProof/>
          </w:rPr>
        </w:r>
        <w:r w:rsidR="00E76F36" w:rsidRPr="000E3D29">
          <w:rPr>
            <w:noProof/>
          </w:rPr>
          <w:fldChar w:fldCharType="separate"/>
        </w:r>
        <w:r w:rsidR="00E76F36" w:rsidRPr="000E3D29">
          <w:rPr>
            <w:noProof/>
          </w:rPr>
          <w:t>13</w:t>
        </w:r>
        <w:r w:rsidR="00E76F36" w:rsidRPr="000E3D29">
          <w:rPr>
            <w:noProof/>
          </w:rPr>
          <w:fldChar w:fldCharType="end"/>
        </w:r>
      </w:hyperlink>
    </w:p>
    <w:p w14:paraId="2A807249" w14:textId="600548C6"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44" w:history="1">
        <w:r w:rsidR="00E76F36" w:rsidRPr="000E3D29">
          <w:rPr>
            <w:rStyle w:val="Lienhypertexte"/>
            <w:rFonts w:cs="Times New Roman"/>
            <w:b/>
            <w:noProof/>
            <w:lang w:val="en-US" w:eastAsia="en-US"/>
          </w:rPr>
          <w:t>2.1.8.1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Data submitted in relation to product application</w:t>
        </w:r>
        <w:r w:rsidR="00E76F36" w:rsidRPr="000E3D29">
          <w:rPr>
            <w:noProof/>
          </w:rPr>
          <w:tab/>
        </w:r>
        <w:r w:rsidR="00E76F36" w:rsidRPr="000E3D29">
          <w:rPr>
            <w:noProof/>
          </w:rPr>
          <w:fldChar w:fldCharType="begin"/>
        </w:r>
        <w:r w:rsidR="00E76F36" w:rsidRPr="000E3D29">
          <w:rPr>
            <w:noProof/>
          </w:rPr>
          <w:instrText xml:space="preserve"> PAGEREF _Toc99028544 \h </w:instrText>
        </w:r>
        <w:r w:rsidR="00E76F36" w:rsidRPr="000E3D29">
          <w:rPr>
            <w:noProof/>
          </w:rPr>
        </w:r>
        <w:r w:rsidR="00E76F36" w:rsidRPr="000E3D29">
          <w:rPr>
            <w:noProof/>
          </w:rPr>
          <w:fldChar w:fldCharType="separate"/>
        </w:r>
        <w:r w:rsidR="00E76F36" w:rsidRPr="000E3D29">
          <w:rPr>
            <w:noProof/>
          </w:rPr>
          <w:t>13</w:t>
        </w:r>
        <w:r w:rsidR="00E76F36" w:rsidRPr="000E3D29">
          <w:rPr>
            <w:noProof/>
          </w:rPr>
          <w:fldChar w:fldCharType="end"/>
        </w:r>
      </w:hyperlink>
    </w:p>
    <w:p w14:paraId="1CAD2154" w14:textId="6337571A"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45" w:history="1">
        <w:r w:rsidR="00E76F36" w:rsidRPr="000E3D29">
          <w:rPr>
            <w:rStyle w:val="Lienhypertexte"/>
            <w:rFonts w:cs="Times New Roman"/>
            <w:b/>
            <w:iCs/>
            <w:noProof/>
            <w:lang w:eastAsia="en-US"/>
          </w:rPr>
          <w:t>2.1.8.2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Access to documentation</w:t>
        </w:r>
        <w:r w:rsidR="00E76F36" w:rsidRPr="000E3D29">
          <w:rPr>
            <w:noProof/>
          </w:rPr>
          <w:tab/>
        </w:r>
        <w:r w:rsidR="00E76F36" w:rsidRPr="000E3D29">
          <w:rPr>
            <w:noProof/>
          </w:rPr>
          <w:fldChar w:fldCharType="begin"/>
        </w:r>
        <w:r w:rsidR="00E76F36" w:rsidRPr="000E3D29">
          <w:rPr>
            <w:noProof/>
          </w:rPr>
          <w:instrText xml:space="preserve"> PAGEREF _Toc99028545 \h </w:instrText>
        </w:r>
        <w:r w:rsidR="00E76F36" w:rsidRPr="000E3D29">
          <w:rPr>
            <w:noProof/>
          </w:rPr>
        </w:r>
        <w:r w:rsidR="00E76F36" w:rsidRPr="000E3D29">
          <w:rPr>
            <w:noProof/>
          </w:rPr>
          <w:fldChar w:fldCharType="separate"/>
        </w:r>
        <w:r w:rsidR="00E76F36" w:rsidRPr="000E3D29">
          <w:rPr>
            <w:noProof/>
          </w:rPr>
          <w:t>14</w:t>
        </w:r>
        <w:r w:rsidR="00E76F36" w:rsidRPr="000E3D29">
          <w:rPr>
            <w:noProof/>
          </w:rPr>
          <w:fldChar w:fldCharType="end"/>
        </w:r>
      </w:hyperlink>
    </w:p>
    <w:p w14:paraId="38E45FF1" w14:textId="1F5B6789"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46" w:history="1">
        <w:r w:rsidR="00E76F36" w:rsidRPr="000E3D29">
          <w:rPr>
            <w:rStyle w:val="Lienhypertexte"/>
            <w:noProof/>
            <w:lang w:val="de-DE"/>
          </w:rPr>
          <w:t>2.2</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rPr>
          <w:t>Assessment of the biocidal product</w:t>
        </w:r>
        <w:r w:rsidR="00E76F36" w:rsidRPr="000E3D29">
          <w:rPr>
            <w:noProof/>
          </w:rPr>
          <w:tab/>
        </w:r>
        <w:r w:rsidR="00E76F36" w:rsidRPr="000E3D29">
          <w:rPr>
            <w:noProof/>
          </w:rPr>
          <w:fldChar w:fldCharType="begin"/>
        </w:r>
        <w:r w:rsidR="00E76F36" w:rsidRPr="000E3D29">
          <w:rPr>
            <w:noProof/>
          </w:rPr>
          <w:instrText xml:space="preserve"> PAGEREF _Toc99028546 \h </w:instrText>
        </w:r>
        <w:r w:rsidR="00E76F36" w:rsidRPr="000E3D29">
          <w:rPr>
            <w:noProof/>
          </w:rPr>
        </w:r>
        <w:r w:rsidR="00E76F36" w:rsidRPr="000E3D29">
          <w:rPr>
            <w:noProof/>
          </w:rPr>
          <w:fldChar w:fldCharType="separate"/>
        </w:r>
        <w:r w:rsidR="00E76F36" w:rsidRPr="000E3D29">
          <w:rPr>
            <w:noProof/>
          </w:rPr>
          <w:t>15</w:t>
        </w:r>
        <w:r w:rsidR="00E76F36" w:rsidRPr="000E3D29">
          <w:rPr>
            <w:noProof/>
          </w:rPr>
          <w:fldChar w:fldCharType="end"/>
        </w:r>
      </w:hyperlink>
    </w:p>
    <w:p w14:paraId="2C4184E2" w14:textId="51D0E73D"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47" w:history="1">
        <w:r w:rsidR="00E76F36" w:rsidRPr="000E3D29">
          <w:rPr>
            <w:rStyle w:val="Lienhypertexte"/>
            <w:noProof/>
            <w:lang w:val="en-US"/>
          </w:rPr>
          <w:t>2.2.1</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lang w:val="en-US"/>
          </w:rPr>
          <w:t>Intended use(s) as applied for by the applicant</w:t>
        </w:r>
        <w:r w:rsidR="00E76F36" w:rsidRPr="000E3D29">
          <w:rPr>
            <w:noProof/>
          </w:rPr>
          <w:tab/>
        </w:r>
        <w:r w:rsidR="00E76F36" w:rsidRPr="000E3D29">
          <w:rPr>
            <w:noProof/>
          </w:rPr>
          <w:fldChar w:fldCharType="begin"/>
        </w:r>
        <w:r w:rsidR="00E76F36" w:rsidRPr="000E3D29">
          <w:rPr>
            <w:noProof/>
          </w:rPr>
          <w:instrText xml:space="preserve"> PAGEREF _Toc99028547 \h </w:instrText>
        </w:r>
        <w:r w:rsidR="00E76F36" w:rsidRPr="000E3D29">
          <w:rPr>
            <w:noProof/>
          </w:rPr>
        </w:r>
        <w:r w:rsidR="00E76F36" w:rsidRPr="000E3D29">
          <w:rPr>
            <w:noProof/>
          </w:rPr>
          <w:fldChar w:fldCharType="separate"/>
        </w:r>
        <w:r w:rsidR="00E76F36" w:rsidRPr="000E3D29">
          <w:rPr>
            <w:noProof/>
          </w:rPr>
          <w:t>15</w:t>
        </w:r>
        <w:r w:rsidR="00E76F36" w:rsidRPr="000E3D29">
          <w:rPr>
            <w:noProof/>
          </w:rPr>
          <w:fldChar w:fldCharType="end"/>
        </w:r>
      </w:hyperlink>
    </w:p>
    <w:p w14:paraId="68938DE4" w14:textId="5D504EDD"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48" w:history="1">
        <w:r w:rsidR="00E76F36" w:rsidRPr="000E3D29">
          <w:rPr>
            <w:rStyle w:val="Lienhypertexte"/>
            <w:rFonts w:eastAsia="Calibri"/>
            <w:noProof/>
            <w:lang w:eastAsia="sv-SE"/>
          </w:rPr>
          <w:t>2.2.2</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Physical, chemical and technical properties</w:t>
        </w:r>
        <w:r w:rsidR="00E76F36" w:rsidRPr="000E3D29">
          <w:rPr>
            <w:noProof/>
          </w:rPr>
          <w:tab/>
        </w:r>
        <w:r w:rsidR="00E76F36" w:rsidRPr="000E3D29">
          <w:rPr>
            <w:noProof/>
          </w:rPr>
          <w:fldChar w:fldCharType="begin"/>
        </w:r>
        <w:r w:rsidR="00E76F36" w:rsidRPr="000E3D29">
          <w:rPr>
            <w:noProof/>
          </w:rPr>
          <w:instrText xml:space="preserve"> PAGEREF _Toc99028548 \h </w:instrText>
        </w:r>
        <w:r w:rsidR="00E76F36" w:rsidRPr="000E3D29">
          <w:rPr>
            <w:noProof/>
          </w:rPr>
        </w:r>
        <w:r w:rsidR="00E76F36" w:rsidRPr="000E3D29">
          <w:rPr>
            <w:noProof/>
          </w:rPr>
          <w:fldChar w:fldCharType="separate"/>
        </w:r>
        <w:r w:rsidR="00E76F36" w:rsidRPr="000E3D29">
          <w:rPr>
            <w:noProof/>
          </w:rPr>
          <w:t>16</w:t>
        </w:r>
        <w:r w:rsidR="00E76F36" w:rsidRPr="000E3D29">
          <w:rPr>
            <w:noProof/>
          </w:rPr>
          <w:fldChar w:fldCharType="end"/>
        </w:r>
      </w:hyperlink>
    </w:p>
    <w:p w14:paraId="7FB76214" w14:textId="46EAB25F"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49" w:history="1">
        <w:r w:rsidR="00E76F36" w:rsidRPr="000E3D29">
          <w:rPr>
            <w:rStyle w:val="Lienhypertexte"/>
            <w:rFonts w:eastAsia="Calibri"/>
            <w:noProof/>
            <w:lang w:eastAsia="en-US"/>
          </w:rPr>
          <w:t>2.2.3</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Physical hazards and respective characteristics</w:t>
        </w:r>
        <w:r w:rsidR="00E76F36" w:rsidRPr="000E3D29">
          <w:rPr>
            <w:noProof/>
          </w:rPr>
          <w:tab/>
        </w:r>
        <w:r w:rsidR="00E76F36" w:rsidRPr="000E3D29">
          <w:rPr>
            <w:noProof/>
          </w:rPr>
          <w:fldChar w:fldCharType="begin"/>
        </w:r>
        <w:r w:rsidR="00E76F36" w:rsidRPr="000E3D29">
          <w:rPr>
            <w:noProof/>
          </w:rPr>
          <w:instrText xml:space="preserve"> PAGEREF _Toc99028549 \h </w:instrText>
        </w:r>
        <w:r w:rsidR="00E76F36" w:rsidRPr="000E3D29">
          <w:rPr>
            <w:noProof/>
          </w:rPr>
        </w:r>
        <w:r w:rsidR="00E76F36" w:rsidRPr="000E3D29">
          <w:rPr>
            <w:noProof/>
          </w:rPr>
          <w:fldChar w:fldCharType="separate"/>
        </w:r>
        <w:r w:rsidR="00E76F36" w:rsidRPr="000E3D29">
          <w:rPr>
            <w:noProof/>
          </w:rPr>
          <w:t>27</w:t>
        </w:r>
        <w:r w:rsidR="00E76F36" w:rsidRPr="000E3D29">
          <w:rPr>
            <w:noProof/>
          </w:rPr>
          <w:fldChar w:fldCharType="end"/>
        </w:r>
      </w:hyperlink>
    </w:p>
    <w:p w14:paraId="393A9BF1" w14:textId="57796609"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50" w:history="1">
        <w:r w:rsidR="00E76F36" w:rsidRPr="000E3D29">
          <w:rPr>
            <w:rStyle w:val="Lienhypertexte"/>
            <w:noProof/>
          </w:rPr>
          <w:t>2.2.4</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Methods for detection and identification</w:t>
        </w:r>
        <w:r w:rsidR="00E76F36" w:rsidRPr="000E3D29">
          <w:rPr>
            <w:noProof/>
          </w:rPr>
          <w:tab/>
        </w:r>
        <w:r w:rsidR="00E76F36" w:rsidRPr="000E3D29">
          <w:rPr>
            <w:noProof/>
          </w:rPr>
          <w:fldChar w:fldCharType="begin"/>
        </w:r>
        <w:r w:rsidR="00E76F36" w:rsidRPr="000E3D29">
          <w:rPr>
            <w:noProof/>
          </w:rPr>
          <w:instrText xml:space="preserve"> PAGEREF _Toc99028550 \h </w:instrText>
        </w:r>
        <w:r w:rsidR="00E76F36" w:rsidRPr="000E3D29">
          <w:rPr>
            <w:noProof/>
          </w:rPr>
        </w:r>
        <w:r w:rsidR="00E76F36" w:rsidRPr="000E3D29">
          <w:rPr>
            <w:noProof/>
          </w:rPr>
          <w:fldChar w:fldCharType="separate"/>
        </w:r>
        <w:r w:rsidR="00E76F36" w:rsidRPr="000E3D29">
          <w:rPr>
            <w:noProof/>
          </w:rPr>
          <w:t>32</w:t>
        </w:r>
        <w:r w:rsidR="00E76F36" w:rsidRPr="000E3D29">
          <w:rPr>
            <w:noProof/>
          </w:rPr>
          <w:fldChar w:fldCharType="end"/>
        </w:r>
      </w:hyperlink>
    </w:p>
    <w:p w14:paraId="187D3E00" w14:textId="1A4200DF"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51" w:history="1">
        <w:r w:rsidR="00E76F36" w:rsidRPr="000E3D29">
          <w:rPr>
            <w:rStyle w:val="Lienhypertexte"/>
            <w:noProof/>
          </w:rPr>
          <w:t>2.2.5</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Efficacy against target organisms</w:t>
        </w:r>
        <w:r w:rsidR="00E76F36" w:rsidRPr="000E3D29">
          <w:rPr>
            <w:noProof/>
          </w:rPr>
          <w:tab/>
        </w:r>
        <w:r w:rsidR="00E76F36" w:rsidRPr="000E3D29">
          <w:rPr>
            <w:noProof/>
          </w:rPr>
          <w:fldChar w:fldCharType="begin"/>
        </w:r>
        <w:r w:rsidR="00E76F36" w:rsidRPr="000E3D29">
          <w:rPr>
            <w:noProof/>
          </w:rPr>
          <w:instrText xml:space="preserve"> PAGEREF _Toc99028551 \h </w:instrText>
        </w:r>
        <w:r w:rsidR="00E76F36" w:rsidRPr="000E3D29">
          <w:rPr>
            <w:noProof/>
          </w:rPr>
        </w:r>
        <w:r w:rsidR="00E76F36" w:rsidRPr="000E3D29">
          <w:rPr>
            <w:noProof/>
          </w:rPr>
          <w:fldChar w:fldCharType="separate"/>
        </w:r>
        <w:r w:rsidR="00E76F36" w:rsidRPr="000E3D29">
          <w:rPr>
            <w:noProof/>
          </w:rPr>
          <w:t>36</w:t>
        </w:r>
        <w:r w:rsidR="00E76F36" w:rsidRPr="000E3D29">
          <w:rPr>
            <w:noProof/>
          </w:rPr>
          <w:fldChar w:fldCharType="end"/>
        </w:r>
      </w:hyperlink>
    </w:p>
    <w:p w14:paraId="17C04A7D" w14:textId="46779F24"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52" w:history="1">
        <w:r w:rsidR="00E76F36" w:rsidRPr="000E3D29">
          <w:rPr>
            <w:rStyle w:val="Lienhypertexte"/>
            <w:rFonts w:cs="Times New Roman"/>
            <w:b/>
            <w:iCs/>
            <w:noProof/>
            <w:lang w:eastAsia="en-US"/>
          </w:rPr>
          <w:t>2.2.5.1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Function and field of use</w:t>
        </w:r>
        <w:r w:rsidR="00E76F36" w:rsidRPr="000E3D29">
          <w:rPr>
            <w:noProof/>
          </w:rPr>
          <w:tab/>
        </w:r>
        <w:r w:rsidR="00E76F36" w:rsidRPr="000E3D29">
          <w:rPr>
            <w:noProof/>
          </w:rPr>
          <w:fldChar w:fldCharType="begin"/>
        </w:r>
        <w:r w:rsidR="00E76F36" w:rsidRPr="000E3D29">
          <w:rPr>
            <w:noProof/>
          </w:rPr>
          <w:instrText xml:space="preserve"> PAGEREF _Toc99028552 \h </w:instrText>
        </w:r>
        <w:r w:rsidR="00E76F36" w:rsidRPr="000E3D29">
          <w:rPr>
            <w:noProof/>
          </w:rPr>
        </w:r>
        <w:r w:rsidR="00E76F36" w:rsidRPr="000E3D29">
          <w:rPr>
            <w:noProof/>
          </w:rPr>
          <w:fldChar w:fldCharType="separate"/>
        </w:r>
        <w:r w:rsidR="00E76F36" w:rsidRPr="000E3D29">
          <w:rPr>
            <w:noProof/>
          </w:rPr>
          <w:t>36</w:t>
        </w:r>
        <w:r w:rsidR="00E76F36" w:rsidRPr="000E3D29">
          <w:rPr>
            <w:noProof/>
          </w:rPr>
          <w:fldChar w:fldCharType="end"/>
        </w:r>
      </w:hyperlink>
    </w:p>
    <w:p w14:paraId="46F651A3" w14:textId="59423CEA"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53" w:history="1">
        <w:r w:rsidR="00E76F36" w:rsidRPr="000E3D29">
          <w:rPr>
            <w:rStyle w:val="Lienhypertexte"/>
            <w:rFonts w:cs="Times New Roman"/>
            <w:b/>
            <w:noProof/>
            <w:lang w:val="en-US" w:eastAsia="en-US"/>
          </w:rPr>
          <w:t>2.2.5.2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Organisms to be controlled and products, organisms or objects to be protected</w:t>
        </w:r>
        <w:r w:rsidR="00E76F36" w:rsidRPr="000E3D29">
          <w:rPr>
            <w:noProof/>
          </w:rPr>
          <w:tab/>
        </w:r>
        <w:r w:rsidR="00E76F36" w:rsidRPr="000E3D29">
          <w:rPr>
            <w:noProof/>
          </w:rPr>
          <w:fldChar w:fldCharType="begin"/>
        </w:r>
        <w:r w:rsidR="00E76F36" w:rsidRPr="000E3D29">
          <w:rPr>
            <w:noProof/>
          </w:rPr>
          <w:instrText xml:space="preserve"> PAGEREF _Toc99028553 \h </w:instrText>
        </w:r>
        <w:r w:rsidR="00E76F36" w:rsidRPr="000E3D29">
          <w:rPr>
            <w:noProof/>
          </w:rPr>
        </w:r>
        <w:r w:rsidR="00E76F36" w:rsidRPr="000E3D29">
          <w:rPr>
            <w:noProof/>
          </w:rPr>
          <w:fldChar w:fldCharType="separate"/>
        </w:r>
        <w:r w:rsidR="00E76F36" w:rsidRPr="000E3D29">
          <w:rPr>
            <w:noProof/>
          </w:rPr>
          <w:t>36</w:t>
        </w:r>
        <w:r w:rsidR="00E76F36" w:rsidRPr="000E3D29">
          <w:rPr>
            <w:noProof/>
          </w:rPr>
          <w:fldChar w:fldCharType="end"/>
        </w:r>
      </w:hyperlink>
    </w:p>
    <w:p w14:paraId="72A6A4D7" w14:textId="259F42FB"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54" w:history="1">
        <w:r w:rsidR="00E76F36" w:rsidRPr="000E3D29">
          <w:rPr>
            <w:rStyle w:val="Lienhypertexte"/>
            <w:rFonts w:cs="Times New Roman"/>
            <w:b/>
            <w:noProof/>
            <w:lang w:val="en-US" w:eastAsia="en-US"/>
          </w:rPr>
          <w:t>2.2.5.3</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Effects on target organisms, including unacceptable suffering</w:t>
        </w:r>
        <w:r w:rsidR="00E76F36" w:rsidRPr="000E3D29">
          <w:rPr>
            <w:noProof/>
          </w:rPr>
          <w:tab/>
        </w:r>
        <w:r w:rsidR="00E76F36" w:rsidRPr="000E3D29">
          <w:rPr>
            <w:noProof/>
          </w:rPr>
          <w:fldChar w:fldCharType="begin"/>
        </w:r>
        <w:r w:rsidR="00E76F36" w:rsidRPr="000E3D29">
          <w:rPr>
            <w:noProof/>
          </w:rPr>
          <w:instrText xml:space="preserve"> PAGEREF _Toc99028554 \h </w:instrText>
        </w:r>
        <w:r w:rsidR="00E76F36" w:rsidRPr="000E3D29">
          <w:rPr>
            <w:noProof/>
          </w:rPr>
        </w:r>
        <w:r w:rsidR="00E76F36" w:rsidRPr="000E3D29">
          <w:rPr>
            <w:noProof/>
          </w:rPr>
          <w:fldChar w:fldCharType="separate"/>
        </w:r>
        <w:r w:rsidR="00E76F36" w:rsidRPr="000E3D29">
          <w:rPr>
            <w:noProof/>
          </w:rPr>
          <w:t>36</w:t>
        </w:r>
        <w:r w:rsidR="00E76F36" w:rsidRPr="000E3D29">
          <w:rPr>
            <w:noProof/>
          </w:rPr>
          <w:fldChar w:fldCharType="end"/>
        </w:r>
      </w:hyperlink>
    </w:p>
    <w:p w14:paraId="7E0EC902" w14:textId="5490D040"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55" w:history="1">
        <w:r w:rsidR="00E76F36" w:rsidRPr="000E3D29">
          <w:rPr>
            <w:rStyle w:val="Lienhypertexte"/>
            <w:rFonts w:cs="Times New Roman"/>
            <w:b/>
            <w:noProof/>
            <w:lang w:val="en-US" w:eastAsia="en-US"/>
          </w:rPr>
          <w:t>2.2.5.4</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Mode of action, including time delay</w:t>
        </w:r>
        <w:r w:rsidR="00E76F36" w:rsidRPr="000E3D29">
          <w:rPr>
            <w:noProof/>
          </w:rPr>
          <w:tab/>
        </w:r>
        <w:r w:rsidR="00E76F36" w:rsidRPr="000E3D29">
          <w:rPr>
            <w:noProof/>
          </w:rPr>
          <w:fldChar w:fldCharType="begin"/>
        </w:r>
        <w:r w:rsidR="00E76F36" w:rsidRPr="000E3D29">
          <w:rPr>
            <w:noProof/>
          </w:rPr>
          <w:instrText xml:space="preserve"> PAGEREF _Toc99028555 \h </w:instrText>
        </w:r>
        <w:r w:rsidR="00E76F36" w:rsidRPr="000E3D29">
          <w:rPr>
            <w:noProof/>
          </w:rPr>
        </w:r>
        <w:r w:rsidR="00E76F36" w:rsidRPr="000E3D29">
          <w:rPr>
            <w:noProof/>
          </w:rPr>
          <w:fldChar w:fldCharType="separate"/>
        </w:r>
        <w:r w:rsidR="00E76F36" w:rsidRPr="000E3D29">
          <w:rPr>
            <w:noProof/>
          </w:rPr>
          <w:t>36</w:t>
        </w:r>
        <w:r w:rsidR="00E76F36" w:rsidRPr="000E3D29">
          <w:rPr>
            <w:noProof/>
          </w:rPr>
          <w:fldChar w:fldCharType="end"/>
        </w:r>
      </w:hyperlink>
    </w:p>
    <w:p w14:paraId="18424A24" w14:textId="75B0D074"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56" w:history="1">
        <w:r w:rsidR="00E76F36" w:rsidRPr="000E3D29">
          <w:rPr>
            <w:rStyle w:val="Lienhypertexte"/>
            <w:rFonts w:cs="Times New Roman"/>
            <w:b/>
            <w:iCs/>
            <w:noProof/>
            <w:lang w:eastAsia="en-US"/>
          </w:rPr>
          <w:t>2.2.5.5</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Efficacy data</w:t>
        </w:r>
        <w:r w:rsidR="00E76F36" w:rsidRPr="000E3D29">
          <w:rPr>
            <w:noProof/>
          </w:rPr>
          <w:tab/>
        </w:r>
        <w:r w:rsidR="00E76F36" w:rsidRPr="000E3D29">
          <w:rPr>
            <w:noProof/>
          </w:rPr>
          <w:fldChar w:fldCharType="begin"/>
        </w:r>
        <w:r w:rsidR="00E76F36" w:rsidRPr="000E3D29">
          <w:rPr>
            <w:noProof/>
          </w:rPr>
          <w:instrText xml:space="preserve"> PAGEREF _Toc99028556 \h </w:instrText>
        </w:r>
        <w:r w:rsidR="00E76F36" w:rsidRPr="000E3D29">
          <w:rPr>
            <w:noProof/>
          </w:rPr>
        </w:r>
        <w:r w:rsidR="00E76F36" w:rsidRPr="000E3D29">
          <w:rPr>
            <w:noProof/>
          </w:rPr>
          <w:fldChar w:fldCharType="separate"/>
        </w:r>
        <w:r w:rsidR="00E76F36" w:rsidRPr="000E3D29">
          <w:rPr>
            <w:noProof/>
          </w:rPr>
          <w:t>37</w:t>
        </w:r>
        <w:r w:rsidR="00E76F36" w:rsidRPr="000E3D29">
          <w:rPr>
            <w:noProof/>
          </w:rPr>
          <w:fldChar w:fldCharType="end"/>
        </w:r>
      </w:hyperlink>
    </w:p>
    <w:p w14:paraId="525D71FB" w14:textId="4949807A"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58" w:history="1">
        <w:r w:rsidR="00E76F36" w:rsidRPr="000E3D29">
          <w:rPr>
            <w:rStyle w:val="Lienhypertexte"/>
            <w:rFonts w:cs="Times New Roman"/>
            <w:b/>
            <w:noProof/>
            <w:lang w:val="en-US" w:eastAsia="en-US"/>
          </w:rPr>
          <w:t>2.2.5.6</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Occurrence of resistance and resistance management</w:t>
        </w:r>
        <w:r w:rsidR="00E76F36" w:rsidRPr="000E3D29">
          <w:rPr>
            <w:noProof/>
          </w:rPr>
          <w:tab/>
        </w:r>
        <w:r w:rsidR="00E76F36" w:rsidRPr="000E3D29">
          <w:rPr>
            <w:noProof/>
          </w:rPr>
          <w:fldChar w:fldCharType="begin"/>
        </w:r>
        <w:r w:rsidR="00E76F36" w:rsidRPr="000E3D29">
          <w:rPr>
            <w:noProof/>
          </w:rPr>
          <w:instrText xml:space="preserve"> PAGEREF _Toc99028558 \h </w:instrText>
        </w:r>
        <w:r w:rsidR="00E76F36" w:rsidRPr="000E3D29">
          <w:rPr>
            <w:noProof/>
          </w:rPr>
        </w:r>
        <w:r w:rsidR="00E76F36" w:rsidRPr="000E3D29">
          <w:rPr>
            <w:noProof/>
          </w:rPr>
          <w:fldChar w:fldCharType="separate"/>
        </w:r>
        <w:r w:rsidR="00E76F36" w:rsidRPr="000E3D29">
          <w:rPr>
            <w:noProof/>
          </w:rPr>
          <w:t>42</w:t>
        </w:r>
        <w:r w:rsidR="00E76F36" w:rsidRPr="000E3D29">
          <w:rPr>
            <w:noProof/>
          </w:rPr>
          <w:fldChar w:fldCharType="end"/>
        </w:r>
      </w:hyperlink>
    </w:p>
    <w:p w14:paraId="65EA9A0D" w14:textId="19F4091C"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59" w:history="1">
        <w:r w:rsidR="00E76F36" w:rsidRPr="000E3D29">
          <w:rPr>
            <w:rStyle w:val="Lienhypertexte"/>
            <w:rFonts w:cs="Times New Roman"/>
            <w:b/>
            <w:iCs/>
            <w:noProof/>
            <w:lang w:eastAsia="en-US"/>
          </w:rPr>
          <w:t>2.2.5.7</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Known limitations</w:t>
        </w:r>
        <w:r w:rsidR="00E76F36" w:rsidRPr="000E3D29">
          <w:rPr>
            <w:noProof/>
          </w:rPr>
          <w:tab/>
        </w:r>
        <w:r w:rsidR="00E76F36" w:rsidRPr="000E3D29">
          <w:rPr>
            <w:noProof/>
          </w:rPr>
          <w:fldChar w:fldCharType="begin"/>
        </w:r>
        <w:r w:rsidR="00E76F36" w:rsidRPr="000E3D29">
          <w:rPr>
            <w:noProof/>
          </w:rPr>
          <w:instrText xml:space="preserve"> PAGEREF _Toc99028559 \h </w:instrText>
        </w:r>
        <w:r w:rsidR="00E76F36" w:rsidRPr="000E3D29">
          <w:rPr>
            <w:noProof/>
          </w:rPr>
        </w:r>
        <w:r w:rsidR="00E76F36" w:rsidRPr="000E3D29">
          <w:rPr>
            <w:noProof/>
          </w:rPr>
          <w:fldChar w:fldCharType="separate"/>
        </w:r>
        <w:r w:rsidR="00E76F36" w:rsidRPr="000E3D29">
          <w:rPr>
            <w:noProof/>
          </w:rPr>
          <w:t>43</w:t>
        </w:r>
        <w:r w:rsidR="00E76F36" w:rsidRPr="000E3D29">
          <w:rPr>
            <w:noProof/>
          </w:rPr>
          <w:fldChar w:fldCharType="end"/>
        </w:r>
      </w:hyperlink>
    </w:p>
    <w:p w14:paraId="7424C5D4" w14:textId="06338DFC"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60" w:history="1">
        <w:r w:rsidR="00E76F36" w:rsidRPr="000E3D29">
          <w:rPr>
            <w:rStyle w:val="Lienhypertexte"/>
            <w:rFonts w:cs="Times New Roman"/>
            <w:b/>
            <w:iCs/>
            <w:noProof/>
            <w:lang w:eastAsia="en-US"/>
          </w:rPr>
          <w:t>2.2.5.8</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Evaluation of the label claims</w:t>
        </w:r>
        <w:r w:rsidR="00E76F36" w:rsidRPr="000E3D29">
          <w:rPr>
            <w:noProof/>
          </w:rPr>
          <w:tab/>
        </w:r>
        <w:r w:rsidR="00E76F36" w:rsidRPr="000E3D29">
          <w:rPr>
            <w:noProof/>
          </w:rPr>
          <w:fldChar w:fldCharType="begin"/>
        </w:r>
        <w:r w:rsidR="00E76F36" w:rsidRPr="000E3D29">
          <w:rPr>
            <w:noProof/>
          </w:rPr>
          <w:instrText xml:space="preserve"> PAGEREF _Toc99028560 \h </w:instrText>
        </w:r>
        <w:r w:rsidR="00E76F36" w:rsidRPr="000E3D29">
          <w:rPr>
            <w:noProof/>
          </w:rPr>
        </w:r>
        <w:r w:rsidR="00E76F36" w:rsidRPr="000E3D29">
          <w:rPr>
            <w:noProof/>
          </w:rPr>
          <w:fldChar w:fldCharType="separate"/>
        </w:r>
        <w:r w:rsidR="00E76F36" w:rsidRPr="000E3D29">
          <w:rPr>
            <w:noProof/>
          </w:rPr>
          <w:t>43</w:t>
        </w:r>
        <w:r w:rsidR="00E76F36" w:rsidRPr="000E3D29">
          <w:rPr>
            <w:noProof/>
          </w:rPr>
          <w:fldChar w:fldCharType="end"/>
        </w:r>
      </w:hyperlink>
    </w:p>
    <w:p w14:paraId="41C63F71" w14:textId="337597E2"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61" w:history="1">
        <w:r w:rsidR="00E76F36" w:rsidRPr="000E3D29">
          <w:rPr>
            <w:rStyle w:val="Lienhypertexte"/>
            <w:b/>
            <w:noProof/>
            <w:lang w:val="en-US"/>
          </w:rPr>
          <w:t>2.2.5.9</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Relevant information if the product is intended to be authorised for use with other biocidal product(s)</w:t>
        </w:r>
        <w:r w:rsidR="00E76F36" w:rsidRPr="000E3D29">
          <w:rPr>
            <w:noProof/>
          </w:rPr>
          <w:tab/>
        </w:r>
        <w:r w:rsidR="00E76F36" w:rsidRPr="000E3D29">
          <w:rPr>
            <w:noProof/>
          </w:rPr>
          <w:fldChar w:fldCharType="begin"/>
        </w:r>
        <w:r w:rsidR="00E76F36" w:rsidRPr="000E3D29">
          <w:rPr>
            <w:noProof/>
          </w:rPr>
          <w:instrText xml:space="preserve"> PAGEREF _Toc99028561 \h </w:instrText>
        </w:r>
        <w:r w:rsidR="00E76F36" w:rsidRPr="000E3D29">
          <w:rPr>
            <w:noProof/>
          </w:rPr>
        </w:r>
        <w:r w:rsidR="00E76F36" w:rsidRPr="000E3D29">
          <w:rPr>
            <w:noProof/>
          </w:rPr>
          <w:fldChar w:fldCharType="separate"/>
        </w:r>
        <w:r w:rsidR="00E76F36" w:rsidRPr="000E3D29">
          <w:rPr>
            <w:noProof/>
          </w:rPr>
          <w:t>43</w:t>
        </w:r>
        <w:r w:rsidR="00E76F36" w:rsidRPr="000E3D29">
          <w:rPr>
            <w:noProof/>
          </w:rPr>
          <w:fldChar w:fldCharType="end"/>
        </w:r>
      </w:hyperlink>
    </w:p>
    <w:p w14:paraId="6D7C9B67" w14:textId="152FBD18"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62" w:history="1">
        <w:r w:rsidR="00E76F36" w:rsidRPr="000E3D29">
          <w:rPr>
            <w:rStyle w:val="Lienhypertexte"/>
            <w:rFonts w:ascii="Times New Roman" w:eastAsia="Calibri" w:hAnsi="Times New Roman" w:cs="Times New Roman"/>
            <w:noProof/>
            <w:lang w:eastAsia="en-US"/>
          </w:rPr>
          <w:t>2.2.6</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Risk assessment for human health</w:t>
        </w:r>
        <w:r w:rsidR="00E76F36" w:rsidRPr="000E3D29">
          <w:rPr>
            <w:noProof/>
          </w:rPr>
          <w:tab/>
        </w:r>
        <w:r w:rsidR="00E76F36" w:rsidRPr="000E3D29">
          <w:rPr>
            <w:noProof/>
          </w:rPr>
          <w:fldChar w:fldCharType="begin"/>
        </w:r>
        <w:r w:rsidR="00E76F36" w:rsidRPr="000E3D29">
          <w:rPr>
            <w:noProof/>
          </w:rPr>
          <w:instrText xml:space="preserve"> PAGEREF _Toc99028562 \h </w:instrText>
        </w:r>
        <w:r w:rsidR="00E76F36" w:rsidRPr="000E3D29">
          <w:rPr>
            <w:noProof/>
          </w:rPr>
        </w:r>
        <w:r w:rsidR="00E76F36" w:rsidRPr="000E3D29">
          <w:rPr>
            <w:noProof/>
          </w:rPr>
          <w:fldChar w:fldCharType="separate"/>
        </w:r>
        <w:r w:rsidR="00E76F36" w:rsidRPr="000E3D29">
          <w:rPr>
            <w:noProof/>
          </w:rPr>
          <w:t>44</w:t>
        </w:r>
        <w:r w:rsidR="00E76F36" w:rsidRPr="000E3D29">
          <w:rPr>
            <w:noProof/>
          </w:rPr>
          <w:fldChar w:fldCharType="end"/>
        </w:r>
      </w:hyperlink>
    </w:p>
    <w:p w14:paraId="6062B7F3" w14:textId="3A27D31B"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63" w:history="1">
        <w:r w:rsidR="00E76F36" w:rsidRPr="000E3D29">
          <w:rPr>
            <w:rStyle w:val="Lienhypertexte"/>
            <w:b/>
            <w:noProof/>
            <w:lang w:val="en-US" w:eastAsia="en-US"/>
          </w:rPr>
          <w:t>2.2.6.1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lang w:val="en-US"/>
          </w:rPr>
          <w:t>Assessment of effects on Human Health</w:t>
        </w:r>
        <w:r w:rsidR="00E76F36" w:rsidRPr="000E3D29">
          <w:rPr>
            <w:noProof/>
          </w:rPr>
          <w:tab/>
        </w:r>
        <w:r w:rsidR="00E76F36" w:rsidRPr="000E3D29">
          <w:rPr>
            <w:noProof/>
          </w:rPr>
          <w:fldChar w:fldCharType="begin"/>
        </w:r>
        <w:r w:rsidR="00E76F36" w:rsidRPr="000E3D29">
          <w:rPr>
            <w:noProof/>
          </w:rPr>
          <w:instrText xml:space="preserve"> PAGEREF _Toc99028563 \h </w:instrText>
        </w:r>
        <w:r w:rsidR="00E76F36" w:rsidRPr="000E3D29">
          <w:rPr>
            <w:noProof/>
          </w:rPr>
        </w:r>
        <w:r w:rsidR="00E76F36" w:rsidRPr="000E3D29">
          <w:rPr>
            <w:noProof/>
          </w:rPr>
          <w:fldChar w:fldCharType="separate"/>
        </w:r>
        <w:r w:rsidR="00E76F36" w:rsidRPr="000E3D29">
          <w:rPr>
            <w:noProof/>
          </w:rPr>
          <w:t>44</w:t>
        </w:r>
        <w:r w:rsidR="00E76F36" w:rsidRPr="000E3D29">
          <w:rPr>
            <w:noProof/>
          </w:rPr>
          <w:fldChar w:fldCharType="end"/>
        </w:r>
      </w:hyperlink>
    </w:p>
    <w:p w14:paraId="4637D718" w14:textId="0FD91D6F"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64" w:history="1">
        <w:r w:rsidR="00E76F36" w:rsidRPr="000E3D29">
          <w:rPr>
            <w:rStyle w:val="Lienhypertexte"/>
            <w:rFonts w:cs="Arial"/>
            <w:b/>
            <w:noProof/>
            <w:lang w:eastAsia="en-US"/>
          </w:rPr>
          <w:t>2.2.6.2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Exposure assessment and risk characterisation for human health</w:t>
        </w:r>
        <w:r w:rsidR="00E76F36" w:rsidRPr="000E3D29">
          <w:rPr>
            <w:noProof/>
          </w:rPr>
          <w:tab/>
        </w:r>
        <w:r w:rsidR="00E76F36" w:rsidRPr="000E3D29">
          <w:rPr>
            <w:noProof/>
          </w:rPr>
          <w:fldChar w:fldCharType="begin"/>
        </w:r>
        <w:r w:rsidR="00E76F36" w:rsidRPr="000E3D29">
          <w:rPr>
            <w:noProof/>
          </w:rPr>
          <w:instrText xml:space="preserve"> PAGEREF _Toc99028564 \h </w:instrText>
        </w:r>
        <w:r w:rsidR="00E76F36" w:rsidRPr="000E3D29">
          <w:rPr>
            <w:noProof/>
          </w:rPr>
        </w:r>
        <w:r w:rsidR="00E76F36" w:rsidRPr="000E3D29">
          <w:rPr>
            <w:noProof/>
          </w:rPr>
          <w:fldChar w:fldCharType="separate"/>
        </w:r>
        <w:r w:rsidR="00E76F36" w:rsidRPr="000E3D29">
          <w:rPr>
            <w:noProof/>
          </w:rPr>
          <w:t>52</w:t>
        </w:r>
        <w:r w:rsidR="00E76F36" w:rsidRPr="000E3D29">
          <w:rPr>
            <w:noProof/>
          </w:rPr>
          <w:fldChar w:fldCharType="end"/>
        </w:r>
      </w:hyperlink>
    </w:p>
    <w:p w14:paraId="0D2B2458" w14:textId="0BCD3AC1"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74" w:history="1">
        <w:r w:rsidR="00E76F36" w:rsidRPr="000E3D29">
          <w:rPr>
            <w:rStyle w:val="Lienhypertexte"/>
            <w:rFonts w:ascii="Times New Roman" w:eastAsia="Calibri" w:hAnsi="Times New Roman" w:cs="Times New Roman"/>
            <w:noProof/>
            <w:lang w:eastAsia="en-US"/>
          </w:rPr>
          <w:t>2.2.7</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Risk assessment for animal health</w:t>
        </w:r>
        <w:r w:rsidR="00E76F36" w:rsidRPr="000E3D29">
          <w:rPr>
            <w:noProof/>
          </w:rPr>
          <w:tab/>
        </w:r>
        <w:r w:rsidR="00E76F36" w:rsidRPr="000E3D29">
          <w:rPr>
            <w:noProof/>
          </w:rPr>
          <w:fldChar w:fldCharType="begin"/>
        </w:r>
        <w:r w:rsidR="00E76F36" w:rsidRPr="000E3D29">
          <w:rPr>
            <w:noProof/>
          </w:rPr>
          <w:instrText xml:space="preserve"> PAGEREF _Toc99028574 \h </w:instrText>
        </w:r>
        <w:r w:rsidR="00E76F36" w:rsidRPr="000E3D29">
          <w:rPr>
            <w:noProof/>
          </w:rPr>
        </w:r>
        <w:r w:rsidR="00E76F36" w:rsidRPr="000E3D29">
          <w:rPr>
            <w:noProof/>
          </w:rPr>
          <w:fldChar w:fldCharType="separate"/>
        </w:r>
        <w:r w:rsidR="00E76F36" w:rsidRPr="000E3D29">
          <w:rPr>
            <w:noProof/>
          </w:rPr>
          <w:t>71</w:t>
        </w:r>
        <w:r w:rsidR="00E76F36" w:rsidRPr="000E3D29">
          <w:rPr>
            <w:noProof/>
          </w:rPr>
          <w:fldChar w:fldCharType="end"/>
        </w:r>
      </w:hyperlink>
    </w:p>
    <w:p w14:paraId="4B1E062B" w14:textId="575499A4" w:rsidR="00E76F36" w:rsidRPr="000E3D29" w:rsidRDefault="0064115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99028575" w:history="1">
        <w:r w:rsidR="00E76F36" w:rsidRPr="000E3D29">
          <w:rPr>
            <w:rStyle w:val="Lienhypertexte"/>
            <w:rFonts w:ascii="Times New Roman" w:eastAsia="Calibri" w:hAnsi="Times New Roman" w:cs="Times New Roman"/>
            <w:noProof/>
            <w:lang w:eastAsia="en-US"/>
          </w:rPr>
          <w:t>2.2.8</w:t>
        </w:r>
        <w:r w:rsidR="00E76F36" w:rsidRPr="000E3D29">
          <w:rPr>
            <w:rFonts w:asciiTheme="minorHAnsi" w:eastAsiaTheme="minorEastAsia" w:hAnsiTheme="minorHAnsi" w:cstheme="minorBidi"/>
            <w:i w:val="0"/>
            <w:iCs w:val="0"/>
            <w:noProof/>
            <w:sz w:val="22"/>
            <w:szCs w:val="22"/>
            <w:lang w:val="fr-FR" w:eastAsia="fr-FR"/>
          </w:rPr>
          <w:tab/>
        </w:r>
        <w:r w:rsidR="00E76F36" w:rsidRPr="000E3D29">
          <w:rPr>
            <w:rStyle w:val="Lienhypertexte"/>
            <w:noProof/>
          </w:rPr>
          <w:t>Risk assessment for the environment</w:t>
        </w:r>
        <w:r w:rsidR="00E76F36" w:rsidRPr="000E3D29">
          <w:rPr>
            <w:noProof/>
          </w:rPr>
          <w:tab/>
        </w:r>
        <w:r w:rsidR="00E76F36" w:rsidRPr="000E3D29">
          <w:rPr>
            <w:noProof/>
          </w:rPr>
          <w:fldChar w:fldCharType="begin"/>
        </w:r>
        <w:r w:rsidR="00E76F36" w:rsidRPr="000E3D29">
          <w:rPr>
            <w:noProof/>
          </w:rPr>
          <w:instrText xml:space="preserve"> PAGEREF _Toc99028575 \h </w:instrText>
        </w:r>
        <w:r w:rsidR="00E76F36" w:rsidRPr="000E3D29">
          <w:rPr>
            <w:noProof/>
          </w:rPr>
        </w:r>
        <w:r w:rsidR="00E76F36" w:rsidRPr="000E3D29">
          <w:rPr>
            <w:noProof/>
          </w:rPr>
          <w:fldChar w:fldCharType="separate"/>
        </w:r>
        <w:r w:rsidR="00E76F36" w:rsidRPr="000E3D29">
          <w:rPr>
            <w:noProof/>
          </w:rPr>
          <w:t>71</w:t>
        </w:r>
        <w:r w:rsidR="00E76F36" w:rsidRPr="000E3D29">
          <w:rPr>
            <w:noProof/>
          </w:rPr>
          <w:fldChar w:fldCharType="end"/>
        </w:r>
      </w:hyperlink>
    </w:p>
    <w:p w14:paraId="59DF78AC" w14:textId="24555DD9"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76" w:history="1">
        <w:r w:rsidR="00E76F36" w:rsidRPr="000E3D29">
          <w:rPr>
            <w:rStyle w:val="Lienhypertexte"/>
            <w:rFonts w:cs="Times New Roman"/>
            <w:b/>
            <w:iCs/>
            <w:noProof/>
            <w:lang w:eastAsia="en-US"/>
          </w:rPr>
          <w:t>2.2.8.1</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Effects assessment on the environment</w:t>
        </w:r>
        <w:r w:rsidR="00E76F36" w:rsidRPr="000E3D29">
          <w:rPr>
            <w:noProof/>
          </w:rPr>
          <w:tab/>
        </w:r>
        <w:r w:rsidR="00E76F36" w:rsidRPr="000E3D29">
          <w:rPr>
            <w:noProof/>
          </w:rPr>
          <w:fldChar w:fldCharType="begin"/>
        </w:r>
        <w:r w:rsidR="00E76F36" w:rsidRPr="000E3D29">
          <w:rPr>
            <w:noProof/>
          </w:rPr>
          <w:instrText xml:space="preserve"> PAGEREF _Toc99028576 \h </w:instrText>
        </w:r>
        <w:r w:rsidR="00E76F36" w:rsidRPr="000E3D29">
          <w:rPr>
            <w:noProof/>
          </w:rPr>
        </w:r>
        <w:r w:rsidR="00E76F36" w:rsidRPr="000E3D29">
          <w:rPr>
            <w:noProof/>
          </w:rPr>
          <w:fldChar w:fldCharType="separate"/>
        </w:r>
        <w:r w:rsidR="00E76F36" w:rsidRPr="000E3D29">
          <w:rPr>
            <w:noProof/>
          </w:rPr>
          <w:t>71</w:t>
        </w:r>
        <w:r w:rsidR="00E76F36" w:rsidRPr="000E3D29">
          <w:rPr>
            <w:noProof/>
          </w:rPr>
          <w:fldChar w:fldCharType="end"/>
        </w:r>
      </w:hyperlink>
    </w:p>
    <w:p w14:paraId="6D2546EF" w14:textId="13755382"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77" w:history="1">
        <w:r w:rsidR="00E76F36" w:rsidRPr="000E3D29">
          <w:rPr>
            <w:rStyle w:val="Lienhypertexte"/>
            <w:b/>
            <w:noProof/>
          </w:rPr>
          <w:t>2.2.8.2</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Exposure assessment</w:t>
        </w:r>
        <w:r w:rsidR="00E76F36" w:rsidRPr="000E3D29">
          <w:rPr>
            <w:noProof/>
          </w:rPr>
          <w:tab/>
        </w:r>
        <w:r w:rsidR="00E76F36" w:rsidRPr="000E3D29">
          <w:rPr>
            <w:noProof/>
          </w:rPr>
          <w:fldChar w:fldCharType="begin"/>
        </w:r>
        <w:r w:rsidR="00E76F36" w:rsidRPr="000E3D29">
          <w:rPr>
            <w:noProof/>
          </w:rPr>
          <w:instrText xml:space="preserve"> PAGEREF _Toc99028577 \h </w:instrText>
        </w:r>
        <w:r w:rsidR="00E76F36" w:rsidRPr="000E3D29">
          <w:rPr>
            <w:noProof/>
          </w:rPr>
        </w:r>
        <w:r w:rsidR="00E76F36" w:rsidRPr="000E3D29">
          <w:rPr>
            <w:noProof/>
          </w:rPr>
          <w:fldChar w:fldCharType="separate"/>
        </w:r>
        <w:r w:rsidR="00E76F36" w:rsidRPr="000E3D29">
          <w:rPr>
            <w:noProof/>
          </w:rPr>
          <w:t>74</w:t>
        </w:r>
        <w:r w:rsidR="00E76F36" w:rsidRPr="000E3D29">
          <w:rPr>
            <w:noProof/>
          </w:rPr>
          <w:fldChar w:fldCharType="end"/>
        </w:r>
      </w:hyperlink>
    </w:p>
    <w:p w14:paraId="4A1F209B" w14:textId="63BAAFB9" w:rsidR="00E76F36" w:rsidRPr="000E3D29" w:rsidRDefault="0064115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99028578" w:history="1">
        <w:r w:rsidR="00E76F36" w:rsidRPr="000E3D29">
          <w:rPr>
            <w:rStyle w:val="Lienhypertexte"/>
            <w:b/>
            <w:noProof/>
            <w:lang w:eastAsia="en-US"/>
          </w:rPr>
          <w:t>2.2.8.3</w:t>
        </w:r>
        <w:r w:rsidR="00E76F36" w:rsidRPr="000E3D29">
          <w:rPr>
            <w:rFonts w:asciiTheme="minorHAnsi" w:eastAsiaTheme="minorEastAsia" w:hAnsiTheme="minorHAnsi" w:cstheme="minorBidi"/>
            <w:noProof/>
            <w:sz w:val="22"/>
            <w:szCs w:val="22"/>
            <w:lang w:val="fr-FR" w:eastAsia="fr-FR"/>
          </w:rPr>
          <w:tab/>
        </w:r>
        <w:r w:rsidR="00E76F36" w:rsidRPr="000E3D29">
          <w:rPr>
            <w:rStyle w:val="Lienhypertexte"/>
            <w:noProof/>
          </w:rPr>
          <w:t>Risk characterisation</w:t>
        </w:r>
        <w:r w:rsidR="00E76F36" w:rsidRPr="000E3D29">
          <w:rPr>
            <w:noProof/>
          </w:rPr>
          <w:tab/>
        </w:r>
        <w:r w:rsidR="00E76F36" w:rsidRPr="000E3D29">
          <w:rPr>
            <w:noProof/>
          </w:rPr>
          <w:fldChar w:fldCharType="begin"/>
        </w:r>
        <w:r w:rsidR="00E76F36" w:rsidRPr="000E3D29">
          <w:rPr>
            <w:noProof/>
          </w:rPr>
          <w:instrText xml:space="preserve"> PAGEREF _Toc99028578 \h </w:instrText>
        </w:r>
        <w:r w:rsidR="00E76F36" w:rsidRPr="000E3D29">
          <w:rPr>
            <w:noProof/>
          </w:rPr>
        </w:r>
        <w:r w:rsidR="00E76F36" w:rsidRPr="000E3D29">
          <w:rPr>
            <w:noProof/>
          </w:rPr>
          <w:fldChar w:fldCharType="separate"/>
        </w:r>
        <w:r w:rsidR="00E76F36" w:rsidRPr="000E3D29">
          <w:rPr>
            <w:noProof/>
          </w:rPr>
          <w:t>80</w:t>
        </w:r>
        <w:r w:rsidR="00E76F36" w:rsidRPr="000E3D29">
          <w:rPr>
            <w:noProof/>
          </w:rPr>
          <w:fldChar w:fldCharType="end"/>
        </w:r>
      </w:hyperlink>
    </w:p>
    <w:p w14:paraId="2732B5CC" w14:textId="0447C550" w:rsidR="00E76F36" w:rsidRPr="000E3D29" w:rsidRDefault="0064115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99028579" w:history="1">
        <w:r w:rsidR="00E76F36" w:rsidRPr="000E3D29">
          <w:rPr>
            <w:rStyle w:val="Lienhypertexte"/>
            <w:rFonts w:cs="Times New Roman"/>
            <w:i/>
            <w:noProof/>
            <w:kern w:val="1"/>
            <w:lang w:bidi="x-none"/>
          </w:rPr>
          <w:t>3</w:t>
        </w:r>
        <w:r w:rsidR="00E76F36" w:rsidRPr="000E3D29">
          <w:rPr>
            <w:rFonts w:asciiTheme="minorHAnsi" w:eastAsiaTheme="minorEastAsia" w:hAnsiTheme="minorHAnsi" w:cstheme="minorBidi"/>
            <w:b w:val="0"/>
            <w:bCs w:val="0"/>
            <w:caps w:val="0"/>
            <w:noProof/>
            <w:sz w:val="22"/>
            <w:szCs w:val="22"/>
            <w:lang w:val="fr-FR" w:eastAsia="fr-FR"/>
          </w:rPr>
          <w:tab/>
        </w:r>
        <w:r w:rsidR="00E76F36" w:rsidRPr="000E3D29">
          <w:rPr>
            <w:rStyle w:val="Lienhypertexte"/>
            <w:rFonts w:eastAsia="Calibri"/>
            <w:noProof/>
          </w:rPr>
          <w:t>Annexes</w:t>
        </w:r>
        <w:r w:rsidR="00E76F36" w:rsidRPr="000E3D29">
          <w:rPr>
            <w:noProof/>
          </w:rPr>
          <w:tab/>
        </w:r>
        <w:r w:rsidR="00E76F36" w:rsidRPr="000E3D29">
          <w:rPr>
            <w:noProof/>
          </w:rPr>
          <w:fldChar w:fldCharType="begin"/>
        </w:r>
        <w:r w:rsidR="00E76F36" w:rsidRPr="000E3D29">
          <w:rPr>
            <w:noProof/>
          </w:rPr>
          <w:instrText xml:space="preserve"> PAGEREF _Toc99028579 \h </w:instrText>
        </w:r>
        <w:r w:rsidR="00E76F36" w:rsidRPr="000E3D29">
          <w:rPr>
            <w:noProof/>
          </w:rPr>
        </w:r>
        <w:r w:rsidR="00E76F36" w:rsidRPr="000E3D29">
          <w:rPr>
            <w:noProof/>
          </w:rPr>
          <w:fldChar w:fldCharType="separate"/>
        </w:r>
        <w:r w:rsidR="00E76F36" w:rsidRPr="000E3D29">
          <w:rPr>
            <w:noProof/>
          </w:rPr>
          <w:t>85</w:t>
        </w:r>
        <w:r w:rsidR="00E76F36" w:rsidRPr="000E3D29">
          <w:rPr>
            <w:noProof/>
          </w:rPr>
          <w:fldChar w:fldCharType="end"/>
        </w:r>
      </w:hyperlink>
    </w:p>
    <w:p w14:paraId="5F7524A1" w14:textId="489D6B53"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80" w:history="1">
        <w:r w:rsidR="00E76F36" w:rsidRPr="000E3D29">
          <w:rPr>
            <w:rStyle w:val="Lienhypertexte"/>
            <w:noProof/>
            <w:lang w:val="de-DE"/>
          </w:rPr>
          <w:t>3.1</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rPr>
          <w:t>List of studies for the biocidal product</w:t>
        </w:r>
        <w:r w:rsidR="00E76F36" w:rsidRPr="000E3D29">
          <w:rPr>
            <w:noProof/>
          </w:rPr>
          <w:tab/>
        </w:r>
        <w:r w:rsidR="00E76F36" w:rsidRPr="000E3D29">
          <w:rPr>
            <w:noProof/>
          </w:rPr>
          <w:fldChar w:fldCharType="begin"/>
        </w:r>
        <w:r w:rsidR="00E76F36" w:rsidRPr="000E3D29">
          <w:rPr>
            <w:noProof/>
          </w:rPr>
          <w:instrText xml:space="preserve"> PAGEREF _Toc99028580 \h </w:instrText>
        </w:r>
        <w:r w:rsidR="00E76F36" w:rsidRPr="000E3D29">
          <w:rPr>
            <w:noProof/>
          </w:rPr>
        </w:r>
        <w:r w:rsidR="00E76F36" w:rsidRPr="000E3D29">
          <w:rPr>
            <w:noProof/>
          </w:rPr>
          <w:fldChar w:fldCharType="separate"/>
        </w:r>
        <w:r w:rsidR="00E76F36" w:rsidRPr="000E3D29">
          <w:rPr>
            <w:noProof/>
          </w:rPr>
          <w:t>85</w:t>
        </w:r>
        <w:r w:rsidR="00E76F36" w:rsidRPr="000E3D29">
          <w:rPr>
            <w:noProof/>
          </w:rPr>
          <w:fldChar w:fldCharType="end"/>
        </w:r>
      </w:hyperlink>
    </w:p>
    <w:p w14:paraId="2C0B264E" w14:textId="1CEE4491"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81" w:history="1">
        <w:r w:rsidR="00E76F36" w:rsidRPr="000E3D29">
          <w:rPr>
            <w:rStyle w:val="Lienhypertexte"/>
            <w:noProof/>
            <w:lang w:val="de-DE"/>
          </w:rPr>
          <w:t>3.2</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rPr>
          <w:t>Output tables from exposure assessment tools</w:t>
        </w:r>
        <w:r w:rsidR="00E76F36" w:rsidRPr="000E3D29">
          <w:rPr>
            <w:noProof/>
          </w:rPr>
          <w:tab/>
        </w:r>
        <w:r w:rsidR="00E76F36" w:rsidRPr="000E3D29">
          <w:rPr>
            <w:noProof/>
          </w:rPr>
          <w:fldChar w:fldCharType="begin"/>
        </w:r>
        <w:r w:rsidR="00E76F36" w:rsidRPr="000E3D29">
          <w:rPr>
            <w:noProof/>
          </w:rPr>
          <w:instrText xml:space="preserve"> PAGEREF _Toc99028581 \h </w:instrText>
        </w:r>
        <w:r w:rsidR="00E76F36" w:rsidRPr="000E3D29">
          <w:rPr>
            <w:noProof/>
          </w:rPr>
        </w:r>
        <w:r w:rsidR="00E76F36" w:rsidRPr="000E3D29">
          <w:rPr>
            <w:noProof/>
          </w:rPr>
          <w:fldChar w:fldCharType="separate"/>
        </w:r>
        <w:r w:rsidR="00E76F36" w:rsidRPr="000E3D29">
          <w:rPr>
            <w:noProof/>
          </w:rPr>
          <w:t>85</w:t>
        </w:r>
        <w:r w:rsidR="00E76F36" w:rsidRPr="000E3D29">
          <w:rPr>
            <w:noProof/>
          </w:rPr>
          <w:fldChar w:fldCharType="end"/>
        </w:r>
      </w:hyperlink>
    </w:p>
    <w:p w14:paraId="42C954CE" w14:textId="60766565"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82" w:history="1">
        <w:r w:rsidR="00E76F36" w:rsidRPr="000E3D29">
          <w:rPr>
            <w:rStyle w:val="Lienhypertexte"/>
            <w:caps/>
            <w:noProof/>
            <w:lang w:val="de-DE" w:eastAsia="en-US"/>
          </w:rPr>
          <w:t>3.3</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rPr>
          <w:t>New information on the active substance</w:t>
        </w:r>
        <w:r w:rsidR="00E76F36" w:rsidRPr="000E3D29">
          <w:rPr>
            <w:noProof/>
          </w:rPr>
          <w:tab/>
        </w:r>
        <w:r w:rsidR="00E76F36" w:rsidRPr="000E3D29">
          <w:rPr>
            <w:noProof/>
          </w:rPr>
          <w:fldChar w:fldCharType="begin"/>
        </w:r>
        <w:r w:rsidR="00E76F36" w:rsidRPr="000E3D29">
          <w:rPr>
            <w:noProof/>
          </w:rPr>
          <w:instrText xml:space="preserve"> PAGEREF _Toc99028582 \h </w:instrText>
        </w:r>
        <w:r w:rsidR="00E76F36" w:rsidRPr="000E3D29">
          <w:rPr>
            <w:noProof/>
          </w:rPr>
        </w:r>
        <w:r w:rsidR="00E76F36" w:rsidRPr="000E3D29">
          <w:rPr>
            <w:noProof/>
          </w:rPr>
          <w:fldChar w:fldCharType="separate"/>
        </w:r>
        <w:r w:rsidR="00E76F36" w:rsidRPr="000E3D29">
          <w:rPr>
            <w:noProof/>
          </w:rPr>
          <w:t>85</w:t>
        </w:r>
        <w:r w:rsidR="00E76F36" w:rsidRPr="000E3D29">
          <w:rPr>
            <w:noProof/>
          </w:rPr>
          <w:fldChar w:fldCharType="end"/>
        </w:r>
      </w:hyperlink>
    </w:p>
    <w:p w14:paraId="40C72DD7" w14:textId="18E4A306"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83" w:history="1">
        <w:r w:rsidR="00E76F36" w:rsidRPr="000E3D29">
          <w:rPr>
            <w:rStyle w:val="Lienhypertexte"/>
            <w:caps/>
            <w:noProof/>
            <w:lang w:val="de-DE" w:eastAsia="en-US"/>
          </w:rPr>
          <w:t>3.4</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lang w:val="de-DE"/>
          </w:rPr>
          <w:t>Residue behaviour</w:t>
        </w:r>
        <w:r w:rsidR="00E76F36" w:rsidRPr="000E3D29">
          <w:rPr>
            <w:noProof/>
          </w:rPr>
          <w:tab/>
        </w:r>
        <w:r w:rsidR="00E76F36" w:rsidRPr="000E3D29">
          <w:rPr>
            <w:noProof/>
          </w:rPr>
          <w:fldChar w:fldCharType="begin"/>
        </w:r>
        <w:r w:rsidR="00E76F36" w:rsidRPr="000E3D29">
          <w:rPr>
            <w:noProof/>
          </w:rPr>
          <w:instrText xml:space="preserve"> PAGEREF _Toc99028583 \h </w:instrText>
        </w:r>
        <w:r w:rsidR="00E76F36" w:rsidRPr="000E3D29">
          <w:rPr>
            <w:noProof/>
          </w:rPr>
        </w:r>
        <w:r w:rsidR="00E76F36" w:rsidRPr="000E3D29">
          <w:rPr>
            <w:noProof/>
          </w:rPr>
          <w:fldChar w:fldCharType="separate"/>
        </w:r>
        <w:r w:rsidR="00E76F36" w:rsidRPr="000E3D29">
          <w:rPr>
            <w:noProof/>
          </w:rPr>
          <w:t>85</w:t>
        </w:r>
        <w:r w:rsidR="00E76F36" w:rsidRPr="000E3D29">
          <w:rPr>
            <w:noProof/>
          </w:rPr>
          <w:fldChar w:fldCharType="end"/>
        </w:r>
      </w:hyperlink>
    </w:p>
    <w:p w14:paraId="34366421" w14:textId="7357D629"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84" w:history="1">
        <w:r w:rsidR="00E76F36" w:rsidRPr="000E3D29">
          <w:rPr>
            <w:rStyle w:val="Lienhypertexte"/>
            <w:caps/>
            <w:noProof/>
            <w:lang w:val="de-DE" w:eastAsia="en-US"/>
          </w:rPr>
          <w:t>3.5</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rPr>
          <w:t>Summaries of the efficacy studies (B.5.10.1-xx)</w:t>
        </w:r>
        <w:r w:rsidR="00E76F36" w:rsidRPr="000E3D29">
          <w:rPr>
            <w:noProof/>
          </w:rPr>
          <w:tab/>
        </w:r>
        <w:r w:rsidR="00E76F36" w:rsidRPr="000E3D29">
          <w:rPr>
            <w:noProof/>
          </w:rPr>
          <w:fldChar w:fldCharType="begin"/>
        </w:r>
        <w:r w:rsidR="00E76F36" w:rsidRPr="000E3D29">
          <w:rPr>
            <w:noProof/>
          </w:rPr>
          <w:instrText xml:space="preserve"> PAGEREF _Toc99028584 \h </w:instrText>
        </w:r>
        <w:r w:rsidR="00E76F36" w:rsidRPr="000E3D29">
          <w:rPr>
            <w:noProof/>
          </w:rPr>
        </w:r>
        <w:r w:rsidR="00E76F36" w:rsidRPr="000E3D29">
          <w:rPr>
            <w:noProof/>
          </w:rPr>
          <w:fldChar w:fldCharType="separate"/>
        </w:r>
        <w:r w:rsidR="00E76F36" w:rsidRPr="000E3D29">
          <w:rPr>
            <w:noProof/>
          </w:rPr>
          <w:t>85</w:t>
        </w:r>
        <w:r w:rsidR="00E76F36" w:rsidRPr="000E3D29">
          <w:rPr>
            <w:noProof/>
          </w:rPr>
          <w:fldChar w:fldCharType="end"/>
        </w:r>
      </w:hyperlink>
    </w:p>
    <w:p w14:paraId="25AC035B" w14:textId="551FF9F4"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85" w:history="1">
        <w:r w:rsidR="00E76F36" w:rsidRPr="000E3D29">
          <w:rPr>
            <w:rStyle w:val="Lienhypertexte"/>
            <w:rFonts w:eastAsia="Verdana"/>
            <w:caps/>
            <w:noProof/>
            <w:lang w:val="de-DE" w:eastAsia="en-US"/>
          </w:rPr>
          <w:t>3.6</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lang w:val="de-DE"/>
          </w:rPr>
          <w:t>Confidential annex</w:t>
        </w:r>
        <w:r w:rsidR="00E76F36" w:rsidRPr="000E3D29">
          <w:rPr>
            <w:noProof/>
          </w:rPr>
          <w:tab/>
        </w:r>
        <w:r w:rsidR="00E76F36" w:rsidRPr="000E3D29">
          <w:rPr>
            <w:noProof/>
          </w:rPr>
          <w:fldChar w:fldCharType="begin"/>
        </w:r>
        <w:r w:rsidR="00E76F36" w:rsidRPr="000E3D29">
          <w:rPr>
            <w:noProof/>
          </w:rPr>
          <w:instrText xml:space="preserve"> PAGEREF _Toc99028585 \h </w:instrText>
        </w:r>
        <w:r w:rsidR="00E76F36" w:rsidRPr="000E3D29">
          <w:rPr>
            <w:noProof/>
          </w:rPr>
        </w:r>
        <w:r w:rsidR="00E76F36" w:rsidRPr="000E3D29">
          <w:rPr>
            <w:noProof/>
          </w:rPr>
          <w:fldChar w:fldCharType="separate"/>
        </w:r>
        <w:r w:rsidR="00E76F36" w:rsidRPr="000E3D29">
          <w:rPr>
            <w:noProof/>
          </w:rPr>
          <w:t>86</w:t>
        </w:r>
        <w:r w:rsidR="00E76F36" w:rsidRPr="000E3D29">
          <w:rPr>
            <w:noProof/>
          </w:rPr>
          <w:fldChar w:fldCharType="end"/>
        </w:r>
      </w:hyperlink>
    </w:p>
    <w:p w14:paraId="53098AD5" w14:textId="32C50E43" w:rsidR="00E76F36" w:rsidRPr="000E3D29" w:rsidRDefault="0064115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99028586" w:history="1">
        <w:r w:rsidR="00E76F36" w:rsidRPr="000E3D29">
          <w:rPr>
            <w:rStyle w:val="Lienhypertexte"/>
            <w:noProof/>
            <w:lang w:val="de-DE"/>
          </w:rPr>
          <w:t>3.7</w:t>
        </w:r>
        <w:r w:rsidR="00E76F36" w:rsidRPr="000E3D29">
          <w:rPr>
            <w:rFonts w:asciiTheme="minorHAnsi" w:eastAsiaTheme="minorEastAsia" w:hAnsiTheme="minorHAnsi" w:cstheme="minorBidi"/>
            <w:smallCaps w:val="0"/>
            <w:noProof/>
            <w:sz w:val="22"/>
            <w:szCs w:val="22"/>
            <w:lang w:val="fr-FR" w:eastAsia="fr-FR"/>
          </w:rPr>
          <w:tab/>
        </w:r>
        <w:r w:rsidR="00E76F36" w:rsidRPr="000E3D29">
          <w:rPr>
            <w:rStyle w:val="Lienhypertexte"/>
            <w:noProof/>
            <w:lang w:val="de-DE"/>
          </w:rPr>
          <w:t>Other</w:t>
        </w:r>
        <w:r w:rsidR="00E76F36" w:rsidRPr="000E3D29">
          <w:rPr>
            <w:noProof/>
          </w:rPr>
          <w:tab/>
        </w:r>
        <w:r w:rsidR="00E76F36" w:rsidRPr="000E3D29">
          <w:rPr>
            <w:noProof/>
          </w:rPr>
          <w:fldChar w:fldCharType="begin"/>
        </w:r>
        <w:r w:rsidR="00E76F36" w:rsidRPr="000E3D29">
          <w:rPr>
            <w:noProof/>
          </w:rPr>
          <w:instrText xml:space="preserve"> PAGEREF _Toc99028586 \h </w:instrText>
        </w:r>
        <w:r w:rsidR="00E76F36" w:rsidRPr="000E3D29">
          <w:rPr>
            <w:noProof/>
          </w:rPr>
        </w:r>
        <w:r w:rsidR="00E76F36" w:rsidRPr="000E3D29">
          <w:rPr>
            <w:noProof/>
          </w:rPr>
          <w:fldChar w:fldCharType="separate"/>
        </w:r>
        <w:r w:rsidR="00E76F36" w:rsidRPr="000E3D29">
          <w:rPr>
            <w:noProof/>
          </w:rPr>
          <w:t>86</w:t>
        </w:r>
        <w:r w:rsidR="00E76F36" w:rsidRPr="000E3D29">
          <w:rPr>
            <w:noProof/>
          </w:rPr>
          <w:fldChar w:fldCharType="end"/>
        </w:r>
      </w:hyperlink>
    </w:p>
    <w:p w14:paraId="0D93E0A9" w14:textId="33BA6CFA" w:rsidR="009D0C0B" w:rsidRPr="000E3D29" w:rsidRDefault="00FA480B">
      <w:pPr>
        <w:spacing w:line="276" w:lineRule="auto"/>
        <w:rPr>
          <w:rFonts w:eastAsia="Calibri"/>
          <w:b/>
          <w:bCs/>
          <w:caps/>
          <w:lang w:val="fr-FR" w:eastAsia="en-US"/>
        </w:rPr>
      </w:pPr>
      <w:r w:rsidRPr="000E3D29">
        <w:fldChar w:fldCharType="end"/>
      </w:r>
    </w:p>
    <w:p w14:paraId="7D1E7720" w14:textId="77777777" w:rsidR="009D0C0B" w:rsidRPr="000E3D29" w:rsidRDefault="00FA480B">
      <w:pPr>
        <w:pStyle w:val="Titre1"/>
        <w:pageBreakBefore/>
        <w:rPr>
          <w:rFonts w:eastAsia="Calibri"/>
          <w:i/>
          <w:lang w:eastAsia="en-US"/>
        </w:rPr>
      </w:pPr>
      <w:bookmarkStart w:id="1" w:name="_Toc99028511"/>
      <w:r w:rsidRPr="000E3D29">
        <w:rPr>
          <w:rFonts w:eastAsia="Calibri"/>
        </w:rPr>
        <w:lastRenderedPageBreak/>
        <w:t>CONCLUSION</w:t>
      </w:r>
      <w:bookmarkEnd w:id="1"/>
    </w:p>
    <w:p w14:paraId="5B3E915B" w14:textId="36E851F9" w:rsidR="003F1EC6" w:rsidRPr="000E3D29" w:rsidRDefault="003F1EC6" w:rsidP="003F1EC6">
      <w:pPr>
        <w:spacing w:line="260" w:lineRule="atLeast"/>
        <w:jc w:val="both"/>
        <w:rPr>
          <w:rFonts w:eastAsia="Calibri"/>
          <w:b/>
          <w:bCs/>
          <w:lang w:eastAsia="en-US"/>
        </w:rPr>
      </w:pPr>
      <w:r w:rsidRPr="000E3D29">
        <w:rPr>
          <w:rFonts w:eastAsia="Calibri"/>
          <w:lang w:eastAsia="en-US"/>
        </w:rPr>
        <w:t>TRAVELSAFE MOSQUITO NET is a PT18 biocidal product</w:t>
      </w:r>
      <w:r w:rsidR="000765FC" w:rsidRPr="000E3D29">
        <w:rPr>
          <w:rFonts w:eastAsia="Calibri"/>
          <w:lang w:eastAsia="en-US"/>
        </w:rPr>
        <w:t xml:space="preserve"> containing 80 mg/m² </w:t>
      </w:r>
      <w:proofErr w:type="spellStart"/>
      <w:r w:rsidR="000765FC" w:rsidRPr="000E3D29">
        <w:rPr>
          <w:rFonts w:eastAsia="Calibri"/>
          <w:lang w:eastAsia="en-US"/>
        </w:rPr>
        <w:t>deltamethrin</w:t>
      </w:r>
      <w:proofErr w:type="spellEnd"/>
      <w:r w:rsidRPr="000E3D29">
        <w:rPr>
          <w:rFonts w:eastAsia="Calibri"/>
          <w:lang w:eastAsia="en-US"/>
        </w:rPr>
        <w:t xml:space="preserve">, </w:t>
      </w:r>
      <w:r w:rsidR="00652417" w:rsidRPr="000E3D29">
        <w:rPr>
          <w:rFonts w:eastAsia="Calibri"/>
          <w:lang w:eastAsia="en-US"/>
        </w:rPr>
        <w:t xml:space="preserve">intended for </w:t>
      </w:r>
      <w:r w:rsidRPr="000E3D29">
        <w:rPr>
          <w:rFonts w:eastAsia="Calibri"/>
          <w:lang w:eastAsia="en-US"/>
        </w:rPr>
        <w:t>indoor and outdoor</w:t>
      </w:r>
      <w:r w:rsidR="00652417" w:rsidRPr="000E3D29">
        <w:rPr>
          <w:rFonts w:eastAsia="Calibri"/>
          <w:lang w:eastAsia="en-US"/>
        </w:rPr>
        <w:t xml:space="preserve"> use by</w:t>
      </w:r>
      <w:r w:rsidRPr="000E3D29">
        <w:rPr>
          <w:rFonts w:eastAsia="Calibri"/>
          <w:lang w:eastAsia="en-US"/>
        </w:rPr>
        <w:t xml:space="preserve"> non-professional against </w:t>
      </w:r>
      <w:r w:rsidRPr="000E3D29">
        <w:rPr>
          <w:rFonts w:eastAsia="Calibri"/>
          <w:i/>
          <w:lang w:eastAsia="en-US"/>
        </w:rPr>
        <w:t>Anopheles mosquitoes</w:t>
      </w:r>
      <w:r w:rsidRPr="000E3D29">
        <w:rPr>
          <w:rFonts w:eastAsia="Calibri"/>
          <w:lang w:eastAsia="en-US"/>
        </w:rPr>
        <w:t>. The product is</w:t>
      </w:r>
      <w:r w:rsidR="00721CEE">
        <w:rPr>
          <w:rFonts w:eastAsia="Calibri"/>
          <w:lang w:eastAsia="en-US"/>
        </w:rPr>
        <w:t xml:space="preserve"> an impregnated bed net </w:t>
      </w:r>
      <w:r w:rsidRPr="000E3D29">
        <w:rPr>
          <w:rFonts w:eastAsia="Calibri"/>
          <w:lang w:eastAsia="en-US"/>
        </w:rPr>
        <w:t>intended to be used every day when sleeping or resting.</w:t>
      </w:r>
      <w:r w:rsidR="000765FC" w:rsidRPr="000E3D29">
        <w:rPr>
          <w:rFonts w:eastAsia="Calibri"/>
          <w:lang w:eastAsia="en-US"/>
        </w:rPr>
        <w:t xml:space="preserve"> </w:t>
      </w:r>
    </w:p>
    <w:p w14:paraId="0A5B2E2C" w14:textId="6C664DBA" w:rsidR="003F1EC6" w:rsidRPr="000E3D29" w:rsidRDefault="003F1EC6" w:rsidP="003F1EC6">
      <w:pPr>
        <w:spacing w:line="260" w:lineRule="atLeast"/>
        <w:rPr>
          <w:rFonts w:eastAsia="Calibri"/>
          <w:lang w:eastAsia="en-US"/>
        </w:rPr>
      </w:pPr>
    </w:p>
    <w:p w14:paraId="2BC0D64D" w14:textId="0B8B8F66" w:rsidR="000765FC" w:rsidRPr="000E3D29" w:rsidRDefault="000765FC" w:rsidP="003F1EC6">
      <w:pPr>
        <w:spacing w:line="260" w:lineRule="atLeast"/>
        <w:rPr>
          <w:rFonts w:eastAsia="Calibri"/>
          <w:lang w:eastAsia="en-US"/>
        </w:rPr>
      </w:pPr>
    </w:p>
    <w:p w14:paraId="670706DA" w14:textId="77777777" w:rsidR="003F1EC6" w:rsidRPr="000E3D29" w:rsidRDefault="003F1EC6" w:rsidP="003F1EC6">
      <w:pPr>
        <w:spacing w:line="260" w:lineRule="atLeast"/>
        <w:rPr>
          <w:rFonts w:eastAsia="Calibri"/>
          <w:i/>
          <w:lang w:val="en-US" w:eastAsia="en-US"/>
        </w:rPr>
      </w:pPr>
    </w:p>
    <w:p w14:paraId="139ED43B" w14:textId="77777777" w:rsidR="003F1EC6" w:rsidRPr="000E3D29" w:rsidRDefault="003F1EC6" w:rsidP="003F1EC6">
      <w:pPr>
        <w:spacing w:after="240" w:line="260" w:lineRule="atLeast"/>
        <w:rPr>
          <w:rFonts w:eastAsia="Calibri"/>
          <w:b/>
          <w:u w:val="single"/>
          <w:lang w:eastAsia="en-US"/>
        </w:rPr>
      </w:pPr>
      <w:r w:rsidRPr="000E3D29">
        <w:rPr>
          <w:rFonts w:eastAsia="Calibri"/>
          <w:b/>
          <w:u w:val="single"/>
          <w:lang w:val="sv-SE" w:eastAsia="en-US"/>
        </w:rPr>
        <w:t>Conclusion on Physical, chemical and analytical method</w:t>
      </w:r>
    </w:p>
    <w:p w14:paraId="6E7D2340" w14:textId="0D89F7A8" w:rsidR="0081108A" w:rsidRPr="000E3D29" w:rsidRDefault="001579BC" w:rsidP="001579BC">
      <w:pPr>
        <w:contextualSpacing/>
        <w:jc w:val="both"/>
        <w:rPr>
          <w:lang w:val="en-US" w:eastAsia="en-US"/>
        </w:rPr>
      </w:pPr>
      <w:proofErr w:type="spellStart"/>
      <w:r w:rsidRPr="000E3D29">
        <w:t>Physico</w:t>
      </w:r>
      <w:proofErr w:type="spellEnd"/>
      <w:r w:rsidR="0081108A" w:rsidRPr="000E3D29">
        <w:t>-</w:t>
      </w:r>
      <w:r w:rsidRPr="000E3D29">
        <w:t xml:space="preserve">chemical studies were provided for </w:t>
      </w:r>
      <w:r w:rsidRPr="000E3D29">
        <w:rPr>
          <w:rFonts w:eastAsia="Calibri"/>
          <w:lang w:eastAsia="en-US"/>
        </w:rPr>
        <w:t>TRAVELSAFE MOSQUITO NET</w:t>
      </w:r>
      <w:r w:rsidRPr="000E3D29">
        <w:t>. Based on these results</w:t>
      </w:r>
      <w:r w:rsidRPr="000E3D29">
        <w:rPr>
          <w:lang w:val="en-US" w:eastAsia="en-US"/>
        </w:rPr>
        <w:t>, FR-CA considers that the stability of the product is demonstrated.</w:t>
      </w:r>
      <w:r w:rsidRPr="000E3D29">
        <w:t xml:space="preserve"> </w:t>
      </w:r>
      <w:r w:rsidRPr="000E3D29">
        <w:rPr>
          <w:lang w:val="en-US" w:eastAsia="en-US"/>
        </w:rPr>
        <w:t xml:space="preserve">An interim shelf life of 24 months can be granted based on accelerated storage stability study. </w:t>
      </w:r>
      <w:r w:rsidR="0081108A" w:rsidRPr="000E3D29">
        <w:rPr>
          <w:lang w:val="en-US" w:eastAsia="en-US"/>
        </w:rPr>
        <w:t>L</w:t>
      </w:r>
      <w:r w:rsidRPr="000E3D29">
        <w:rPr>
          <w:lang w:val="en-US" w:eastAsia="en-US"/>
        </w:rPr>
        <w:t xml:space="preserve">ong term storage stability data must be generated in commercial packaging to support the ambient storage of the product for the claimed shelf life. </w:t>
      </w:r>
    </w:p>
    <w:p w14:paraId="54CE540B" w14:textId="00EE8EA0" w:rsidR="001579BC" w:rsidRPr="000E3D29" w:rsidRDefault="0081108A" w:rsidP="001579BC">
      <w:pPr>
        <w:contextualSpacing/>
        <w:jc w:val="both"/>
        <w:rPr>
          <w:lang w:val="en-US" w:eastAsia="en-US"/>
        </w:rPr>
      </w:pPr>
      <w:r w:rsidRPr="000E3D29">
        <w:rPr>
          <w:lang w:val="en-US" w:eastAsia="en-US"/>
        </w:rPr>
        <w:t>N</w:t>
      </w:r>
      <w:r w:rsidR="001579BC" w:rsidRPr="000E3D29">
        <w:rPr>
          <w:lang w:val="en-US" w:eastAsia="en-US"/>
        </w:rPr>
        <w:t xml:space="preserve">o specific concern is expected from </w:t>
      </w:r>
      <w:proofErr w:type="spellStart"/>
      <w:r w:rsidR="001579BC" w:rsidRPr="000E3D29">
        <w:rPr>
          <w:lang w:val="en-US" w:eastAsia="en-US"/>
        </w:rPr>
        <w:t>physico</w:t>
      </w:r>
      <w:proofErr w:type="spellEnd"/>
      <w:r w:rsidR="001579BC" w:rsidRPr="000E3D29">
        <w:rPr>
          <w:lang w:val="en-US" w:eastAsia="en-US"/>
        </w:rPr>
        <w:t xml:space="preserve"> chemical properties</w:t>
      </w:r>
      <w:r w:rsidR="00652417" w:rsidRPr="000E3D29">
        <w:rPr>
          <w:lang w:val="en-US" w:eastAsia="en-US"/>
        </w:rPr>
        <w:t>.</w:t>
      </w:r>
    </w:p>
    <w:p w14:paraId="0A7B0EEE" w14:textId="77777777" w:rsidR="001579BC" w:rsidRPr="000E3D29" w:rsidRDefault="001579BC" w:rsidP="001579BC">
      <w:pPr>
        <w:contextualSpacing/>
        <w:jc w:val="both"/>
        <w:rPr>
          <w:b/>
        </w:rPr>
      </w:pPr>
    </w:p>
    <w:p w14:paraId="2DF86746" w14:textId="32AA7AC1" w:rsidR="001579BC" w:rsidRPr="000E3D29" w:rsidRDefault="001579BC" w:rsidP="001579BC">
      <w:pPr>
        <w:jc w:val="both"/>
        <w:rPr>
          <w:lang w:eastAsia="en-US"/>
        </w:rPr>
      </w:pPr>
      <w:r w:rsidRPr="000E3D29">
        <w:rPr>
          <w:lang w:eastAsia="en-US"/>
        </w:rPr>
        <w:t xml:space="preserve">TRAVELSAFE MOSQUITO NET is not classified </w:t>
      </w:r>
      <w:r w:rsidR="0081108A" w:rsidRPr="000E3D29">
        <w:rPr>
          <w:lang w:eastAsia="en-US"/>
        </w:rPr>
        <w:t xml:space="preserve">for any </w:t>
      </w:r>
      <w:proofErr w:type="spellStart"/>
      <w:r w:rsidR="0081108A" w:rsidRPr="000E3D29">
        <w:rPr>
          <w:lang w:eastAsia="en-US"/>
        </w:rPr>
        <w:t>p</w:t>
      </w:r>
      <w:r w:rsidR="0081108A" w:rsidRPr="000E3D29">
        <w:t>hysico</w:t>
      </w:r>
      <w:proofErr w:type="spellEnd"/>
      <w:r w:rsidR="0081108A" w:rsidRPr="000E3D29">
        <w:t>-chemical hazards</w:t>
      </w:r>
      <w:r w:rsidRPr="000E3D29">
        <w:rPr>
          <w:lang w:eastAsia="en-US"/>
        </w:rPr>
        <w:t>.</w:t>
      </w:r>
    </w:p>
    <w:p w14:paraId="2D9EC5B8" w14:textId="77777777" w:rsidR="001579BC" w:rsidRPr="000E3D29" w:rsidRDefault="001579BC" w:rsidP="001579BC">
      <w:pPr>
        <w:jc w:val="both"/>
      </w:pPr>
    </w:p>
    <w:p w14:paraId="3F13DCCA" w14:textId="731DA4F0" w:rsidR="001579BC" w:rsidRPr="000E3D29" w:rsidRDefault="001579BC" w:rsidP="001579BC">
      <w:pPr>
        <w:jc w:val="both"/>
      </w:pPr>
      <w:r w:rsidRPr="000E3D29">
        <w:t xml:space="preserve">Analytical method for the determination of </w:t>
      </w:r>
      <w:proofErr w:type="spellStart"/>
      <w:r w:rsidR="00652417" w:rsidRPr="000E3D29">
        <w:rPr>
          <w:rFonts w:eastAsia="Calibri"/>
          <w:lang w:eastAsia="en-US"/>
        </w:rPr>
        <w:t>d</w:t>
      </w:r>
      <w:r w:rsidRPr="000E3D29">
        <w:rPr>
          <w:rFonts w:eastAsia="Calibri"/>
          <w:lang w:eastAsia="en-US"/>
        </w:rPr>
        <w:t>eltamethrin</w:t>
      </w:r>
      <w:proofErr w:type="spellEnd"/>
      <w:r w:rsidRPr="000E3D29">
        <w:t xml:space="preserve"> is available and validated.</w:t>
      </w:r>
    </w:p>
    <w:p w14:paraId="780A0D04" w14:textId="77777777" w:rsidR="001579BC" w:rsidRPr="000E3D29" w:rsidRDefault="001579BC" w:rsidP="001579BC">
      <w:pPr>
        <w:jc w:val="both"/>
        <w:rPr>
          <w:b/>
        </w:rPr>
      </w:pPr>
    </w:p>
    <w:p w14:paraId="34A25847" w14:textId="5133FDBA" w:rsidR="001579BC" w:rsidRPr="000E3D29" w:rsidRDefault="001579BC" w:rsidP="001579BC">
      <w:pPr>
        <w:suppressAutoHyphens w:val="0"/>
        <w:spacing w:line="260" w:lineRule="atLeast"/>
        <w:jc w:val="both"/>
        <w:rPr>
          <w:rFonts w:eastAsia="Calibri" w:cs="Times New Roman"/>
          <w:iCs/>
          <w:lang w:eastAsia="en-US"/>
        </w:rPr>
      </w:pPr>
      <w:r w:rsidRPr="000E3D29">
        <w:rPr>
          <w:rFonts w:cs="Arial"/>
        </w:rPr>
        <w:t xml:space="preserve">Analytical methods for determination of </w:t>
      </w:r>
      <w:proofErr w:type="spellStart"/>
      <w:r w:rsidR="00652417" w:rsidRPr="000E3D29">
        <w:rPr>
          <w:rFonts w:cs="Arial"/>
        </w:rPr>
        <w:t>d</w:t>
      </w:r>
      <w:r w:rsidRPr="000E3D29">
        <w:rPr>
          <w:rFonts w:cs="Arial"/>
        </w:rPr>
        <w:t>eltamethrin</w:t>
      </w:r>
      <w:proofErr w:type="spellEnd"/>
      <w:r w:rsidRPr="000E3D29">
        <w:rPr>
          <w:rFonts w:cs="Arial"/>
        </w:rPr>
        <w:t xml:space="preserve"> residues in different matrices are available and fully validated in the CAR of </w:t>
      </w:r>
      <w:proofErr w:type="spellStart"/>
      <w:r w:rsidR="00652417" w:rsidRPr="000E3D29">
        <w:rPr>
          <w:rFonts w:cs="Arial"/>
        </w:rPr>
        <w:t>d</w:t>
      </w:r>
      <w:r w:rsidRPr="000E3D29">
        <w:rPr>
          <w:rFonts w:cs="Arial"/>
        </w:rPr>
        <w:t>eltamethrin</w:t>
      </w:r>
      <w:proofErr w:type="spellEnd"/>
      <w:r w:rsidRPr="000E3D29">
        <w:rPr>
          <w:rFonts w:cs="Arial"/>
        </w:rPr>
        <w:t xml:space="preserve"> (May 2011). The </w:t>
      </w:r>
      <w:r w:rsidR="003C708E" w:rsidRPr="000E3D29">
        <w:rPr>
          <w:rFonts w:cs="Arial"/>
        </w:rPr>
        <w:t xml:space="preserve">applicant </w:t>
      </w:r>
      <w:r w:rsidRPr="000E3D29">
        <w:rPr>
          <w:rFonts w:cs="Arial"/>
        </w:rPr>
        <w:t xml:space="preserve">has a letter from Bayer SAS to access to </w:t>
      </w:r>
      <w:r w:rsidR="003C708E" w:rsidRPr="000E3D29">
        <w:rPr>
          <w:rFonts w:cs="Arial"/>
        </w:rPr>
        <w:t>the</w:t>
      </w:r>
      <w:r w:rsidRPr="000E3D29">
        <w:rPr>
          <w:rFonts w:cs="Arial"/>
        </w:rPr>
        <w:t xml:space="preserve"> data</w:t>
      </w:r>
      <w:r w:rsidR="003C708E" w:rsidRPr="000E3D29">
        <w:rPr>
          <w:rFonts w:cs="Arial"/>
        </w:rPr>
        <w:t xml:space="preserve"> supporting the approval of the active substance</w:t>
      </w:r>
      <w:r w:rsidRPr="000E3D29">
        <w:rPr>
          <w:rFonts w:cs="Arial"/>
        </w:rPr>
        <w:t>.</w:t>
      </w:r>
    </w:p>
    <w:p w14:paraId="659F8C99" w14:textId="738F276B" w:rsidR="003F1EC6" w:rsidRPr="000E3D29" w:rsidRDefault="003F1EC6" w:rsidP="003F1EC6">
      <w:pPr>
        <w:suppressAutoHyphens w:val="0"/>
        <w:spacing w:line="260" w:lineRule="atLeast"/>
        <w:jc w:val="both"/>
        <w:rPr>
          <w:rFonts w:eastAsia="Calibri" w:cs="Times New Roman"/>
          <w:iCs/>
          <w:lang w:val="sv-SE" w:eastAsia="en-US"/>
        </w:rPr>
      </w:pPr>
    </w:p>
    <w:p w14:paraId="55E83C17" w14:textId="77777777" w:rsidR="00531570" w:rsidRPr="000E3D29" w:rsidRDefault="00531570" w:rsidP="003F1EC6">
      <w:pPr>
        <w:suppressAutoHyphens w:val="0"/>
        <w:spacing w:line="260" w:lineRule="atLeast"/>
        <w:jc w:val="both"/>
        <w:rPr>
          <w:rFonts w:eastAsia="Calibri" w:cs="Times New Roman"/>
          <w:iCs/>
          <w:lang w:val="sv-SE" w:eastAsia="en-US"/>
        </w:rPr>
      </w:pPr>
    </w:p>
    <w:p w14:paraId="34E1C896" w14:textId="77777777" w:rsidR="003F1EC6" w:rsidRPr="000E3D29" w:rsidRDefault="003F1EC6" w:rsidP="003F1EC6">
      <w:pPr>
        <w:spacing w:after="240" w:line="260" w:lineRule="atLeast"/>
        <w:rPr>
          <w:rFonts w:eastAsia="Calibri"/>
          <w:b/>
          <w:u w:val="single"/>
          <w:lang w:val="sv-SE" w:eastAsia="en-US"/>
        </w:rPr>
      </w:pPr>
      <w:r w:rsidRPr="000E3D29">
        <w:rPr>
          <w:rFonts w:eastAsia="Calibri"/>
          <w:b/>
          <w:u w:val="single"/>
          <w:lang w:val="sv-SE" w:eastAsia="en-US"/>
        </w:rPr>
        <w:t>Conclusion on efficacy</w:t>
      </w:r>
    </w:p>
    <w:p w14:paraId="54D8F7C2" w14:textId="44F874EC" w:rsidR="003F1EC6" w:rsidRPr="000E3D29" w:rsidRDefault="00AB24BD" w:rsidP="003F1EC6">
      <w:pPr>
        <w:jc w:val="both"/>
        <w:rPr>
          <w:rFonts w:eastAsia="Calibri"/>
          <w:lang w:eastAsia="en-US"/>
        </w:rPr>
      </w:pPr>
      <w:r w:rsidRPr="000E3D29">
        <w:rPr>
          <w:iCs/>
          <w:lang w:eastAsia="en-US"/>
        </w:rPr>
        <w:t>T</w:t>
      </w:r>
      <w:r w:rsidR="006D6071" w:rsidRPr="000E3D29">
        <w:rPr>
          <w:iCs/>
          <w:lang w:eastAsia="en-US"/>
        </w:rPr>
        <w:t xml:space="preserve">he product </w:t>
      </w:r>
      <w:r w:rsidR="00652417" w:rsidRPr="000E3D29">
        <w:rPr>
          <w:rFonts w:eastAsia="Calibri"/>
          <w:lang w:eastAsia="en-US"/>
        </w:rPr>
        <w:t>TRAVELSAFE MOSQUITO NET</w:t>
      </w:r>
      <w:r w:rsidR="00652417" w:rsidRPr="000E3D29">
        <w:rPr>
          <w:lang w:eastAsia="de-DE"/>
        </w:rPr>
        <w:t xml:space="preserve"> </w:t>
      </w:r>
      <w:r w:rsidRPr="000E3D29">
        <w:rPr>
          <w:lang w:eastAsia="de-DE"/>
        </w:rPr>
        <w:t>ha</w:t>
      </w:r>
      <w:r w:rsidR="00B50E0A" w:rsidRPr="000E3D29">
        <w:rPr>
          <w:lang w:eastAsia="de-DE"/>
        </w:rPr>
        <w:t>s</w:t>
      </w:r>
      <w:r w:rsidRPr="000E3D29">
        <w:rPr>
          <w:lang w:eastAsia="de-DE"/>
        </w:rPr>
        <w:t xml:space="preserve"> shown a sufficient efficacy </w:t>
      </w:r>
      <w:r w:rsidR="006D6071" w:rsidRPr="000E3D29">
        <w:rPr>
          <w:iCs/>
          <w:lang w:eastAsia="en-US"/>
        </w:rPr>
        <w:t>as a long lasting insecticidal net against mosquitoes (</w:t>
      </w:r>
      <w:r w:rsidR="006D6071" w:rsidRPr="000E3D29">
        <w:rPr>
          <w:i/>
          <w:iCs/>
          <w:lang w:eastAsia="en-US"/>
        </w:rPr>
        <w:t>Anopheles spp.)</w:t>
      </w:r>
      <w:r w:rsidR="00B50E0A" w:rsidRPr="000E3D29">
        <w:rPr>
          <w:iCs/>
          <w:lang w:eastAsia="en-US"/>
        </w:rPr>
        <w:t xml:space="preserve"> in tropical area</w:t>
      </w:r>
      <w:r w:rsidR="006D6071" w:rsidRPr="000E3D29">
        <w:rPr>
          <w:iCs/>
          <w:lang w:eastAsia="en-US"/>
        </w:rPr>
        <w:t>.</w:t>
      </w:r>
    </w:p>
    <w:p w14:paraId="594C4891" w14:textId="7848A3C6" w:rsidR="00652417" w:rsidRPr="000E3D29" w:rsidRDefault="00652417" w:rsidP="003F1EC6">
      <w:pPr>
        <w:jc w:val="both"/>
        <w:rPr>
          <w:rFonts w:eastAsia="Calibri" w:cs="Times New Roman"/>
          <w:iCs/>
          <w:lang w:val="sv-SE" w:eastAsia="en-US"/>
        </w:rPr>
      </w:pPr>
    </w:p>
    <w:p w14:paraId="4C213148" w14:textId="77777777" w:rsidR="003F1EC6" w:rsidRPr="000E3D29" w:rsidRDefault="003F1EC6" w:rsidP="003F1EC6">
      <w:pPr>
        <w:jc w:val="both"/>
        <w:rPr>
          <w:rFonts w:eastAsia="Calibri" w:cs="Times New Roman"/>
          <w:iCs/>
          <w:lang w:val="sv-SE" w:eastAsia="en-US"/>
        </w:rPr>
      </w:pPr>
    </w:p>
    <w:p w14:paraId="306C74E5" w14:textId="77777777" w:rsidR="003F1EC6" w:rsidRPr="000E3D29" w:rsidRDefault="003F1EC6" w:rsidP="003F1EC6">
      <w:pPr>
        <w:spacing w:after="240" w:line="260" w:lineRule="atLeast"/>
        <w:rPr>
          <w:rFonts w:eastAsia="Calibri"/>
          <w:b/>
          <w:u w:val="single"/>
          <w:lang w:val="sv-SE" w:eastAsia="en-US"/>
        </w:rPr>
      </w:pPr>
      <w:r w:rsidRPr="000E3D29">
        <w:rPr>
          <w:rFonts w:eastAsia="Calibri"/>
          <w:b/>
          <w:u w:val="single"/>
          <w:lang w:val="sv-SE" w:eastAsia="en-US"/>
        </w:rPr>
        <w:t>Conclusion on human risk assessment</w:t>
      </w:r>
    </w:p>
    <w:p w14:paraId="2A663D4E" w14:textId="77777777" w:rsidR="000A4ABE" w:rsidRPr="000E3D29" w:rsidRDefault="007F3060" w:rsidP="007F3060">
      <w:pPr>
        <w:rPr>
          <w:rFonts w:eastAsia="Calibri"/>
          <w:iCs/>
          <w:lang w:eastAsia="en-US"/>
        </w:rPr>
      </w:pPr>
      <w:r w:rsidRPr="000E3D29">
        <w:rPr>
          <w:rFonts w:eastAsia="Calibri"/>
          <w:iCs/>
          <w:lang w:eastAsia="en-US"/>
        </w:rPr>
        <w:t xml:space="preserve">The </w:t>
      </w:r>
      <w:r w:rsidR="000A4ABE" w:rsidRPr="000E3D29">
        <w:rPr>
          <w:rFonts w:eastAsia="Calibri"/>
          <w:iCs/>
          <w:lang w:eastAsia="en-US"/>
        </w:rPr>
        <w:t xml:space="preserve">risk is acceptable for person sleeping under treated net and washing the net. </w:t>
      </w:r>
    </w:p>
    <w:p w14:paraId="32030750" w14:textId="5E7051CF" w:rsidR="007F3060" w:rsidRPr="000E3D29" w:rsidRDefault="000A4ABE" w:rsidP="007F3060">
      <w:pPr>
        <w:rPr>
          <w:rFonts w:eastAsia="Calibri"/>
          <w:iCs/>
          <w:lang w:eastAsia="en-US"/>
        </w:rPr>
      </w:pPr>
      <w:r w:rsidRPr="000E3D29" w:rsidDel="000A4ABE">
        <w:rPr>
          <w:rFonts w:eastAsia="Calibri"/>
          <w:iCs/>
          <w:lang w:eastAsia="en-US"/>
        </w:rPr>
        <w:t xml:space="preserve"> </w:t>
      </w:r>
    </w:p>
    <w:p w14:paraId="423FF320" w14:textId="77777777" w:rsidR="003F1EC6" w:rsidRPr="000E3D29" w:rsidRDefault="003F1EC6" w:rsidP="003F1EC6">
      <w:pPr>
        <w:jc w:val="both"/>
        <w:rPr>
          <w:lang w:val="sv-SE"/>
        </w:rPr>
      </w:pPr>
    </w:p>
    <w:p w14:paraId="2A5EE712" w14:textId="1C33C40A" w:rsidR="003F1EC6" w:rsidRPr="000E3D29" w:rsidRDefault="003F1EC6" w:rsidP="003F1EC6">
      <w:pPr>
        <w:spacing w:after="240" w:line="260" w:lineRule="atLeast"/>
        <w:rPr>
          <w:rFonts w:eastAsia="Calibri"/>
          <w:b/>
          <w:u w:val="single"/>
          <w:lang w:val="sv-SE" w:eastAsia="en-US"/>
        </w:rPr>
      </w:pPr>
      <w:r w:rsidRPr="000E3D29">
        <w:rPr>
          <w:rFonts w:eastAsia="Calibri"/>
          <w:b/>
          <w:u w:val="single"/>
          <w:lang w:val="sv-SE" w:eastAsia="en-US"/>
        </w:rPr>
        <w:t>Conclusion on dietary risk assessment</w:t>
      </w:r>
    </w:p>
    <w:p w14:paraId="08F4652A" w14:textId="2239E00C" w:rsidR="00AA16D4" w:rsidRPr="000E3D29" w:rsidRDefault="00AA16D4" w:rsidP="00531570">
      <w:pPr>
        <w:spacing w:line="260" w:lineRule="atLeast"/>
        <w:rPr>
          <w:rFonts w:eastAsia="Calibri"/>
          <w:lang w:val="sv-SE" w:eastAsia="en-US"/>
        </w:rPr>
      </w:pPr>
      <w:r w:rsidRPr="000E3D29">
        <w:rPr>
          <w:rFonts w:eastAsia="Calibri"/>
          <w:lang w:val="sv-SE" w:eastAsia="en-US"/>
        </w:rPr>
        <w:t xml:space="preserve">Dietary exposure is not relevant regarding the intended use of the product. </w:t>
      </w:r>
    </w:p>
    <w:p w14:paraId="6AEB492D" w14:textId="5CCFCF8D" w:rsidR="003F1EC6" w:rsidRPr="000E3D29" w:rsidRDefault="003F1EC6" w:rsidP="003F1EC6">
      <w:pPr>
        <w:jc w:val="both"/>
        <w:rPr>
          <w:lang w:val="sv-SE"/>
        </w:rPr>
      </w:pPr>
    </w:p>
    <w:p w14:paraId="5F634353" w14:textId="77777777" w:rsidR="003F1EC6" w:rsidRPr="000E3D29" w:rsidRDefault="003F1EC6" w:rsidP="003F1EC6">
      <w:pPr>
        <w:jc w:val="both"/>
        <w:rPr>
          <w:rFonts w:ascii="Calibri" w:hAnsi="Calibri"/>
          <w:sz w:val="22"/>
          <w:szCs w:val="22"/>
          <w:lang w:val="sv-SE"/>
        </w:rPr>
      </w:pPr>
    </w:p>
    <w:p w14:paraId="7E1AAA47" w14:textId="77777777" w:rsidR="003F1EC6" w:rsidRPr="000E3D29" w:rsidRDefault="003F1EC6" w:rsidP="003F1EC6">
      <w:pPr>
        <w:spacing w:after="240" w:line="260" w:lineRule="atLeast"/>
        <w:rPr>
          <w:rFonts w:eastAsia="Calibri"/>
          <w:b/>
          <w:u w:val="single"/>
          <w:lang w:val="sv-SE" w:eastAsia="en-US"/>
        </w:rPr>
      </w:pPr>
      <w:r w:rsidRPr="000E3D29">
        <w:rPr>
          <w:rFonts w:eastAsia="Calibri"/>
          <w:b/>
          <w:u w:val="single"/>
          <w:lang w:val="sv-SE" w:eastAsia="en-US"/>
        </w:rPr>
        <w:t>Conclusion on environmental risk assessment</w:t>
      </w:r>
    </w:p>
    <w:p w14:paraId="18B4B631" w14:textId="1C4F226F" w:rsidR="00D66066" w:rsidRPr="000E3D29" w:rsidRDefault="00D66066" w:rsidP="00802227">
      <w:pPr>
        <w:autoSpaceDE w:val="0"/>
        <w:snapToGrid w:val="0"/>
        <w:jc w:val="both"/>
        <w:rPr>
          <w:rFonts w:eastAsia="Calibri" w:cs="Times New Roman"/>
          <w:lang w:eastAsia="en-US"/>
        </w:rPr>
      </w:pPr>
      <w:r w:rsidRPr="000E3D29">
        <w:rPr>
          <w:rFonts w:eastAsia="Calibri" w:cs="Times New Roman"/>
          <w:lang w:eastAsia="en-US"/>
        </w:rPr>
        <w:t xml:space="preserve">The product </w:t>
      </w:r>
      <w:r w:rsidR="00531570" w:rsidRPr="000E3D29">
        <w:rPr>
          <w:rFonts w:eastAsia="Calibri"/>
          <w:lang w:eastAsia="en-US"/>
        </w:rPr>
        <w:t>TRAVELSAFE MOSQUITO NET</w:t>
      </w:r>
      <w:r w:rsidR="00531570" w:rsidRPr="000E3D29">
        <w:rPr>
          <w:lang w:eastAsia="de-DE"/>
        </w:rPr>
        <w:t xml:space="preserve"> </w:t>
      </w:r>
      <w:r w:rsidRPr="000E3D29">
        <w:rPr>
          <w:rFonts w:eastAsia="Calibri" w:cs="Times New Roman"/>
          <w:lang w:eastAsia="en-US"/>
        </w:rPr>
        <w:t>is intended to be used by non-professionals, for a</w:t>
      </w:r>
      <w:r w:rsidR="00D0431B" w:rsidRPr="000E3D29">
        <w:rPr>
          <w:rFonts w:eastAsia="Calibri" w:cs="Times New Roman"/>
          <w:lang w:eastAsia="en-US"/>
        </w:rPr>
        <w:t>n</w:t>
      </w:r>
      <w:r w:rsidRPr="000E3D29">
        <w:rPr>
          <w:rFonts w:eastAsia="Calibri" w:cs="Times New Roman"/>
          <w:lang w:eastAsia="en-US"/>
        </w:rPr>
        <w:t xml:space="preserve"> </w:t>
      </w:r>
      <w:r w:rsidR="00D0431B" w:rsidRPr="000E3D29">
        <w:rPr>
          <w:rFonts w:eastAsia="Calibri" w:cs="Times New Roman"/>
          <w:lang w:eastAsia="en-US"/>
        </w:rPr>
        <w:t>application</w:t>
      </w:r>
      <w:r w:rsidRPr="000E3D29">
        <w:rPr>
          <w:rFonts w:eastAsia="Calibri" w:cs="Times New Roman"/>
          <w:lang w:eastAsia="en-US"/>
        </w:rPr>
        <w:t xml:space="preserve"> indoor and outdoor as a bed net. </w:t>
      </w:r>
      <w:r w:rsidR="00D0431B" w:rsidRPr="000E3D29">
        <w:rPr>
          <w:rFonts w:eastAsia="Calibri" w:cs="Times New Roman"/>
          <w:lang w:eastAsia="en-US"/>
        </w:rPr>
        <w:t>No substance of concern has been identified.</w:t>
      </w:r>
    </w:p>
    <w:p w14:paraId="45C5EB37" w14:textId="77777777" w:rsidR="00802227" w:rsidRPr="000E3D29" w:rsidRDefault="00802227" w:rsidP="00802227">
      <w:pPr>
        <w:autoSpaceDE w:val="0"/>
        <w:snapToGrid w:val="0"/>
        <w:jc w:val="both"/>
        <w:rPr>
          <w:rFonts w:eastAsia="Calibri" w:cs="Times New Roman"/>
          <w:lang w:eastAsia="en-US"/>
        </w:rPr>
      </w:pPr>
    </w:p>
    <w:p w14:paraId="6DFF907C" w14:textId="36EA7A48" w:rsidR="00802227" w:rsidRPr="000E3D29" w:rsidRDefault="00D66066" w:rsidP="006E5DCA">
      <w:pPr>
        <w:autoSpaceDE w:val="0"/>
        <w:snapToGrid w:val="0"/>
        <w:jc w:val="both"/>
        <w:rPr>
          <w:rFonts w:eastAsia="Calibri" w:cs="Times New Roman"/>
          <w:lang w:eastAsia="en-US"/>
        </w:rPr>
      </w:pPr>
      <w:r w:rsidRPr="000E3D29">
        <w:rPr>
          <w:rFonts w:eastAsia="Calibri" w:cs="Times New Roman"/>
          <w:lang w:eastAsia="en-US"/>
        </w:rPr>
        <w:t xml:space="preserve">It has been demonstrated that use of the product </w:t>
      </w:r>
      <w:r w:rsidR="00531570" w:rsidRPr="000E3D29">
        <w:rPr>
          <w:rFonts w:eastAsia="Calibri"/>
          <w:lang w:eastAsia="en-US"/>
        </w:rPr>
        <w:t>TRAVELSAFE MOSQUITO NET</w:t>
      </w:r>
      <w:r w:rsidR="00531570" w:rsidRPr="000E3D29">
        <w:rPr>
          <w:lang w:eastAsia="de-DE"/>
        </w:rPr>
        <w:t xml:space="preserve"> </w:t>
      </w:r>
      <w:r w:rsidRPr="000E3D29">
        <w:rPr>
          <w:rFonts w:eastAsia="Calibri" w:cs="Times New Roman"/>
          <w:lang w:eastAsia="en-US"/>
        </w:rPr>
        <w:t>does pose a risk to environmental compartments</w:t>
      </w:r>
      <w:r w:rsidR="00D0431B" w:rsidRPr="000E3D29">
        <w:rPr>
          <w:rFonts w:eastAsia="Calibri" w:cs="Times New Roman"/>
          <w:lang w:eastAsia="en-US"/>
        </w:rPr>
        <w:t xml:space="preserve"> </w:t>
      </w:r>
      <w:r w:rsidR="00802227" w:rsidRPr="000E3D29">
        <w:rPr>
          <w:rFonts w:eastAsia="Calibri" w:cs="Times New Roman"/>
          <w:lang w:eastAsia="en-US"/>
        </w:rPr>
        <w:t>without</w:t>
      </w:r>
      <w:r w:rsidR="00D0431B" w:rsidRPr="000E3D29">
        <w:rPr>
          <w:rFonts w:eastAsia="Calibri" w:cs="Times New Roman"/>
          <w:lang w:eastAsia="en-US"/>
        </w:rPr>
        <w:t xml:space="preserve"> risk mitigation measures</w:t>
      </w:r>
      <w:r w:rsidRPr="000E3D29">
        <w:rPr>
          <w:rFonts w:eastAsia="Calibri" w:cs="Times New Roman"/>
          <w:lang w:eastAsia="en-US"/>
        </w:rPr>
        <w:t xml:space="preserve">. Indeed, risks are identified </w:t>
      </w:r>
      <w:r w:rsidRPr="000E3D29">
        <w:rPr>
          <w:rFonts w:eastAsia="Calibri" w:cs="Times New Roman"/>
          <w:i/>
          <w:lang w:eastAsia="en-US"/>
        </w:rPr>
        <w:t>via</w:t>
      </w:r>
      <w:r w:rsidRPr="000E3D29">
        <w:rPr>
          <w:rFonts w:eastAsia="Calibri" w:cs="Times New Roman"/>
          <w:lang w:eastAsia="en-US"/>
        </w:rPr>
        <w:t xml:space="preserve"> the STP for surface water and sediment compartments if the mosquito net is washed. A risk mitigation measure is proposed to prevent any release to the STP during the service life of the product: </w:t>
      </w:r>
    </w:p>
    <w:p w14:paraId="3FF5C610" w14:textId="77777777" w:rsidR="00802227" w:rsidRPr="000E3D29" w:rsidRDefault="00802227" w:rsidP="000E3D29">
      <w:pPr>
        <w:autoSpaceDE w:val="0"/>
        <w:snapToGrid w:val="0"/>
        <w:jc w:val="both"/>
        <w:rPr>
          <w:rFonts w:eastAsia="Calibri" w:cs="Times New Roman"/>
          <w:lang w:eastAsia="en-US"/>
        </w:rPr>
      </w:pPr>
    </w:p>
    <w:p w14:paraId="608993DB" w14:textId="420E90A5" w:rsidR="00721CEE" w:rsidRPr="00144336" w:rsidRDefault="00B65F8C" w:rsidP="00144336">
      <w:pPr>
        <w:pStyle w:val="Paragraphedeliste"/>
        <w:numPr>
          <w:ilvl w:val="0"/>
          <w:numId w:val="21"/>
        </w:numPr>
        <w:autoSpaceDE w:val="0"/>
        <w:snapToGrid w:val="0"/>
        <w:spacing w:after="240"/>
        <w:jc w:val="both"/>
        <w:rPr>
          <w:rFonts w:eastAsia="Calibri" w:cs="Times New Roman"/>
          <w:lang w:eastAsia="en-US"/>
        </w:rPr>
      </w:pPr>
      <w:r w:rsidRPr="00721CEE">
        <w:rPr>
          <w:rFonts w:eastAsia="Calibri" w:cs="Times New Roman"/>
          <w:i/>
          <w:lang w:eastAsia="en-US"/>
        </w:rPr>
        <w:t>This product MUST NOT be washed, due to risk to the environment.</w:t>
      </w:r>
    </w:p>
    <w:p w14:paraId="66B23B4F" w14:textId="33EE85A3" w:rsidR="00802227" w:rsidRPr="00721CEE" w:rsidRDefault="00B65F8C" w:rsidP="00144336">
      <w:pPr>
        <w:pStyle w:val="Paragraphedeliste"/>
        <w:numPr>
          <w:ilvl w:val="0"/>
          <w:numId w:val="21"/>
        </w:numPr>
        <w:autoSpaceDE w:val="0"/>
        <w:snapToGrid w:val="0"/>
        <w:spacing w:after="240"/>
        <w:jc w:val="both"/>
        <w:rPr>
          <w:rFonts w:eastAsia="Calibri" w:cs="Times New Roman"/>
          <w:lang w:eastAsia="en-US"/>
        </w:rPr>
      </w:pPr>
      <w:r w:rsidRPr="00721CEE">
        <w:rPr>
          <w:rFonts w:eastAsia="Calibri" w:cs="Times New Roman"/>
          <w:i/>
          <w:lang w:eastAsia="en-US"/>
        </w:rPr>
        <w:t>Use the mosquito net as indicated in the instructions for use. Do not use for other purposes.</w:t>
      </w:r>
    </w:p>
    <w:p w14:paraId="2021839E" w14:textId="631E6197" w:rsidR="005953AD" w:rsidRPr="000E3D29" w:rsidRDefault="00D66066" w:rsidP="000E3D29">
      <w:pPr>
        <w:autoSpaceDE w:val="0"/>
        <w:snapToGrid w:val="0"/>
        <w:jc w:val="both"/>
        <w:rPr>
          <w:rFonts w:eastAsia="Calibri" w:cs="Times New Roman"/>
          <w:lang w:eastAsia="en-US"/>
        </w:rPr>
      </w:pPr>
      <w:r w:rsidRPr="000E3D29">
        <w:rPr>
          <w:rFonts w:eastAsia="Calibri" w:cs="Times New Roman"/>
          <w:lang w:eastAsia="en-US"/>
        </w:rPr>
        <w:t xml:space="preserve">Outdoor, there is a risk for the soil compartment after </w:t>
      </w:r>
      <w:r w:rsidR="00131AD0" w:rsidRPr="000E3D29">
        <w:rPr>
          <w:rFonts w:eastAsia="Calibri" w:cs="Times New Roman"/>
          <w:lang w:eastAsia="en-US"/>
        </w:rPr>
        <w:t xml:space="preserve">1.7 </w:t>
      </w:r>
      <w:r w:rsidRPr="000E3D29">
        <w:rPr>
          <w:rFonts w:eastAsia="Calibri" w:cs="Times New Roman"/>
          <w:lang w:eastAsia="en-US"/>
        </w:rPr>
        <w:t xml:space="preserve">days of outdoor exposure to rain. A risk mitigation measure is proposed to prevent any release to soil during the outdoor use of the product: </w:t>
      </w:r>
    </w:p>
    <w:p w14:paraId="54C7A50A" w14:textId="77777777" w:rsidR="005953AD" w:rsidRPr="000E3D29" w:rsidRDefault="005953AD" w:rsidP="000E3D29">
      <w:pPr>
        <w:autoSpaceDE w:val="0"/>
        <w:snapToGrid w:val="0"/>
        <w:jc w:val="both"/>
        <w:rPr>
          <w:rFonts w:eastAsia="Calibri" w:cs="Times New Roman"/>
          <w:lang w:eastAsia="en-US"/>
        </w:rPr>
      </w:pPr>
    </w:p>
    <w:p w14:paraId="070E45C7" w14:textId="739A3D11" w:rsidR="00D66066" w:rsidRPr="000E3D29" w:rsidRDefault="006462CD" w:rsidP="000E3D29">
      <w:pPr>
        <w:pStyle w:val="Paragraphedeliste"/>
        <w:numPr>
          <w:ilvl w:val="0"/>
          <w:numId w:val="21"/>
        </w:numPr>
        <w:autoSpaceDE w:val="0"/>
        <w:snapToGrid w:val="0"/>
        <w:jc w:val="both"/>
        <w:rPr>
          <w:rFonts w:eastAsia="Calibri" w:cs="Times New Roman"/>
          <w:lang w:eastAsia="en-US"/>
        </w:rPr>
      </w:pPr>
      <w:r>
        <w:rPr>
          <w:rFonts w:eastAsia="Calibri" w:cs="Times New Roman"/>
          <w:i/>
          <w:lang w:eastAsia="en-US"/>
        </w:rPr>
        <w:t>Use</w:t>
      </w:r>
      <w:r w:rsidRPr="000E3D29">
        <w:rPr>
          <w:rFonts w:eastAsia="Calibri" w:cs="Times New Roman"/>
          <w:i/>
          <w:lang w:eastAsia="en-US"/>
        </w:rPr>
        <w:t xml:space="preserve"> </w:t>
      </w:r>
      <w:r w:rsidR="00014C17" w:rsidRPr="000E3D29">
        <w:rPr>
          <w:rFonts w:eastAsia="Calibri" w:cs="Times New Roman"/>
          <w:i/>
          <w:lang w:eastAsia="en-US"/>
        </w:rPr>
        <w:t xml:space="preserve">outdoors </w:t>
      </w:r>
      <w:r w:rsidR="00D66066" w:rsidRPr="000E3D29">
        <w:rPr>
          <w:rFonts w:eastAsia="Calibri" w:cs="Times New Roman"/>
          <w:i/>
          <w:lang w:eastAsia="en-US"/>
        </w:rPr>
        <w:t>only in locations protected from rain</w:t>
      </w:r>
      <w:r w:rsidR="00D66066" w:rsidRPr="000E3D29">
        <w:rPr>
          <w:rFonts w:eastAsia="Calibri" w:cs="Times New Roman"/>
          <w:lang w:eastAsia="en-US"/>
        </w:rPr>
        <w:t>.</w:t>
      </w:r>
    </w:p>
    <w:p w14:paraId="7F35C4E4" w14:textId="35D1BF49" w:rsidR="003F1EC6" w:rsidRPr="000E3D29" w:rsidRDefault="003F1EC6" w:rsidP="000E3D29">
      <w:pPr>
        <w:jc w:val="both"/>
        <w:rPr>
          <w:lang w:val="sv-SE"/>
        </w:rPr>
      </w:pPr>
    </w:p>
    <w:p w14:paraId="493FD739" w14:textId="77777777" w:rsidR="00035B5B" w:rsidRPr="000E3D29" w:rsidRDefault="00035B5B" w:rsidP="00035B5B">
      <w:pPr>
        <w:pStyle w:val="Corpsdetexte"/>
        <w:ind w:firstLine="3"/>
        <w:jc w:val="both"/>
      </w:pPr>
    </w:p>
    <w:p w14:paraId="31308012" w14:textId="77777777" w:rsidR="00035B5B" w:rsidRPr="000E3D29" w:rsidRDefault="00035B5B" w:rsidP="00035B5B">
      <w:pPr>
        <w:spacing w:after="240" w:line="260" w:lineRule="atLeast"/>
        <w:rPr>
          <w:rFonts w:eastAsia="Calibri"/>
          <w:b/>
          <w:u w:val="single"/>
          <w:lang w:val="sv-SE" w:eastAsia="en-US"/>
        </w:rPr>
      </w:pPr>
      <w:r w:rsidRPr="000E3D29">
        <w:rPr>
          <w:rFonts w:eastAsia="Calibri"/>
          <w:b/>
          <w:u w:val="single"/>
          <w:lang w:val="sv-SE" w:eastAsia="en-US"/>
        </w:rPr>
        <w:t xml:space="preserve">Substances of concern (SoCs) </w:t>
      </w:r>
    </w:p>
    <w:p w14:paraId="6637474B" w14:textId="6D338145" w:rsidR="00035B5B" w:rsidRPr="000E3D29" w:rsidRDefault="00035B5B" w:rsidP="00035B5B">
      <w:pPr>
        <w:autoSpaceDE w:val="0"/>
        <w:autoSpaceDN w:val="0"/>
        <w:adjustRightInd w:val="0"/>
        <w:ind w:right="281"/>
        <w:jc w:val="both"/>
        <w:rPr>
          <w:rFonts w:cs="Arial"/>
          <w:iCs/>
          <w:lang w:val="en-US" w:eastAsia="fr-FR"/>
        </w:rPr>
      </w:pPr>
      <w:r w:rsidRPr="000E3D29">
        <w:rPr>
          <w:rFonts w:cs="Arial"/>
          <w:iCs/>
          <w:lang w:val="en-US" w:eastAsia="fr-FR"/>
        </w:rPr>
        <w:t>None of the co-</w:t>
      </w:r>
      <w:proofErr w:type="spellStart"/>
      <w:r w:rsidRPr="000E3D29">
        <w:rPr>
          <w:rFonts w:cs="Arial"/>
          <w:iCs/>
          <w:lang w:val="en-US" w:eastAsia="fr-FR"/>
        </w:rPr>
        <w:t>formulant</w:t>
      </w:r>
      <w:proofErr w:type="spellEnd"/>
      <w:r w:rsidRPr="000E3D29">
        <w:rPr>
          <w:rFonts w:cs="Arial"/>
          <w:iCs/>
          <w:lang w:val="en-US" w:eastAsia="fr-FR"/>
        </w:rPr>
        <w:t xml:space="preserve"> included in the product was identi</w:t>
      </w:r>
      <w:r w:rsidR="00C36126" w:rsidRPr="000E3D29">
        <w:rPr>
          <w:rFonts w:cs="Arial"/>
          <w:iCs/>
          <w:lang w:val="en-US" w:eastAsia="fr-FR"/>
        </w:rPr>
        <w:t>fied as substance of concern</w:t>
      </w:r>
      <w:r w:rsidRPr="000E3D29">
        <w:rPr>
          <w:rFonts w:cs="Arial"/>
          <w:iCs/>
          <w:lang w:val="en-US" w:eastAsia="fr-FR"/>
        </w:rPr>
        <w:t xml:space="preserve">. </w:t>
      </w:r>
    </w:p>
    <w:p w14:paraId="12843DBE" w14:textId="77777777" w:rsidR="00035B5B" w:rsidRPr="000E3D29" w:rsidRDefault="00035B5B" w:rsidP="00035B5B">
      <w:pPr>
        <w:spacing w:line="260" w:lineRule="atLeast"/>
        <w:jc w:val="both"/>
        <w:rPr>
          <w:rFonts w:cs="Arial"/>
          <w:bCs/>
          <w:color w:val="000000"/>
          <w:lang w:val="en-US" w:eastAsia="en-GB"/>
        </w:rPr>
      </w:pPr>
    </w:p>
    <w:p w14:paraId="76416621" w14:textId="77777777" w:rsidR="00035B5B" w:rsidRPr="000E3D29" w:rsidRDefault="00035B5B" w:rsidP="00035B5B">
      <w:pPr>
        <w:spacing w:after="240" w:line="260" w:lineRule="atLeast"/>
        <w:rPr>
          <w:rFonts w:eastAsia="Calibri"/>
          <w:b/>
          <w:u w:val="single"/>
          <w:lang w:val="sv-SE" w:eastAsia="en-US"/>
        </w:rPr>
      </w:pPr>
      <w:r w:rsidRPr="000E3D29">
        <w:rPr>
          <w:rFonts w:eastAsia="Calibri"/>
          <w:b/>
          <w:u w:val="single"/>
          <w:lang w:val="sv-SE" w:eastAsia="en-US"/>
        </w:rPr>
        <w:t>Post-authorisation conditions:</w:t>
      </w:r>
    </w:p>
    <w:p w14:paraId="45F80476" w14:textId="6D1F9833" w:rsidR="00035B5B" w:rsidRPr="000E3D29" w:rsidRDefault="00035B5B" w:rsidP="00035B5B">
      <w:pPr>
        <w:autoSpaceDE w:val="0"/>
        <w:autoSpaceDN w:val="0"/>
        <w:adjustRightInd w:val="0"/>
        <w:rPr>
          <w:color w:val="000000"/>
          <w:szCs w:val="24"/>
        </w:rPr>
      </w:pPr>
      <w:r w:rsidRPr="000E3D29">
        <w:rPr>
          <w:color w:val="000000"/>
          <w:szCs w:val="24"/>
        </w:rPr>
        <w:t>The authorisation holder shall complete:</w:t>
      </w:r>
    </w:p>
    <w:p w14:paraId="04ED741E" w14:textId="1EE88DF6" w:rsidR="00035B5B" w:rsidRPr="000E3D29" w:rsidRDefault="00721CEE" w:rsidP="00035B5B">
      <w:pPr>
        <w:pStyle w:val="Paragraphedeliste"/>
        <w:numPr>
          <w:ilvl w:val="0"/>
          <w:numId w:val="8"/>
        </w:numPr>
        <w:autoSpaceDE w:val="0"/>
        <w:autoSpaceDN w:val="0"/>
        <w:adjustRightInd w:val="0"/>
        <w:ind w:left="360"/>
        <w:rPr>
          <w:color w:val="000000"/>
          <w:szCs w:val="24"/>
        </w:rPr>
      </w:pPr>
      <w:r>
        <w:rPr>
          <w:color w:val="000000"/>
          <w:szCs w:val="24"/>
        </w:rPr>
        <w:t>W</w:t>
      </w:r>
      <w:r w:rsidRPr="000E3D29">
        <w:rPr>
          <w:color w:val="000000"/>
          <w:szCs w:val="24"/>
        </w:rPr>
        <w:t>ithin two years</w:t>
      </w:r>
      <w:r>
        <w:rPr>
          <w:color w:val="000000"/>
          <w:szCs w:val="24"/>
        </w:rPr>
        <w:t>,</w:t>
      </w:r>
      <w:r w:rsidRPr="000E3D29">
        <w:rPr>
          <w:lang w:val="en-US"/>
        </w:rPr>
        <w:t xml:space="preserve"> </w:t>
      </w:r>
      <w:r>
        <w:rPr>
          <w:lang w:val="en-US"/>
        </w:rPr>
        <w:t>a</w:t>
      </w:r>
      <w:r w:rsidRPr="000E3D29">
        <w:rPr>
          <w:lang w:val="en-US"/>
        </w:rPr>
        <w:t xml:space="preserve"> </w:t>
      </w:r>
      <w:r w:rsidR="00784015" w:rsidRPr="000E3D29">
        <w:rPr>
          <w:lang w:val="en-US"/>
        </w:rPr>
        <w:t xml:space="preserve">long term storage study (24 months) </w:t>
      </w:r>
      <w:r w:rsidR="00784015" w:rsidRPr="000E3D29">
        <w:rPr>
          <w:lang w:val="en-US" w:eastAsia="en-US"/>
        </w:rPr>
        <w:t>on the product</w:t>
      </w:r>
      <w:r w:rsidR="00784015" w:rsidRPr="000E3D29">
        <w:rPr>
          <w:lang w:val="en-US"/>
        </w:rPr>
        <w:t xml:space="preserve"> in commercial packaging at ambient temperature</w:t>
      </w:r>
      <w:r w:rsidR="006462CD">
        <w:rPr>
          <w:lang w:val="en-US"/>
        </w:rPr>
        <w:t xml:space="preserve"> including the </w:t>
      </w:r>
      <w:proofErr w:type="spellStart"/>
      <w:r w:rsidR="006462CD">
        <w:rPr>
          <w:lang w:val="en-US"/>
        </w:rPr>
        <w:t>anlysis</w:t>
      </w:r>
      <w:proofErr w:type="spellEnd"/>
      <w:r w:rsidR="006462CD">
        <w:rPr>
          <w:lang w:val="en-US"/>
        </w:rPr>
        <w:t xml:space="preserve"> of the active substance content </w:t>
      </w:r>
      <w:proofErr w:type="gramStart"/>
      <w:r w:rsidR="006462CD">
        <w:rPr>
          <w:lang w:val="en-US"/>
        </w:rPr>
        <w:t>et</w:t>
      </w:r>
      <w:proofErr w:type="gramEnd"/>
      <w:r w:rsidR="006462CD">
        <w:rPr>
          <w:lang w:val="en-US"/>
        </w:rPr>
        <w:t xml:space="preserve"> the </w:t>
      </w:r>
      <w:proofErr w:type="spellStart"/>
      <w:r w:rsidR="006462CD">
        <w:rPr>
          <w:lang w:val="en-US"/>
        </w:rPr>
        <w:t>phys</w:t>
      </w:r>
      <w:proofErr w:type="spellEnd"/>
      <w:r w:rsidR="006462CD">
        <w:rPr>
          <w:lang w:val="en-US"/>
        </w:rPr>
        <w:t xml:space="preserve"> </w:t>
      </w:r>
      <w:proofErr w:type="spellStart"/>
      <w:r w:rsidR="006462CD">
        <w:rPr>
          <w:lang w:val="en-US"/>
        </w:rPr>
        <w:t>chem</w:t>
      </w:r>
      <w:proofErr w:type="spellEnd"/>
      <w:r w:rsidR="006462CD">
        <w:rPr>
          <w:lang w:val="en-US"/>
        </w:rPr>
        <w:t xml:space="preserve"> properties</w:t>
      </w:r>
      <w:r w:rsidR="00035B5B" w:rsidRPr="000E3D29">
        <w:rPr>
          <w:rFonts w:eastAsia="Calibri"/>
          <w:lang w:eastAsia="sv-SE"/>
        </w:rPr>
        <w:t>.</w:t>
      </w:r>
    </w:p>
    <w:p w14:paraId="6188FB95" w14:textId="7AF8E58B" w:rsidR="00980DC4" w:rsidRPr="000E3D29" w:rsidRDefault="00980DC4" w:rsidP="00980DC4">
      <w:pPr>
        <w:pStyle w:val="Paragraphedeliste"/>
        <w:numPr>
          <w:ilvl w:val="0"/>
          <w:numId w:val="8"/>
        </w:numPr>
        <w:autoSpaceDE w:val="0"/>
        <w:autoSpaceDN w:val="0"/>
        <w:adjustRightInd w:val="0"/>
        <w:ind w:left="360"/>
        <w:rPr>
          <w:color w:val="000000"/>
          <w:szCs w:val="24"/>
        </w:rPr>
      </w:pPr>
      <w:r w:rsidRPr="000E3D29">
        <w:rPr>
          <w:lang w:val="en-US"/>
        </w:rPr>
        <w:t xml:space="preserve">Establish a baseline and monitor levels of effectiveness on populations in key areas (at least one survey per year) in order to detect any significant changes in susceptibility to active substance, and provide an assessment of this monitoring </w:t>
      </w:r>
      <w:r w:rsidR="00010BA7" w:rsidRPr="000E3D29">
        <w:rPr>
          <w:rFonts w:cs="Arial"/>
          <w:lang w:val="en-US" w:eastAsia="en-US"/>
        </w:rPr>
        <w:t>on national territory (overseas departments), and provide an assessment of this monitoring every five years</w:t>
      </w:r>
      <w:r w:rsidRPr="000E3D29">
        <w:rPr>
          <w:lang w:val="en-US"/>
        </w:rPr>
        <w:t>.</w:t>
      </w:r>
    </w:p>
    <w:p w14:paraId="4AA416F4" w14:textId="77777777" w:rsidR="00035B5B" w:rsidRPr="000E3D29" w:rsidRDefault="00035B5B" w:rsidP="003F1EC6">
      <w:pPr>
        <w:jc w:val="both"/>
        <w:rPr>
          <w:lang w:val="sv-SE"/>
        </w:rPr>
      </w:pPr>
    </w:p>
    <w:p w14:paraId="4CCF6972" w14:textId="77777777" w:rsidR="003F1EC6" w:rsidRPr="000E3D29" w:rsidRDefault="003F1EC6" w:rsidP="003F1EC6">
      <w:pPr>
        <w:jc w:val="both"/>
        <w:rPr>
          <w:lang w:val="sv-SE"/>
        </w:rPr>
      </w:pPr>
    </w:p>
    <w:p w14:paraId="4C0D15C0" w14:textId="77777777" w:rsidR="003F1EC6" w:rsidRPr="000E3D29" w:rsidRDefault="003F1EC6" w:rsidP="003F1EC6">
      <w:pPr>
        <w:spacing w:after="240" w:line="260" w:lineRule="atLeast"/>
        <w:rPr>
          <w:rFonts w:eastAsia="Calibri"/>
          <w:b/>
          <w:u w:val="single"/>
          <w:lang w:val="sv-SE" w:eastAsia="en-US"/>
        </w:rPr>
      </w:pPr>
      <w:r w:rsidRPr="000E3D29">
        <w:rPr>
          <w:rFonts w:eastAsia="Calibri"/>
          <w:b/>
          <w:u w:val="single"/>
          <w:lang w:val="sv-SE" w:eastAsia="en-US"/>
        </w:rPr>
        <w:t>Overall conclusion</w:t>
      </w:r>
    </w:p>
    <w:p w14:paraId="67DD64E4" w14:textId="51024ACD" w:rsidR="00D30BAE" w:rsidRPr="000E3D29" w:rsidRDefault="00D30BAE" w:rsidP="00537BA7">
      <w:pPr>
        <w:spacing w:after="60" w:line="276" w:lineRule="auto"/>
        <w:rPr>
          <w:rFonts w:cs="Arial"/>
          <w:lang w:val="en-US"/>
        </w:rPr>
      </w:pPr>
      <w:r w:rsidRPr="000E3D29">
        <w:rPr>
          <w:rFonts w:cs="Arial"/>
          <w:lang w:val="en-US"/>
        </w:rPr>
        <w:t xml:space="preserve">According to the assessment performed for the </w:t>
      </w:r>
      <w:r w:rsidRPr="000E3D29">
        <w:rPr>
          <w:rFonts w:cs="Arial"/>
        </w:rPr>
        <w:t xml:space="preserve">biocidal product </w:t>
      </w:r>
      <w:r w:rsidRPr="000E3D29">
        <w:rPr>
          <w:rFonts w:eastAsia="Calibri"/>
          <w:lang w:eastAsia="en-US"/>
        </w:rPr>
        <w:t>TRAVELSAFE MOSQUITO NET</w:t>
      </w:r>
      <w:r w:rsidRPr="000E3D29">
        <w:t>,</w:t>
      </w:r>
      <w:r w:rsidRPr="000E3D29">
        <w:rPr>
          <w:rFonts w:cs="Arial"/>
          <w:lang w:val="en-US"/>
        </w:rPr>
        <w:t xml:space="preserve"> the following uses are proposed for authorization, considering the appropriate risk mitigation measures indicated in the SPC below (§ 2):</w:t>
      </w:r>
    </w:p>
    <w:p w14:paraId="330CB6B9" w14:textId="720F432A" w:rsidR="003F1EC6" w:rsidRPr="000E3D29" w:rsidRDefault="003F1EC6" w:rsidP="00537BA7">
      <w:pPr>
        <w:rPr>
          <w:lang w:val="sv-SE"/>
        </w:rPr>
      </w:pPr>
    </w:p>
    <w:p w14:paraId="4E90A276" w14:textId="2D8BE949" w:rsidR="00CE2AE4" w:rsidRPr="000E3D29" w:rsidRDefault="00CE2AE4" w:rsidP="003F1EC6">
      <w:pPr>
        <w:jc w:val="both"/>
        <w:rPr>
          <w:lang w:val="sv-S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178"/>
        <w:gridCol w:w="3188"/>
        <w:gridCol w:w="2835"/>
      </w:tblGrid>
      <w:tr w:rsidR="00CE2AE4" w:rsidRPr="000E3D29" w14:paraId="0AF73A02" w14:textId="77777777" w:rsidTr="00575960">
        <w:trPr>
          <w:trHeight w:val="545"/>
        </w:trPr>
        <w:tc>
          <w:tcPr>
            <w:tcW w:w="2722" w:type="dxa"/>
            <w:vAlign w:val="center"/>
          </w:tcPr>
          <w:p w14:paraId="414209B3" w14:textId="77777777" w:rsidR="00CE2AE4" w:rsidRPr="000E3D29" w:rsidRDefault="00CE2AE4" w:rsidP="00575960">
            <w:pPr>
              <w:keepNext/>
              <w:ind w:right="281"/>
              <w:jc w:val="both"/>
              <w:outlineLvl w:val="1"/>
              <w:rPr>
                <w:rFonts w:cs="Arial"/>
                <w:b/>
                <w:lang w:val="sv-SE" w:eastAsia="sv-SE"/>
              </w:rPr>
            </w:pPr>
            <w:r w:rsidRPr="000E3D29">
              <w:rPr>
                <w:rFonts w:cs="Arial"/>
                <w:b/>
                <w:lang w:val="sv-SE" w:eastAsia="sv-SE"/>
              </w:rPr>
              <w:t>Uses</w:t>
            </w:r>
          </w:p>
        </w:tc>
        <w:tc>
          <w:tcPr>
            <w:tcW w:w="1178" w:type="dxa"/>
            <w:vAlign w:val="center"/>
          </w:tcPr>
          <w:p w14:paraId="1D7AF3BE" w14:textId="77777777" w:rsidR="00CE2AE4" w:rsidRPr="000E3D29" w:rsidRDefault="00CE2AE4" w:rsidP="00575960">
            <w:pPr>
              <w:keepNext/>
              <w:autoSpaceDE w:val="0"/>
              <w:autoSpaceDN w:val="0"/>
              <w:adjustRightInd w:val="0"/>
              <w:ind w:right="281"/>
              <w:jc w:val="both"/>
              <w:rPr>
                <w:rFonts w:cs="Arial"/>
                <w:b/>
                <w:lang w:val="sv-SE" w:eastAsia="sv-SE"/>
              </w:rPr>
            </w:pPr>
            <w:r w:rsidRPr="000E3D29">
              <w:rPr>
                <w:rFonts w:cs="Arial"/>
                <w:b/>
                <w:lang w:val="sv-SE" w:eastAsia="sv-SE"/>
              </w:rPr>
              <w:t>Doses</w:t>
            </w:r>
          </w:p>
        </w:tc>
        <w:tc>
          <w:tcPr>
            <w:tcW w:w="3188" w:type="dxa"/>
            <w:vAlign w:val="center"/>
          </w:tcPr>
          <w:p w14:paraId="10E58017" w14:textId="77777777" w:rsidR="00CE2AE4" w:rsidRPr="000E3D29" w:rsidRDefault="00CE2AE4" w:rsidP="00575960">
            <w:pPr>
              <w:keepNext/>
              <w:autoSpaceDE w:val="0"/>
              <w:autoSpaceDN w:val="0"/>
              <w:adjustRightInd w:val="0"/>
              <w:ind w:right="281"/>
              <w:jc w:val="both"/>
              <w:rPr>
                <w:rFonts w:cs="Arial"/>
                <w:b/>
                <w:lang w:val="sv-SE" w:eastAsia="sv-SE"/>
              </w:rPr>
            </w:pPr>
            <w:r w:rsidRPr="000E3D29">
              <w:rPr>
                <w:rFonts w:cs="Arial"/>
                <w:b/>
                <w:lang w:val="sv-SE" w:eastAsia="sv-SE"/>
              </w:rPr>
              <w:t>Conditions of use</w:t>
            </w:r>
          </w:p>
        </w:tc>
        <w:tc>
          <w:tcPr>
            <w:tcW w:w="2835" w:type="dxa"/>
            <w:vAlign w:val="center"/>
          </w:tcPr>
          <w:p w14:paraId="4F6FB172" w14:textId="77777777" w:rsidR="00CE2AE4" w:rsidRPr="000E3D29" w:rsidRDefault="00CE2AE4" w:rsidP="00575960">
            <w:pPr>
              <w:keepNext/>
              <w:autoSpaceDE w:val="0"/>
              <w:autoSpaceDN w:val="0"/>
              <w:adjustRightInd w:val="0"/>
              <w:ind w:right="281"/>
              <w:jc w:val="both"/>
              <w:rPr>
                <w:rFonts w:cs="Arial"/>
                <w:b/>
                <w:lang w:val="sv-SE" w:eastAsia="sv-SE"/>
              </w:rPr>
            </w:pPr>
            <w:r w:rsidRPr="000E3D29">
              <w:rPr>
                <w:rFonts w:cs="Arial"/>
                <w:b/>
                <w:lang w:val="sv-SE" w:eastAsia="sv-SE"/>
              </w:rPr>
              <w:t>Conclusions</w:t>
            </w:r>
          </w:p>
        </w:tc>
      </w:tr>
      <w:tr w:rsidR="00CE2AE4" w:rsidRPr="000E3D29" w14:paraId="2B1444C1" w14:textId="77777777" w:rsidTr="00575960">
        <w:trPr>
          <w:trHeight w:val="1820"/>
        </w:trPr>
        <w:tc>
          <w:tcPr>
            <w:tcW w:w="2722" w:type="dxa"/>
            <w:shd w:val="clear" w:color="auto" w:fill="auto"/>
            <w:vAlign w:val="center"/>
          </w:tcPr>
          <w:p w14:paraId="4979EA0B" w14:textId="2E1DD826" w:rsidR="00CE2AE4" w:rsidRPr="000E3D29" w:rsidRDefault="00685F7C" w:rsidP="00685F7C">
            <w:pPr>
              <w:keepNext/>
              <w:autoSpaceDE w:val="0"/>
              <w:autoSpaceDN w:val="0"/>
              <w:adjustRightInd w:val="0"/>
              <w:ind w:right="281"/>
              <w:rPr>
                <w:rFonts w:cs="Arial"/>
                <w:lang w:val="sv-SE" w:eastAsia="sv-SE"/>
              </w:rPr>
            </w:pPr>
            <w:r w:rsidRPr="000E3D29">
              <w:t xml:space="preserve">Ready-to-use impregnated </w:t>
            </w:r>
            <w:r w:rsidRPr="000E3D29">
              <w:rPr>
                <w:rFonts w:cs="Arial"/>
                <w:lang w:val="sv-SE" w:eastAsia="sv-SE"/>
              </w:rPr>
              <w:t xml:space="preserve">insecticidal </w:t>
            </w:r>
            <w:r w:rsidRPr="000E3D29">
              <w:t xml:space="preserve">net </w:t>
            </w:r>
            <w:r w:rsidR="00CE2AE4" w:rsidRPr="000E3D29">
              <w:rPr>
                <w:rFonts w:cs="Arial"/>
                <w:lang w:val="sv-SE" w:eastAsia="sv-SE"/>
              </w:rPr>
              <w:t xml:space="preserve">against </w:t>
            </w:r>
            <w:r w:rsidR="00CE2AE4" w:rsidRPr="000E3D29">
              <w:rPr>
                <w:rFonts w:cs="Arial"/>
                <w:i/>
                <w:lang w:val="sv-SE" w:eastAsia="sv-SE"/>
              </w:rPr>
              <w:t>Anopheles</w:t>
            </w:r>
            <w:r w:rsidR="00CE2AE4" w:rsidRPr="000E3D29">
              <w:rPr>
                <w:rFonts w:cs="Arial"/>
                <w:lang w:val="sv-SE" w:eastAsia="sv-SE"/>
              </w:rPr>
              <w:t xml:space="preserve"> mosquitoes</w:t>
            </w:r>
          </w:p>
        </w:tc>
        <w:tc>
          <w:tcPr>
            <w:tcW w:w="1178" w:type="dxa"/>
            <w:shd w:val="clear" w:color="auto" w:fill="auto"/>
            <w:vAlign w:val="center"/>
          </w:tcPr>
          <w:p w14:paraId="6514935E" w14:textId="0E438678" w:rsidR="00CE2AE4" w:rsidRPr="000E3D29" w:rsidRDefault="00CE2AE4" w:rsidP="00575960">
            <w:pPr>
              <w:keepNext/>
              <w:autoSpaceDE w:val="0"/>
              <w:autoSpaceDN w:val="0"/>
              <w:adjustRightInd w:val="0"/>
              <w:ind w:right="281"/>
              <w:jc w:val="both"/>
              <w:rPr>
                <w:rFonts w:cs="Arial"/>
                <w:lang w:val="sv-SE" w:eastAsia="sv-SE"/>
              </w:rPr>
            </w:pPr>
            <w:r w:rsidRPr="000E3D29">
              <w:rPr>
                <w:rFonts w:cs="Arial"/>
                <w:lang w:val="sv-SE" w:eastAsia="sv-SE"/>
              </w:rPr>
              <w:t>NA</w:t>
            </w:r>
          </w:p>
        </w:tc>
        <w:tc>
          <w:tcPr>
            <w:tcW w:w="3188" w:type="dxa"/>
            <w:shd w:val="clear" w:color="auto" w:fill="auto"/>
            <w:vAlign w:val="center"/>
          </w:tcPr>
          <w:p w14:paraId="55874A2F" w14:textId="77777777" w:rsidR="004E653E" w:rsidRPr="000E3D29" w:rsidRDefault="004E653E" w:rsidP="001E65F4">
            <w:pPr>
              <w:keepNext/>
              <w:autoSpaceDE w:val="0"/>
              <w:autoSpaceDN w:val="0"/>
              <w:adjustRightInd w:val="0"/>
              <w:ind w:right="281"/>
              <w:jc w:val="both"/>
              <w:rPr>
                <w:rFonts w:cs="Arial"/>
                <w:lang w:val="sv-SE" w:eastAsia="sv-SE"/>
              </w:rPr>
            </w:pPr>
            <w:r w:rsidRPr="000E3D29">
              <w:rPr>
                <w:rFonts w:eastAsia="Calibri"/>
                <w:lang w:eastAsia="en-US"/>
              </w:rPr>
              <w:t xml:space="preserve">Only </w:t>
            </w:r>
            <w:r w:rsidRPr="000E3D29">
              <w:t>for use in the tropical areas</w:t>
            </w:r>
            <w:r w:rsidRPr="000E3D29">
              <w:rPr>
                <w:rFonts w:cs="Arial"/>
                <w:lang w:val="sv-SE" w:eastAsia="sv-SE"/>
              </w:rPr>
              <w:t xml:space="preserve"> </w:t>
            </w:r>
          </w:p>
          <w:p w14:paraId="096E2F62" w14:textId="77777777" w:rsidR="004E653E" w:rsidRPr="000E3D29" w:rsidRDefault="004E653E" w:rsidP="001E65F4">
            <w:pPr>
              <w:keepNext/>
              <w:autoSpaceDE w:val="0"/>
              <w:autoSpaceDN w:val="0"/>
              <w:adjustRightInd w:val="0"/>
              <w:ind w:right="281"/>
              <w:jc w:val="both"/>
              <w:rPr>
                <w:rFonts w:cs="Arial"/>
                <w:lang w:val="sv-SE" w:eastAsia="sv-SE"/>
              </w:rPr>
            </w:pPr>
          </w:p>
          <w:p w14:paraId="25DBA602" w14:textId="22433729" w:rsidR="004E653E" w:rsidRPr="000E3D29" w:rsidRDefault="004E653E">
            <w:pPr>
              <w:keepNext/>
              <w:autoSpaceDE w:val="0"/>
              <w:autoSpaceDN w:val="0"/>
              <w:adjustRightInd w:val="0"/>
              <w:ind w:right="281"/>
              <w:jc w:val="both"/>
              <w:rPr>
                <w:rFonts w:cs="Arial"/>
                <w:lang w:val="sv-SE" w:eastAsia="sv-SE"/>
              </w:rPr>
            </w:pPr>
            <w:r w:rsidRPr="000E3D29">
              <w:rPr>
                <w:rFonts w:cs="Arial"/>
                <w:lang w:val="sv-SE" w:eastAsia="sv-SE"/>
              </w:rPr>
              <w:t>Indoor</w:t>
            </w:r>
            <w:r w:rsidR="003D26CF" w:rsidRPr="000E3D29">
              <w:rPr>
                <w:rFonts w:cs="Arial"/>
                <w:lang w:val="sv-SE" w:eastAsia="sv-SE"/>
              </w:rPr>
              <w:t xml:space="preserve"> or </w:t>
            </w:r>
            <w:r w:rsidRPr="000E3D29">
              <w:rPr>
                <w:rFonts w:cs="Arial"/>
                <w:lang w:val="sv-SE" w:eastAsia="sv-SE"/>
              </w:rPr>
              <w:t xml:space="preserve">outdoors </w:t>
            </w:r>
          </w:p>
          <w:p w14:paraId="00135D4B" w14:textId="77777777" w:rsidR="004E653E" w:rsidRPr="000E3D29" w:rsidRDefault="004E653E" w:rsidP="004E653E">
            <w:pPr>
              <w:keepNext/>
              <w:autoSpaceDE w:val="0"/>
              <w:autoSpaceDN w:val="0"/>
              <w:adjustRightInd w:val="0"/>
              <w:ind w:right="281"/>
              <w:jc w:val="both"/>
              <w:rPr>
                <w:rFonts w:cs="Arial"/>
                <w:lang w:val="sv-SE" w:eastAsia="sv-SE"/>
              </w:rPr>
            </w:pPr>
          </w:p>
          <w:p w14:paraId="629C5E79" w14:textId="1C7E9ED7" w:rsidR="004E653E" w:rsidRPr="000E3D29" w:rsidRDefault="004E653E">
            <w:pPr>
              <w:keepNext/>
              <w:autoSpaceDE w:val="0"/>
              <w:autoSpaceDN w:val="0"/>
              <w:adjustRightInd w:val="0"/>
              <w:ind w:right="281"/>
              <w:jc w:val="both"/>
              <w:rPr>
                <w:rFonts w:cs="Arial"/>
                <w:lang w:val="sv-SE" w:eastAsia="sv-SE"/>
              </w:rPr>
            </w:pPr>
            <w:r w:rsidRPr="000E3D29">
              <w:rPr>
                <w:rFonts w:cs="Arial"/>
                <w:lang w:val="sv-SE" w:eastAsia="sv-SE"/>
              </w:rPr>
              <w:t>Non professional</w:t>
            </w:r>
          </w:p>
          <w:p w14:paraId="61666226" w14:textId="4D088DD0" w:rsidR="00CE2AE4" w:rsidRPr="000E3D29" w:rsidRDefault="00CE2AE4">
            <w:pPr>
              <w:keepNext/>
              <w:autoSpaceDE w:val="0"/>
              <w:autoSpaceDN w:val="0"/>
              <w:adjustRightInd w:val="0"/>
              <w:ind w:right="281"/>
              <w:jc w:val="both"/>
              <w:rPr>
                <w:rFonts w:cs="Arial"/>
                <w:lang w:val="sv-SE" w:eastAsia="sv-SE"/>
              </w:rPr>
            </w:pPr>
          </w:p>
        </w:tc>
        <w:tc>
          <w:tcPr>
            <w:tcW w:w="2835" w:type="dxa"/>
            <w:shd w:val="clear" w:color="auto" w:fill="auto"/>
            <w:vAlign w:val="center"/>
          </w:tcPr>
          <w:p w14:paraId="6426443A" w14:textId="76B691D6" w:rsidR="00CE2AE4" w:rsidRPr="000E3D29" w:rsidRDefault="00CE2AE4" w:rsidP="00CE2AE4">
            <w:pPr>
              <w:keepNext/>
              <w:autoSpaceDE w:val="0"/>
              <w:autoSpaceDN w:val="0"/>
              <w:adjustRightInd w:val="0"/>
              <w:ind w:right="281"/>
              <w:jc w:val="both"/>
              <w:rPr>
                <w:rFonts w:cs="Arial"/>
                <w:b/>
                <w:lang w:val="sv-SE" w:eastAsia="sv-SE"/>
              </w:rPr>
            </w:pPr>
            <w:r w:rsidRPr="000E3D29">
              <w:rPr>
                <w:rFonts w:cs="Arial"/>
                <w:b/>
                <w:lang w:val="sv-SE" w:eastAsia="sv-SE"/>
              </w:rPr>
              <w:t>Acceptable</w:t>
            </w:r>
          </w:p>
        </w:tc>
      </w:tr>
    </w:tbl>
    <w:p w14:paraId="6B815222" w14:textId="2E59A5EE" w:rsidR="00CE2AE4" w:rsidRPr="000E3D29" w:rsidRDefault="00685F7C" w:rsidP="003F1EC6">
      <w:pPr>
        <w:jc w:val="both"/>
        <w:rPr>
          <w:lang w:val="sv-SE"/>
        </w:rPr>
      </w:pPr>
      <w:r w:rsidRPr="000E3D29">
        <w:rPr>
          <w:lang w:val="sv-SE"/>
        </w:rPr>
        <w:t>NA: not applicable</w:t>
      </w:r>
    </w:p>
    <w:p w14:paraId="19B6B751" w14:textId="77777777" w:rsidR="009D0C0B" w:rsidRPr="000E3D29" w:rsidRDefault="009D0C0B">
      <w:pPr>
        <w:spacing w:line="260" w:lineRule="atLeast"/>
        <w:rPr>
          <w:rFonts w:eastAsia="Calibri"/>
          <w:i/>
          <w:lang w:eastAsia="en-US"/>
        </w:rPr>
      </w:pPr>
    </w:p>
    <w:p w14:paraId="11A351D4" w14:textId="77777777" w:rsidR="009D0C0B" w:rsidRPr="000E3D29" w:rsidRDefault="00FA480B">
      <w:pPr>
        <w:pStyle w:val="Titre1"/>
        <w:pageBreakBefore/>
      </w:pPr>
      <w:bookmarkStart w:id="2" w:name="_Toc99028512"/>
      <w:r w:rsidRPr="000E3D29">
        <w:rPr>
          <w:rFonts w:eastAsia="Calibri"/>
        </w:rPr>
        <w:lastRenderedPageBreak/>
        <w:t>ASSESSMENT REPORT</w:t>
      </w:r>
      <w:bookmarkEnd w:id="2"/>
    </w:p>
    <w:p w14:paraId="4186FCB8" w14:textId="77777777" w:rsidR="009D0C0B" w:rsidRPr="000E3D29" w:rsidRDefault="00FA480B">
      <w:pPr>
        <w:pStyle w:val="Titre2"/>
      </w:pPr>
      <w:bookmarkStart w:id="3" w:name="_Toc99028513"/>
      <w:bookmarkStart w:id="4" w:name="d0e6"/>
      <w:bookmarkStart w:id="5" w:name="d0e7"/>
      <w:r w:rsidRPr="000E3D29">
        <w:t>Summary of the product assessment</w:t>
      </w:r>
      <w:bookmarkEnd w:id="3"/>
      <w:r w:rsidRPr="000E3D29">
        <w:t xml:space="preserve"> </w:t>
      </w:r>
    </w:p>
    <w:p w14:paraId="7299FC5A" w14:textId="77777777" w:rsidR="009D0C0B" w:rsidRPr="000E3D29" w:rsidRDefault="00FA480B">
      <w:pPr>
        <w:pStyle w:val="Titre3"/>
      </w:pPr>
      <w:bookmarkStart w:id="6" w:name="_Toc99028514"/>
      <w:r w:rsidRPr="000E3D29">
        <w:t xml:space="preserve">Administrative </w:t>
      </w:r>
      <w:proofErr w:type="spellStart"/>
      <w:r w:rsidRPr="000E3D29">
        <w:t>information</w:t>
      </w:r>
      <w:bookmarkEnd w:id="6"/>
      <w:proofErr w:type="spellEnd"/>
    </w:p>
    <w:p w14:paraId="1872FCE9" w14:textId="77777777" w:rsidR="009D0C0B" w:rsidRPr="000E3D29" w:rsidRDefault="00FA480B">
      <w:pPr>
        <w:pStyle w:val="Titre4"/>
        <w:rPr>
          <w:b/>
          <w:bCs/>
          <w:lang w:eastAsia="en-GB"/>
        </w:rPr>
      </w:pPr>
      <w:bookmarkStart w:id="7" w:name="d0e10"/>
      <w:bookmarkStart w:id="8" w:name="_Toc99028515"/>
      <w:bookmarkEnd w:id="4"/>
      <w:bookmarkEnd w:id="5"/>
      <w:r w:rsidRPr="000E3D29">
        <w:t xml:space="preserve">Identifier </w:t>
      </w:r>
      <w:proofErr w:type="spellStart"/>
      <w:r w:rsidRPr="000E3D29">
        <w:t>of</w:t>
      </w:r>
      <w:proofErr w:type="spellEnd"/>
      <w:r w:rsidRPr="000E3D29">
        <w:t xml:space="preserve"> </w:t>
      </w:r>
      <w:proofErr w:type="spellStart"/>
      <w:r w:rsidRPr="000E3D29">
        <w:t>the</w:t>
      </w:r>
      <w:proofErr w:type="spellEnd"/>
      <w:r w:rsidRPr="000E3D29">
        <w:t xml:space="preserve"> </w:t>
      </w:r>
      <w:proofErr w:type="spellStart"/>
      <w:r w:rsidRPr="000E3D29">
        <w:t>product</w:t>
      </w:r>
      <w:bookmarkEnd w:id="7"/>
      <w:bookmarkEnd w:id="8"/>
      <w:proofErr w:type="spellEnd"/>
    </w:p>
    <w:tbl>
      <w:tblPr>
        <w:tblW w:w="0" w:type="auto"/>
        <w:tblInd w:w="5" w:type="dxa"/>
        <w:tblLayout w:type="fixed"/>
        <w:tblCellMar>
          <w:left w:w="0" w:type="dxa"/>
          <w:right w:w="0" w:type="dxa"/>
        </w:tblCellMar>
        <w:tblLook w:val="0000" w:firstRow="0" w:lastRow="0" w:firstColumn="0" w:lastColumn="0" w:noHBand="0" w:noVBand="0"/>
      </w:tblPr>
      <w:tblGrid>
        <w:gridCol w:w="5670"/>
        <w:gridCol w:w="3407"/>
      </w:tblGrid>
      <w:tr w:rsidR="00D30BAE" w:rsidRPr="000E3D29" w14:paraId="2B86618B" w14:textId="77777777" w:rsidTr="002039F7">
        <w:trPr>
          <w:tblHeader/>
        </w:trPr>
        <w:tc>
          <w:tcPr>
            <w:tcW w:w="5670" w:type="dxa"/>
            <w:tcBorders>
              <w:top w:val="single" w:sz="4" w:space="0" w:color="000000"/>
              <w:left w:val="single" w:sz="4" w:space="0" w:color="000000"/>
              <w:bottom w:val="single" w:sz="4" w:space="0" w:color="auto"/>
            </w:tcBorders>
            <w:shd w:val="clear" w:color="auto" w:fill="auto"/>
          </w:tcPr>
          <w:p w14:paraId="0E5D45FF" w14:textId="77777777" w:rsidR="009D0C0B" w:rsidRPr="000E3D29" w:rsidRDefault="00FA480B">
            <w:pPr>
              <w:rPr>
                <w:b/>
                <w:bCs/>
                <w:szCs w:val="24"/>
                <w:lang w:eastAsia="en-GB"/>
              </w:rPr>
            </w:pPr>
            <w:r w:rsidRPr="000E3D29">
              <w:rPr>
                <w:b/>
                <w:bCs/>
                <w:szCs w:val="24"/>
                <w:lang w:eastAsia="en-GB"/>
              </w:rPr>
              <w:t>Identifier</w:t>
            </w:r>
            <w:r w:rsidRPr="000E3D29">
              <w:rPr>
                <w:rStyle w:val="Caractresdenotedebasdepage"/>
                <w:b/>
                <w:bCs/>
                <w:szCs w:val="24"/>
                <w:lang w:eastAsia="en-GB"/>
              </w:rPr>
              <w:footnoteReference w:id="2"/>
            </w:r>
          </w:p>
        </w:tc>
        <w:tc>
          <w:tcPr>
            <w:tcW w:w="3407" w:type="dxa"/>
            <w:tcBorders>
              <w:top w:val="single" w:sz="4" w:space="0" w:color="000000"/>
              <w:left w:val="single" w:sz="4" w:space="0" w:color="000000"/>
              <w:bottom w:val="single" w:sz="4" w:space="0" w:color="auto"/>
              <w:right w:val="single" w:sz="4" w:space="0" w:color="000000"/>
            </w:tcBorders>
            <w:shd w:val="clear" w:color="auto" w:fill="auto"/>
          </w:tcPr>
          <w:p w14:paraId="2B5308D3" w14:textId="77777777" w:rsidR="009D0C0B" w:rsidRPr="000E3D29" w:rsidRDefault="00FA480B">
            <w:r w:rsidRPr="000E3D29">
              <w:rPr>
                <w:b/>
                <w:bCs/>
                <w:szCs w:val="24"/>
                <w:lang w:eastAsia="en-GB"/>
              </w:rPr>
              <w:t>Country (if relevant)</w:t>
            </w:r>
          </w:p>
        </w:tc>
      </w:tr>
      <w:tr w:rsidR="00D30BAE" w:rsidRPr="000E3D29" w14:paraId="4935F0E6" w14:textId="77777777" w:rsidTr="002039F7">
        <w:tc>
          <w:tcPr>
            <w:tcW w:w="5670" w:type="dxa"/>
            <w:tcBorders>
              <w:top w:val="single" w:sz="4" w:space="0" w:color="auto"/>
              <w:left w:val="single" w:sz="4" w:space="0" w:color="auto"/>
              <w:bottom w:val="single" w:sz="4" w:space="0" w:color="auto"/>
              <w:right w:val="single" w:sz="4" w:space="0" w:color="auto"/>
            </w:tcBorders>
            <w:shd w:val="clear" w:color="auto" w:fill="auto"/>
          </w:tcPr>
          <w:p w14:paraId="325DFA24" w14:textId="77777777" w:rsidR="009D0C0B" w:rsidRPr="000E3D29" w:rsidRDefault="002039F7">
            <w:pPr>
              <w:snapToGrid w:val="0"/>
            </w:pPr>
            <w:r w:rsidRPr="000E3D29">
              <w:t>TRAVELSAFE MOSQUITO NET</w:t>
            </w:r>
          </w:p>
          <w:p w14:paraId="186E11A7" w14:textId="77777777" w:rsidR="003F1EC6" w:rsidRPr="000E3D29" w:rsidRDefault="003F1EC6" w:rsidP="003F1EC6">
            <w:pPr>
              <w:snapToGrid w:val="0"/>
            </w:pPr>
            <w:r w:rsidRPr="000E3D29">
              <w:t>Kid Box Style net</w:t>
            </w:r>
          </w:p>
          <w:p w14:paraId="51A7E472" w14:textId="77777777" w:rsidR="003F1EC6" w:rsidRPr="000E3D29" w:rsidRDefault="003F1EC6" w:rsidP="003F1EC6">
            <w:pPr>
              <w:snapToGrid w:val="0"/>
            </w:pPr>
            <w:r w:rsidRPr="000E3D29">
              <w:t>Box style Mosquito net (Single)</w:t>
            </w:r>
          </w:p>
          <w:p w14:paraId="30F3CCC5" w14:textId="77777777" w:rsidR="003F1EC6" w:rsidRPr="000E3D29" w:rsidRDefault="003F1EC6" w:rsidP="003F1EC6">
            <w:pPr>
              <w:snapToGrid w:val="0"/>
            </w:pPr>
            <w:r w:rsidRPr="000E3D29">
              <w:t>Box style Mosquito net (Double)</w:t>
            </w:r>
          </w:p>
          <w:p w14:paraId="140375DD" w14:textId="77777777" w:rsidR="003F1EC6" w:rsidRPr="000E3D29" w:rsidRDefault="003F1EC6" w:rsidP="003F1EC6">
            <w:pPr>
              <w:snapToGrid w:val="0"/>
            </w:pPr>
            <w:r w:rsidRPr="000E3D29">
              <w:t>Pyramid Mosquito net</w:t>
            </w:r>
          </w:p>
          <w:p w14:paraId="63CD6005" w14:textId="77777777" w:rsidR="003F1EC6" w:rsidRPr="000E3D29" w:rsidRDefault="003F1EC6" w:rsidP="003F1EC6">
            <w:pPr>
              <w:snapToGrid w:val="0"/>
            </w:pPr>
            <w:r w:rsidRPr="000E3D29">
              <w:t>Tropical Box Mosquito net (Single)</w:t>
            </w:r>
          </w:p>
          <w:p w14:paraId="58E99D9F" w14:textId="77777777" w:rsidR="003F1EC6" w:rsidRPr="000E3D29" w:rsidRDefault="003F1EC6" w:rsidP="003F1EC6">
            <w:pPr>
              <w:snapToGrid w:val="0"/>
            </w:pPr>
            <w:r w:rsidRPr="000E3D29">
              <w:t>Tropical Pop up Mosquito net (Double)</w:t>
            </w:r>
          </w:p>
          <w:p w14:paraId="1550B5A1" w14:textId="77777777" w:rsidR="003F1EC6" w:rsidRPr="000E3D29" w:rsidRDefault="003F1EC6" w:rsidP="003F1EC6">
            <w:pPr>
              <w:snapToGrid w:val="0"/>
            </w:pPr>
            <w:r w:rsidRPr="000E3D29">
              <w:t>Multi style Mosquito net</w:t>
            </w:r>
          </w:p>
          <w:p w14:paraId="5454A54C" w14:textId="77777777" w:rsidR="003F1EC6" w:rsidRPr="000E3D29" w:rsidRDefault="003F1EC6" w:rsidP="003F1EC6">
            <w:pPr>
              <w:snapToGrid w:val="0"/>
            </w:pPr>
            <w:r w:rsidRPr="000E3D29">
              <w:t>Triangle Cocoon Mosquito net</w:t>
            </w:r>
          </w:p>
          <w:p w14:paraId="4E563D35" w14:textId="77777777" w:rsidR="003F1EC6" w:rsidRPr="000E3D29" w:rsidRDefault="003F1EC6" w:rsidP="003F1EC6">
            <w:pPr>
              <w:snapToGrid w:val="0"/>
            </w:pPr>
            <w:r w:rsidRPr="000E3D29">
              <w:t>Tropical Pop up Mosquito net (Single)</w:t>
            </w:r>
          </w:p>
          <w:p w14:paraId="5D58D1A2" w14:textId="5D7709F8" w:rsidR="003F1EC6" w:rsidRPr="000E3D29" w:rsidRDefault="003F1EC6" w:rsidP="003F1EC6">
            <w:pPr>
              <w:snapToGrid w:val="0"/>
            </w:pPr>
            <w:r w:rsidRPr="000E3D29">
              <w:t>Tropical Pop up Mosquito net (Double)</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36F2046" w14:textId="77777777" w:rsidR="009D0C0B" w:rsidRPr="000E3D29" w:rsidRDefault="009D0C0B">
            <w:pPr>
              <w:snapToGrid w:val="0"/>
            </w:pPr>
          </w:p>
        </w:tc>
      </w:tr>
    </w:tbl>
    <w:p w14:paraId="35678EBB" w14:textId="77777777" w:rsidR="009D0C0B" w:rsidRPr="000E3D29" w:rsidRDefault="00FA480B">
      <w:pPr>
        <w:pStyle w:val="Titre4"/>
        <w:rPr>
          <w:b/>
          <w:bCs/>
          <w:color w:val="000000"/>
          <w:lang w:eastAsia="en-GB"/>
        </w:rPr>
      </w:pPr>
      <w:bookmarkStart w:id="9" w:name="_Toc99028516"/>
      <w:bookmarkStart w:id="10" w:name="d0e350"/>
      <w:r w:rsidRPr="000E3D29">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9D0C0B" w:rsidRPr="000E3D29" w14:paraId="51DA54D6"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60DB7A57" w14:textId="77777777" w:rsidR="009D0C0B" w:rsidRPr="000E3D29" w:rsidRDefault="00FA480B">
            <w:pPr>
              <w:rPr>
                <w:b/>
              </w:rPr>
            </w:pPr>
            <w:bookmarkStart w:id="11" w:name="d0e66"/>
            <w:bookmarkEnd w:id="11"/>
            <w:r w:rsidRPr="000E3D29">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5EF156B6" w14:textId="77777777" w:rsidR="009D0C0B" w:rsidRPr="000E3D29" w:rsidRDefault="00FA480B">
            <w:pPr>
              <w:rPr>
                <w:b/>
              </w:rPr>
            </w:pPr>
            <w:r w:rsidRPr="000E3D29">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6B986EAA" w14:textId="77777777" w:rsidR="009D0C0B" w:rsidRPr="000E3D29" w:rsidRDefault="002039F7">
            <w:pPr>
              <w:snapToGrid w:val="0"/>
              <w:rPr>
                <w:lang w:val="de-DE"/>
              </w:rPr>
            </w:pPr>
            <w:r w:rsidRPr="000E3D29">
              <w:rPr>
                <w:lang w:val="de-DE"/>
              </w:rPr>
              <w:t xml:space="preserve">Van Bergen Sports </w:t>
            </w:r>
            <w:proofErr w:type="spellStart"/>
            <w:r w:rsidRPr="000E3D29">
              <w:rPr>
                <w:lang w:val="de-DE"/>
              </w:rPr>
              <w:t>Int.b.v</w:t>
            </w:r>
            <w:proofErr w:type="spellEnd"/>
            <w:r w:rsidRPr="000E3D29">
              <w:rPr>
                <w:lang w:val="de-DE"/>
              </w:rPr>
              <w:t>.</w:t>
            </w:r>
          </w:p>
        </w:tc>
      </w:tr>
      <w:tr w:rsidR="009D0C0B" w:rsidRPr="000E3D29" w14:paraId="0451752A"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FF570EE" w14:textId="77777777" w:rsidR="009D0C0B" w:rsidRPr="000E3D29" w:rsidRDefault="009D0C0B">
            <w:pPr>
              <w:rPr>
                <w:lang w:val="de-DE"/>
              </w:rPr>
            </w:pPr>
          </w:p>
        </w:tc>
        <w:tc>
          <w:tcPr>
            <w:tcW w:w="1115" w:type="dxa"/>
            <w:tcBorders>
              <w:left w:val="single" w:sz="4" w:space="0" w:color="auto"/>
              <w:bottom w:val="single" w:sz="4" w:space="0" w:color="000000"/>
            </w:tcBorders>
            <w:shd w:val="clear" w:color="auto" w:fill="auto"/>
          </w:tcPr>
          <w:p w14:paraId="45FA3679" w14:textId="77777777" w:rsidR="009D0C0B" w:rsidRPr="000E3D29" w:rsidRDefault="00FA480B">
            <w:pPr>
              <w:rPr>
                <w:b/>
              </w:rPr>
            </w:pPr>
            <w:r w:rsidRPr="000E3D29">
              <w:rPr>
                <w:b/>
              </w:rPr>
              <w:t>Address</w:t>
            </w:r>
          </w:p>
        </w:tc>
        <w:tc>
          <w:tcPr>
            <w:tcW w:w="4523" w:type="dxa"/>
            <w:tcBorders>
              <w:left w:val="single" w:sz="4" w:space="0" w:color="000000"/>
              <w:bottom w:val="single" w:sz="4" w:space="0" w:color="000000"/>
              <w:right w:val="single" w:sz="4" w:space="0" w:color="000000"/>
            </w:tcBorders>
            <w:shd w:val="clear" w:color="auto" w:fill="auto"/>
          </w:tcPr>
          <w:p w14:paraId="2B089BE5" w14:textId="77777777" w:rsidR="009D0C0B" w:rsidRPr="000E3D29" w:rsidRDefault="002039F7">
            <w:pPr>
              <w:snapToGrid w:val="0"/>
            </w:pPr>
            <w:proofErr w:type="spellStart"/>
            <w:r w:rsidRPr="000E3D29">
              <w:t>Ondernemingsweg</w:t>
            </w:r>
            <w:proofErr w:type="spellEnd"/>
            <w:r w:rsidRPr="000E3D29">
              <w:t xml:space="preserve"> 10, 3641 RZ, </w:t>
            </w:r>
            <w:proofErr w:type="spellStart"/>
            <w:r w:rsidRPr="000E3D29">
              <w:t>Mijdrecht</w:t>
            </w:r>
            <w:proofErr w:type="spellEnd"/>
            <w:r w:rsidRPr="000E3D29">
              <w:t>, Netherlands</w:t>
            </w:r>
          </w:p>
        </w:tc>
      </w:tr>
      <w:tr w:rsidR="009D0C0B" w:rsidRPr="000E3D29" w14:paraId="31528094"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4087EFC" w14:textId="77777777" w:rsidR="009D0C0B" w:rsidRPr="000E3D29" w:rsidRDefault="00FA480B">
            <w:pPr>
              <w:rPr>
                <w:b/>
              </w:rPr>
            </w:pPr>
            <w:r w:rsidRPr="000E3D29">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4FC6244" w14:textId="660C2150" w:rsidR="009D0C0B" w:rsidRPr="000E3D29" w:rsidRDefault="00641155">
            <w:pPr>
              <w:snapToGrid w:val="0"/>
              <w:rPr>
                <w:b/>
              </w:rPr>
            </w:pPr>
            <w:r>
              <w:rPr>
                <w:b/>
              </w:rPr>
              <w:t>FR-2022-0082</w:t>
            </w:r>
          </w:p>
        </w:tc>
      </w:tr>
      <w:tr w:rsidR="009D0C0B" w:rsidRPr="000E3D29" w14:paraId="50D1A8FD" w14:textId="77777777" w:rsidTr="00F33B28">
        <w:tc>
          <w:tcPr>
            <w:tcW w:w="3397" w:type="dxa"/>
            <w:tcBorders>
              <w:top w:val="single" w:sz="4" w:space="0" w:color="auto"/>
              <w:left w:val="single" w:sz="4" w:space="0" w:color="000000"/>
              <w:bottom w:val="single" w:sz="4" w:space="0" w:color="000000"/>
            </w:tcBorders>
            <w:shd w:val="clear" w:color="auto" w:fill="auto"/>
          </w:tcPr>
          <w:p w14:paraId="451B783F" w14:textId="77777777" w:rsidR="009D0C0B" w:rsidRPr="000E3D29" w:rsidRDefault="00FA480B">
            <w:pPr>
              <w:rPr>
                <w:b/>
              </w:rPr>
            </w:pPr>
            <w:r w:rsidRPr="000E3D29">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9E0D17E" w14:textId="4AAD246C" w:rsidR="009D0C0B" w:rsidRPr="000E3D29" w:rsidRDefault="00641155">
            <w:pPr>
              <w:snapToGrid w:val="0"/>
              <w:rPr>
                <w:b/>
              </w:rPr>
            </w:pPr>
            <w:r>
              <w:rPr>
                <w:b/>
              </w:rPr>
              <w:t>18/10/2022</w:t>
            </w:r>
          </w:p>
        </w:tc>
      </w:tr>
      <w:tr w:rsidR="009D0C0B" w:rsidRPr="000E3D29" w14:paraId="1BE4BFAF" w14:textId="77777777">
        <w:tc>
          <w:tcPr>
            <w:tcW w:w="3397" w:type="dxa"/>
            <w:tcBorders>
              <w:left w:val="single" w:sz="4" w:space="0" w:color="000000"/>
              <w:bottom w:val="single" w:sz="4" w:space="0" w:color="000000"/>
            </w:tcBorders>
            <w:shd w:val="clear" w:color="auto" w:fill="auto"/>
          </w:tcPr>
          <w:p w14:paraId="164CC010" w14:textId="77777777" w:rsidR="009D0C0B" w:rsidRPr="000E3D29" w:rsidRDefault="00FA480B">
            <w:pPr>
              <w:rPr>
                <w:b/>
              </w:rPr>
            </w:pPr>
            <w:r w:rsidRPr="000E3D29">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1970EA99" w14:textId="12F20219" w:rsidR="009D0C0B" w:rsidRPr="000E3D29" w:rsidRDefault="00641155">
            <w:pPr>
              <w:snapToGrid w:val="0"/>
              <w:rPr>
                <w:b/>
              </w:rPr>
            </w:pPr>
            <w:r>
              <w:rPr>
                <w:b/>
              </w:rPr>
              <w:t>17/10/2032</w:t>
            </w:r>
            <w:bookmarkStart w:id="12" w:name="_GoBack"/>
            <w:bookmarkEnd w:id="12"/>
          </w:p>
        </w:tc>
      </w:tr>
    </w:tbl>
    <w:p w14:paraId="319A56B8" w14:textId="77777777" w:rsidR="009D0C0B" w:rsidRPr="000E3D29" w:rsidRDefault="00FA480B">
      <w:pPr>
        <w:pStyle w:val="Titre4"/>
        <w:rPr>
          <w:b/>
          <w:bCs/>
          <w:color w:val="000000"/>
          <w:lang w:eastAsia="en-GB"/>
        </w:rPr>
      </w:pPr>
      <w:bookmarkStart w:id="13" w:name="_Toc99028517"/>
      <w:bookmarkStart w:id="14" w:name="d0e146"/>
      <w:proofErr w:type="spellStart"/>
      <w:r w:rsidRPr="000E3D29">
        <w:t>Manufacturer</w:t>
      </w:r>
      <w:proofErr w:type="spellEnd"/>
      <w:r w:rsidRPr="000E3D29">
        <w:t xml:space="preserve">(s) </w:t>
      </w:r>
      <w:proofErr w:type="spellStart"/>
      <w:r w:rsidRPr="000E3D29">
        <w:t>of</w:t>
      </w:r>
      <w:proofErr w:type="spellEnd"/>
      <w:r w:rsidRPr="000E3D29">
        <w:t xml:space="preserve"> </w:t>
      </w:r>
      <w:proofErr w:type="spellStart"/>
      <w:r w:rsidRPr="000E3D29">
        <w:t>the</w:t>
      </w:r>
      <w:proofErr w:type="spellEnd"/>
      <w:r w:rsidRPr="000E3D29">
        <w:t xml:space="preserve"> </w:t>
      </w:r>
      <w:proofErr w:type="spellStart"/>
      <w:r w:rsidRPr="000E3D29">
        <w:t>products</w:t>
      </w:r>
      <w:bookmarkEnd w:id="13"/>
      <w:proofErr w:type="spellEnd"/>
      <w:r w:rsidRPr="000E3D29">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rsidRPr="000E3D29" w14:paraId="18F9D5E7" w14:textId="77777777">
        <w:tc>
          <w:tcPr>
            <w:tcW w:w="3397" w:type="dxa"/>
            <w:tcBorders>
              <w:top w:val="single" w:sz="4" w:space="0" w:color="000000"/>
              <w:left w:val="single" w:sz="4" w:space="0" w:color="000000"/>
              <w:bottom w:val="single" w:sz="4" w:space="0" w:color="000000"/>
            </w:tcBorders>
            <w:shd w:val="clear" w:color="auto" w:fill="auto"/>
          </w:tcPr>
          <w:p w14:paraId="08FDA8E3" w14:textId="77777777" w:rsidR="009D0C0B" w:rsidRPr="000E3D29" w:rsidRDefault="00FA480B">
            <w:pPr>
              <w:rPr>
                <w:b/>
              </w:rPr>
            </w:pPr>
            <w:r w:rsidRPr="000E3D29">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644D05B" w14:textId="77777777" w:rsidR="009D0C0B" w:rsidRPr="000E3D29" w:rsidRDefault="002039F7" w:rsidP="002039F7">
            <w:pPr>
              <w:tabs>
                <w:tab w:val="left" w:pos="1247"/>
              </w:tabs>
              <w:snapToGrid w:val="0"/>
            </w:pPr>
            <w:r w:rsidRPr="000E3D29">
              <w:t>NRS Moon Netting</w:t>
            </w:r>
          </w:p>
        </w:tc>
      </w:tr>
      <w:tr w:rsidR="009D0C0B" w:rsidRPr="000E3D29" w14:paraId="21E73744" w14:textId="77777777" w:rsidTr="002039F7">
        <w:tc>
          <w:tcPr>
            <w:tcW w:w="3397" w:type="dxa"/>
            <w:tcBorders>
              <w:left w:val="single" w:sz="4" w:space="0" w:color="000000"/>
              <w:bottom w:val="single" w:sz="4" w:space="0" w:color="auto"/>
            </w:tcBorders>
            <w:shd w:val="clear" w:color="auto" w:fill="auto"/>
          </w:tcPr>
          <w:p w14:paraId="438FC427" w14:textId="77777777" w:rsidR="009D0C0B" w:rsidRPr="000E3D29" w:rsidRDefault="00FA480B">
            <w:pPr>
              <w:rPr>
                <w:b/>
              </w:rPr>
            </w:pPr>
            <w:r w:rsidRPr="000E3D29">
              <w:rPr>
                <w:b/>
                <w:bCs/>
                <w:color w:val="000000"/>
                <w:szCs w:val="24"/>
                <w:lang w:eastAsia="en-GB"/>
              </w:rPr>
              <w:t>Address of manufacturer</w:t>
            </w:r>
          </w:p>
        </w:tc>
        <w:tc>
          <w:tcPr>
            <w:tcW w:w="5638" w:type="dxa"/>
            <w:tcBorders>
              <w:left w:val="single" w:sz="4" w:space="0" w:color="000000"/>
              <w:bottom w:val="single" w:sz="4" w:space="0" w:color="auto"/>
              <w:right w:val="single" w:sz="4" w:space="0" w:color="000000"/>
            </w:tcBorders>
            <w:shd w:val="clear" w:color="auto" w:fill="auto"/>
          </w:tcPr>
          <w:p w14:paraId="296275AF" w14:textId="77777777" w:rsidR="00CE2AE4" w:rsidRPr="000E3D29" w:rsidRDefault="002039F7">
            <w:pPr>
              <w:snapToGrid w:val="0"/>
              <w:rPr>
                <w:lang w:val="fr-FR"/>
              </w:rPr>
            </w:pPr>
            <w:proofErr w:type="spellStart"/>
            <w:r w:rsidRPr="000E3D29">
              <w:rPr>
                <w:lang w:val="fr-FR"/>
              </w:rPr>
              <w:t>Jebel</w:t>
            </w:r>
            <w:proofErr w:type="spellEnd"/>
            <w:r w:rsidRPr="000E3D29">
              <w:rPr>
                <w:lang w:val="fr-FR"/>
              </w:rPr>
              <w:t xml:space="preserve"> Ali Free Zone PO Box </w:t>
            </w:r>
          </w:p>
          <w:p w14:paraId="7D329116" w14:textId="5E52CBD4" w:rsidR="003F1EC6" w:rsidRPr="000E3D29" w:rsidRDefault="002039F7">
            <w:pPr>
              <w:snapToGrid w:val="0"/>
              <w:rPr>
                <w:lang w:val="fr-FR"/>
              </w:rPr>
            </w:pPr>
            <w:r w:rsidRPr="000E3D29">
              <w:rPr>
                <w:lang w:val="fr-FR"/>
              </w:rPr>
              <w:t xml:space="preserve">17364 </w:t>
            </w:r>
            <w:proofErr w:type="spellStart"/>
            <w:r w:rsidRPr="000E3D29">
              <w:rPr>
                <w:lang w:val="fr-FR"/>
              </w:rPr>
              <w:t>Dubai</w:t>
            </w:r>
            <w:proofErr w:type="spellEnd"/>
            <w:r w:rsidRPr="000E3D29">
              <w:rPr>
                <w:lang w:val="fr-FR"/>
              </w:rPr>
              <w:t xml:space="preserve"> </w:t>
            </w:r>
          </w:p>
          <w:p w14:paraId="7D64DFB6" w14:textId="1FB4FBF4" w:rsidR="009D0C0B" w:rsidRPr="000E3D29" w:rsidRDefault="002039F7">
            <w:pPr>
              <w:snapToGrid w:val="0"/>
            </w:pPr>
            <w:r w:rsidRPr="000E3D29">
              <w:t>United Arab Emirates</w:t>
            </w:r>
          </w:p>
        </w:tc>
      </w:tr>
      <w:tr w:rsidR="009D0C0B" w:rsidRPr="000E3D29" w14:paraId="39450D1E" w14:textId="77777777" w:rsidTr="002039F7">
        <w:tc>
          <w:tcPr>
            <w:tcW w:w="3397" w:type="dxa"/>
            <w:tcBorders>
              <w:top w:val="single" w:sz="4" w:space="0" w:color="auto"/>
              <w:left w:val="single" w:sz="4" w:space="0" w:color="auto"/>
              <w:bottom w:val="single" w:sz="4" w:space="0" w:color="auto"/>
              <w:right w:val="single" w:sz="4" w:space="0" w:color="auto"/>
            </w:tcBorders>
            <w:shd w:val="clear" w:color="auto" w:fill="auto"/>
          </w:tcPr>
          <w:p w14:paraId="3E3FDFC7" w14:textId="77777777" w:rsidR="009D0C0B" w:rsidRPr="000E3D29" w:rsidRDefault="00FA480B">
            <w:pPr>
              <w:rPr>
                <w:b/>
              </w:rPr>
            </w:pPr>
            <w:r w:rsidRPr="000E3D29">
              <w:rPr>
                <w:b/>
                <w:bCs/>
                <w:color w:val="000000"/>
                <w:szCs w:val="24"/>
                <w:lang w:eastAsia="en-GB"/>
              </w:rPr>
              <w:t>Location of manufacturing sites</w:t>
            </w:r>
            <w:r w:rsidR="002039F7" w:rsidRPr="000E3D29">
              <w:rPr>
                <w:b/>
                <w:bCs/>
                <w:color w:val="000000"/>
                <w:szCs w:val="24"/>
                <w:lang w:eastAsia="en-GB"/>
              </w:rPr>
              <w:t xml:space="preserve"> 1</w:t>
            </w: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4083C870" w14:textId="77777777" w:rsidR="00CE2AE4" w:rsidRPr="000E3D29" w:rsidRDefault="002039F7">
            <w:pPr>
              <w:snapToGrid w:val="0"/>
            </w:pPr>
            <w:r w:rsidRPr="000E3D29">
              <w:t xml:space="preserve">4 KM off Ferozepur Road, </w:t>
            </w:r>
          </w:p>
          <w:p w14:paraId="0ACC8DAF" w14:textId="77777777" w:rsidR="00CE2AE4" w:rsidRPr="000E3D29" w:rsidRDefault="002039F7">
            <w:pPr>
              <w:snapToGrid w:val="0"/>
            </w:pPr>
            <w:proofErr w:type="spellStart"/>
            <w:r w:rsidRPr="000E3D29">
              <w:t>Kahna</w:t>
            </w:r>
            <w:proofErr w:type="spellEnd"/>
            <w:r w:rsidRPr="000E3D29">
              <w:t xml:space="preserve"> </w:t>
            </w:r>
            <w:proofErr w:type="spellStart"/>
            <w:r w:rsidRPr="000E3D29">
              <w:t>Kacha</w:t>
            </w:r>
            <w:proofErr w:type="spellEnd"/>
            <w:r w:rsidRPr="000E3D29">
              <w:t xml:space="preserve"> Road, </w:t>
            </w:r>
          </w:p>
          <w:p w14:paraId="4939A44F" w14:textId="77777777" w:rsidR="00CE2AE4" w:rsidRPr="000E3D29" w:rsidRDefault="002039F7">
            <w:pPr>
              <w:snapToGrid w:val="0"/>
            </w:pPr>
            <w:r w:rsidRPr="000E3D29">
              <w:t xml:space="preserve">54000 Lahore </w:t>
            </w:r>
          </w:p>
          <w:p w14:paraId="3378B859" w14:textId="3F701099" w:rsidR="009D0C0B" w:rsidRPr="000E3D29" w:rsidRDefault="002039F7">
            <w:pPr>
              <w:snapToGrid w:val="0"/>
            </w:pPr>
            <w:r w:rsidRPr="000E3D29">
              <w:t>Pakistan</w:t>
            </w:r>
          </w:p>
        </w:tc>
      </w:tr>
      <w:tr w:rsidR="002039F7" w:rsidRPr="000E3D29" w14:paraId="18F134FA" w14:textId="77777777" w:rsidTr="002039F7">
        <w:tc>
          <w:tcPr>
            <w:tcW w:w="3397" w:type="dxa"/>
            <w:tcBorders>
              <w:top w:val="single" w:sz="4" w:space="0" w:color="auto"/>
              <w:left w:val="single" w:sz="4" w:space="0" w:color="auto"/>
              <w:bottom w:val="single" w:sz="4" w:space="0" w:color="auto"/>
              <w:right w:val="single" w:sz="4" w:space="0" w:color="auto"/>
            </w:tcBorders>
            <w:shd w:val="clear" w:color="auto" w:fill="auto"/>
          </w:tcPr>
          <w:p w14:paraId="2915091F" w14:textId="77777777" w:rsidR="002039F7" w:rsidRPr="000E3D29" w:rsidRDefault="002039F7">
            <w:pPr>
              <w:rPr>
                <w:b/>
                <w:bCs/>
                <w:color w:val="000000"/>
                <w:szCs w:val="24"/>
                <w:lang w:eastAsia="en-GB"/>
              </w:rPr>
            </w:pPr>
            <w:r w:rsidRPr="000E3D29">
              <w:rPr>
                <w:b/>
                <w:bCs/>
                <w:color w:val="000000"/>
                <w:szCs w:val="24"/>
                <w:lang w:eastAsia="en-GB"/>
              </w:rPr>
              <w:t>Location of manufacturing sites 2</w:t>
            </w: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270BC035" w14:textId="77777777" w:rsidR="002039F7" w:rsidRPr="000E3D29" w:rsidRDefault="002039F7" w:rsidP="002039F7">
            <w:pPr>
              <w:snapToGrid w:val="0"/>
            </w:pPr>
            <w:r w:rsidRPr="000E3D29">
              <w:t xml:space="preserve">Xin Shi Ji Industrial Zone, </w:t>
            </w:r>
            <w:proofErr w:type="spellStart"/>
            <w:r w:rsidRPr="000E3D29">
              <w:t>Heshan</w:t>
            </w:r>
            <w:proofErr w:type="spellEnd"/>
            <w:r w:rsidRPr="000E3D29">
              <w:t xml:space="preserve"> village, 516123 </w:t>
            </w:r>
            <w:proofErr w:type="spellStart"/>
            <w:r w:rsidRPr="000E3D29">
              <w:t>Yuanzhou</w:t>
            </w:r>
            <w:proofErr w:type="spellEnd"/>
            <w:r w:rsidRPr="000E3D29">
              <w:t xml:space="preserve"> Town, </w:t>
            </w:r>
            <w:proofErr w:type="spellStart"/>
            <w:r w:rsidRPr="000E3D29">
              <w:t>Bolou</w:t>
            </w:r>
            <w:proofErr w:type="spellEnd"/>
            <w:r w:rsidRPr="000E3D29">
              <w:t xml:space="preserve"> County</w:t>
            </w:r>
          </w:p>
          <w:p w14:paraId="08D971D9" w14:textId="77777777" w:rsidR="002039F7" w:rsidRPr="000E3D29" w:rsidRDefault="002039F7" w:rsidP="002039F7">
            <w:pPr>
              <w:snapToGrid w:val="0"/>
            </w:pPr>
            <w:r w:rsidRPr="000E3D29">
              <w:t>Huizhou, Guangdong China</w:t>
            </w:r>
          </w:p>
        </w:tc>
      </w:tr>
    </w:tbl>
    <w:p w14:paraId="788A1590" w14:textId="77777777" w:rsidR="002039F7" w:rsidRPr="000E3D29" w:rsidRDefault="002039F7" w:rsidP="002039F7">
      <w:pPr>
        <w:spacing w:line="260" w:lineRule="atLeast"/>
        <w:rPr>
          <w:rFonts w:eastAsia="Calibri"/>
          <w:i/>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2039F7" w:rsidRPr="000E3D29" w14:paraId="249C26A0" w14:textId="77777777" w:rsidTr="002039F7">
        <w:tc>
          <w:tcPr>
            <w:tcW w:w="3397" w:type="dxa"/>
            <w:tcBorders>
              <w:top w:val="single" w:sz="4" w:space="0" w:color="000000"/>
              <w:left w:val="single" w:sz="4" w:space="0" w:color="000000"/>
              <w:bottom w:val="single" w:sz="4" w:space="0" w:color="000000"/>
            </w:tcBorders>
            <w:shd w:val="clear" w:color="auto" w:fill="auto"/>
          </w:tcPr>
          <w:p w14:paraId="646A1EBC" w14:textId="77777777" w:rsidR="002039F7" w:rsidRPr="000E3D29" w:rsidRDefault="002039F7" w:rsidP="002039F7">
            <w:pPr>
              <w:rPr>
                <w:b/>
              </w:rPr>
            </w:pPr>
            <w:r w:rsidRPr="000E3D29">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562A0204" w14:textId="77777777" w:rsidR="002039F7" w:rsidRPr="000E3D29" w:rsidRDefault="002039F7" w:rsidP="002039F7">
            <w:pPr>
              <w:tabs>
                <w:tab w:val="left" w:pos="1247"/>
              </w:tabs>
              <w:snapToGrid w:val="0"/>
            </w:pPr>
            <w:r w:rsidRPr="000E3D29">
              <w:t>Landcent (China) Industrial Development Co, Ltd.</w:t>
            </w:r>
          </w:p>
        </w:tc>
      </w:tr>
      <w:tr w:rsidR="002039F7" w:rsidRPr="000E3D29" w14:paraId="43E5D405" w14:textId="77777777" w:rsidTr="002039F7">
        <w:tc>
          <w:tcPr>
            <w:tcW w:w="3397" w:type="dxa"/>
            <w:tcBorders>
              <w:left w:val="single" w:sz="4" w:space="0" w:color="000000"/>
              <w:bottom w:val="single" w:sz="4" w:space="0" w:color="auto"/>
            </w:tcBorders>
            <w:shd w:val="clear" w:color="auto" w:fill="auto"/>
          </w:tcPr>
          <w:p w14:paraId="1582936E" w14:textId="77777777" w:rsidR="002039F7" w:rsidRPr="000E3D29" w:rsidRDefault="002039F7" w:rsidP="002039F7">
            <w:pPr>
              <w:rPr>
                <w:b/>
              </w:rPr>
            </w:pPr>
            <w:r w:rsidRPr="000E3D29">
              <w:rPr>
                <w:b/>
                <w:bCs/>
                <w:color w:val="000000"/>
                <w:szCs w:val="24"/>
                <w:lang w:eastAsia="en-GB"/>
              </w:rPr>
              <w:t>Address of manufacturer</w:t>
            </w:r>
          </w:p>
        </w:tc>
        <w:tc>
          <w:tcPr>
            <w:tcW w:w="5638" w:type="dxa"/>
            <w:tcBorders>
              <w:left w:val="single" w:sz="4" w:space="0" w:color="000000"/>
              <w:bottom w:val="single" w:sz="4" w:space="0" w:color="auto"/>
              <w:right w:val="single" w:sz="4" w:space="0" w:color="000000"/>
            </w:tcBorders>
            <w:shd w:val="clear" w:color="auto" w:fill="auto"/>
          </w:tcPr>
          <w:p w14:paraId="4D5EAB7E" w14:textId="77777777" w:rsidR="002039F7" w:rsidRPr="000E3D29" w:rsidRDefault="002039F7" w:rsidP="002039F7">
            <w:pPr>
              <w:snapToGrid w:val="0"/>
            </w:pPr>
            <w:r w:rsidRPr="000E3D29">
              <w:t xml:space="preserve">618 </w:t>
            </w:r>
            <w:proofErr w:type="spellStart"/>
            <w:r w:rsidRPr="000E3D29">
              <w:t>Dingyuan</w:t>
            </w:r>
            <w:proofErr w:type="spellEnd"/>
            <w:r w:rsidRPr="000E3D29">
              <w:t xml:space="preserve"> Road Shanghai 201616 Shanghai China</w:t>
            </w:r>
          </w:p>
        </w:tc>
      </w:tr>
      <w:tr w:rsidR="002039F7" w:rsidRPr="000E3D29" w14:paraId="1CC6EB68" w14:textId="77777777" w:rsidTr="002039F7">
        <w:tc>
          <w:tcPr>
            <w:tcW w:w="3397" w:type="dxa"/>
            <w:tcBorders>
              <w:top w:val="single" w:sz="4" w:space="0" w:color="auto"/>
              <w:left w:val="single" w:sz="4" w:space="0" w:color="auto"/>
              <w:bottom w:val="single" w:sz="4" w:space="0" w:color="auto"/>
              <w:right w:val="single" w:sz="4" w:space="0" w:color="auto"/>
            </w:tcBorders>
            <w:shd w:val="clear" w:color="auto" w:fill="auto"/>
          </w:tcPr>
          <w:p w14:paraId="63039616" w14:textId="77777777" w:rsidR="002039F7" w:rsidRPr="000E3D29" w:rsidRDefault="002039F7" w:rsidP="002039F7">
            <w:pPr>
              <w:rPr>
                <w:b/>
              </w:rPr>
            </w:pPr>
            <w:r w:rsidRPr="000E3D29">
              <w:rPr>
                <w:b/>
                <w:bCs/>
                <w:color w:val="000000"/>
                <w:szCs w:val="24"/>
                <w:lang w:eastAsia="en-GB"/>
              </w:rPr>
              <w:t>Location of manufacturing sites</w:t>
            </w:r>
          </w:p>
        </w:tc>
        <w:tc>
          <w:tcPr>
            <w:tcW w:w="5638" w:type="dxa"/>
            <w:tcBorders>
              <w:top w:val="single" w:sz="4" w:space="0" w:color="auto"/>
              <w:left w:val="single" w:sz="4" w:space="0" w:color="auto"/>
              <w:bottom w:val="single" w:sz="4" w:space="0" w:color="auto"/>
              <w:right w:val="single" w:sz="4" w:space="0" w:color="auto"/>
            </w:tcBorders>
            <w:shd w:val="clear" w:color="auto" w:fill="auto"/>
          </w:tcPr>
          <w:p w14:paraId="1BA1B4C4" w14:textId="77777777" w:rsidR="002039F7" w:rsidRPr="000E3D29" w:rsidRDefault="002039F7" w:rsidP="002039F7">
            <w:pPr>
              <w:snapToGrid w:val="0"/>
            </w:pPr>
            <w:proofErr w:type="spellStart"/>
            <w:r w:rsidRPr="000E3D29">
              <w:t>Shengshan</w:t>
            </w:r>
            <w:proofErr w:type="spellEnd"/>
            <w:r w:rsidRPr="000E3D29">
              <w:t xml:space="preserve"> Village, Province. </w:t>
            </w:r>
            <w:proofErr w:type="spellStart"/>
            <w:r w:rsidRPr="000E3D29">
              <w:t>Balidian</w:t>
            </w:r>
            <w:proofErr w:type="spellEnd"/>
            <w:r w:rsidRPr="000E3D29">
              <w:t xml:space="preserve"> Town, </w:t>
            </w:r>
            <w:proofErr w:type="spellStart"/>
            <w:r w:rsidRPr="000E3D29">
              <w:t>Wuxing</w:t>
            </w:r>
            <w:proofErr w:type="spellEnd"/>
            <w:r w:rsidRPr="000E3D29">
              <w:t xml:space="preserve"> District, </w:t>
            </w:r>
            <w:proofErr w:type="spellStart"/>
            <w:r w:rsidRPr="000E3D29">
              <w:t>Huzhou</w:t>
            </w:r>
            <w:proofErr w:type="spellEnd"/>
            <w:r w:rsidRPr="000E3D29">
              <w:t xml:space="preserve"> City, Zhejiang</w:t>
            </w:r>
          </w:p>
          <w:p w14:paraId="25A096D3" w14:textId="77777777" w:rsidR="002039F7" w:rsidRPr="000E3D29" w:rsidRDefault="002039F7" w:rsidP="002039F7">
            <w:pPr>
              <w:snapToGrid w:val="0"/>
            </w:pPr>
            <w:r w:rsidRPr="000E3D29">
              <w:t>China</w:t>
            </w:r>
          </w:p>
        </w:tc>
      </w:tr>
    </w:tbl>
    <w:p w14:paraId="1641A497" w14:textId="77777777" w:rsidR="002039F7" w:rsidRPr="000E3D29" w:rsidRDefault="002039F7" w:rsidP="002039F7">
      <w:pPr>
        <w:spacing w:line="260" w:lineRule="atLeast"/>
        <w:rPr>
          <w:rFonts w:eastAsia="Calibri"/>
          <w:i/>
          <w:lang w:eastAsia="en-US"/>
        </w:rPr>
      </w:pPr>
    </w:p>
    <w:p w14:paraId="6F53E3FC" w14:textId="77777777" w:rsidR="009D0C0B" w:rsidRPr="000E3D29" w:rsidRDefault="00FA480B">
      <w:pPr>
        <w:pStyle w:val="Titre4"/>
        <w:rPr>
          <w:b/>
          <w:color w:val="000000"/>
          <w:lang w:val="en-US" w:eastAsia="en-GB"/>
        </w:rPr>
      </w:pPr>
      <w:bookmarkStart w:id="15" w:name="_Toc99028518"/>
      <w:r w:rsidRPr="000E3D29">
        <w:rPr>
          <w:lang w:val="en-US"/>
        </w:rPr>
        <w:lastRenderedPageBreak/>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rsidRPr="000E3D29" w14:paraId="4B180180" w14:textId="77777777">
        <w:tc>
          <w:tcPr>
            <w:tcW w:w="3397" w:type="dxa"/>
            <w:tcBorders>
              <w:top w:val="single" w:sz="4" w:space="0" w:color="000000"/>
              <w:left w:val="single" w:sz="4" w:space="0" w:color="000000"/>
              <w:bottom w:val="single" w:sz="4" w:space="0" w:color="000000"/>
            </w:tcBorders>
            <w:shd w:val="clear" w:color="auto" w:fill="auto"/>
          </w:tcPr>
          <w:p w14:paraId="005E1E0E" w14:textId="77777777" w:rsidR="009D0C0B" w:rsidRPr="000E3D29" w:rsidRDefault="00FA480B">
            <w:pPr>
              <w:rPr>
                <w:b/>
              </w:rPr>
            </w:pPr>
            <w:bookmarkStart w:id="16" w:name="d0e246"/>
            <w:bookmarkEnd w:id="16"/>
            <w:r w:rsidRPr="000E3D29">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5B3BAF4" w14:textId="77777777" w:rsidR="009D0C0B" w:rsidRPr="000E3D29" w:rsidRDefault="002039F7">
            <w:pPr>
              <w:snapToGrid w:val="0"/>
            </w:pPr>
            <w:proofErr w:type="spellStart"/>
            <w:r w:rsidRPr="000E3D29">
              <w:t>Deltamethrin</w:t>
            </w:r>
            <w:proofErr w:type="spellEnd"/>
          </w:p>
        </w:tc>
      </w:tr>
      <w:tr w:rsidR="009D0C0B" w:rsidRPr="00641155" w14:paraId="7A0EAA98" w14:textId="77777777">
        <w:tc>
          <w:tcPr>
            <w:tcW w:w="3397" w:type="dxa"/>
            <w:tcBorders>
              <w:left w:val="single" w:sz="4" w:space="0" w:color="000000"/>
              <w:bottom w:val="single" w:sz="4" w:space="0" w:color="000000"/>
            </w:tcBorders>
            <w:shd w:val="clear" w:color="auto" w:fill="auto"/>
          </w:tcPr>
          <w:p w14:paraId="72FE7213" w14:textId="77777777" w:rsidR="009D0C0B" w:rsidRPr="000E3D29" w:rsidRDefault="00FA480B">
            <w:pPr>
              <w:rPr>
                <w:b/>
              </w:rPr>
            </w:pPr>
            <w:r w:rsidRPr="000E3D29">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66B364B" w14:textId="77777777" w:rsidR="009D0C0B" w:rsidRPr="000E3D29" w:rsidRDefault="002039F7">
            <w:pPr>
              <w:snapToGrid w:val="0"/>
              <w:rPr>
                <w:lang w:val="fr-FR"/>
              </w:rPr>
            </w:pPr>
            <w:r w:rsidRPr="000E3D29">
              <w:rPr>
                <w:lang w:val="fr-FR"/>
              </w:rPr>
              <w:t xml:space="preserve">BAYER S.A.S - </w:t>
            </w:r>
            <w:proofErr w:type="spellStart"/>
            <w:r w:rsidRPr="000E3D29">
              <w:rPr>
                <w:lang w:val="fr-FR"/>
              </w:rPr>
              <w:t>Environmental</w:t>
            </w:r>
            <w:proofErr w:type="spellEnd"/>
            <w:r w:rsidRPr="000E3D29">
              <w:rPr>
                <w:lang w:val="fr-FR"/>
              </w:rPr>
              <w:t xml:space="preserve"> Science</w:t>
            </w:r>
          </w:p>
        </w:tc>
      </w:tr>
      <w:tr w:rsidR="009D0C0B" w:rsidRPr="000E3D29" w14:paraId="315BD863" w14:textId="77777777">
        <w:tc>
          <w:tcPr>
            <w:tcW w:w="3397" w:type="dxa"/>
            <w:tcBorders>
              <w:left w:val="single" w:sz="4" w:space="0" w:color="000000"/>
              <w:bottom w:val="single" w:sz="4" w:space="0" w:color="000000"/>
            </w:tcBorders>
            <w:shd w:val="clear" w:color="auto" w:fill="auto"/>
          </w:tcPr>
          <w:p w14:paraId="1FB370C6" w14:textId="77777777" w:rsidR="009D0C0B" w:rsidRPr="000E3D29" w:rsidRDefault="00FA480B">
            <w:pPr>
              <w:rPr>
                <w:b/>
              </w:rPr>
            </w:pPr>
            <w:bookmarkStart w:id="17" w:name="d0e269"/>
            <w:bookmarkEnd w:id="17"/>
            <w:r w:rsidRPr="000E3D29">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9900670" w14:textId="77777777" w:rsidR="00CE2AE4" w:rsidRPr="000E3D29" w:rsidRDefault="002039F7">
            <w:pPr>
              <w:snapToGrid w:val="0"/>
              <w:rPr>
                <w:lang w:val="fr-FR"/>
              </w:rPr>
            </w:pPr>
            <w:r w:rsidRPr="000E3D29">
              <w:rPr>
                <w:lang w:val="fr-FR"/>
              </w:rPr>
              <w:t xml:space="preserve">16 rue Jean-Marie </w:t>
            </w:r>
            <w:proofErr w:type="spellStart"/>
            <w:r w:rsidRPr="000E3D29">
              <w:rPr>
                <w:lang w:val="fr-FR"/>
              </w:rPr>
              <w:t>LeClair</w:t>
            </w:r>
            <w:proofErr w:type="spellEnd"/>
            <w:r w:rsidRPr="000E3D29">
              <w:rPr>
                <w:lang w:val="fr-FR"/>
              </w:rPr>
              <w:t xml:space="preserve">, CS 90106 </w:t>
            </w:r>
          </w:p>
          <w:p w14:paraId="7A8249A9" w14:textId="3EF6FB23" w:rsidR="00CE2AE4" w:rsidRPr="000E3D29" w:rsidRDefault="002039F7">
            <w:pPr>
              <w:snapToGrid w:val="0"/>
              <w:rPr>
                <w:lang w:val="fr-FR"/>
              </w:rPr>
            </w:pPr>
            <w:r w:rsidRPr="000E3D29">
              <w:rPr>
                <w:lang w:val="fr-FR"/>
              </w:rPr>
              <w:t xml:space="preserve">F-69266 Lyon Cedex 09 </w:t>
            </w:r>
          </w:p>
          <w:p w14:paraId="41FA109B" w14:textId="52434A32" w:rsidR="009D0C0B" w:rsidRPr="000E3D29" w:rsidRDefault="002039F7">
            <w:pPr>
              <w:snapToGrid w:val="0"/>
              <w:rPr>
                <w:lang w:val="fr-FR"/>
              </w:rPr>
            </w:pPr>
            <w:r w:rsidRPr="000E3D29">
              <w:rPr>
                <w:lang w:val="fr-FR"/>
              </w:rPr>
              <w:t>France</w:t>
            </w:r>
          </w:p>
        </w:tc>
      </w:tr>
      <w:tr w:rsidR="009D0C0B" w:rsidRPr="000E3D29" w14:paraId="64BB3082" w14:textId="77777777">
        <w:tc>
          <w:tcPr>
            <w:tcW w:w="3397" w:type="dxa"/>
            <w:tcBorders>
              <w:left w:val="single" w:sz="4" w:space="0" w:color="000000"/>
              <w:bottom w:val="single" w:sz="4" w:space="0" w:color="000000"/>
            </w:tcBorders>
            <w:shd w:val="clear" w:color="auto" w:fill="auto"/>
          </w:tcPr>
          <w:p w14:paraId="2B890BC8" w14:textId="77777777" w:rsidR="009D0C0B" w:rsidRPr="000E3D29" w:rsidRDefault="00FA480B">
            <w:pPr>
              <w:rPr>
                <w:b/>
              </w:rPr>
            </w:pPr>
            <w:r w:rsidRPr="000E3D29">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27B8457" w14:textId="77777777" w:rsidR="007662B2" w:rsidRPr="000E3D29" w:rsidRDefault="007662B2" w:rsidP="00DD5721">
            <w:pPr>
              <w:ind w:right="281"/>
              <w:rPr>
                <w:rFonts w:ascii="Arial" w:hAnsi="Arial" w:cs="Arial"/>
                <w:szCs w:val="22"/>
                <w:lang w:val="en-US"/>
              </w:rPr>
            </w:pPr>
            <w:proofErr w:type="spellStart"/>
            <w:r w:rsidRPr="000E3D29">
              <w:rPr>
                <w:rFonts w:ascii="Arial" w:hAnsi="Arial" w:cs="Arial"/>
                <w:szCs w:val="22"/>
                <w:lang w:val="en-US"/>
              </w:rPr>
              <w:t>Bilag</w:t>
            </w:r>
            <w:proofErr w:type="spellEnd"/>
            <w:r w:rsidRPr="000E3D29">
              <w:rPr>
                <w:rFonts w:ascii="Arial" w:hAnsi="Arial" w:cs="Arial"/>
                <w:szCs w:val="22"/>
                <w:lang w:val="en-US"/>
              </w:rPr>
              <w:t xml:space="preserve"> Industries </w:t>
            </w:r>
            <w:proofErr w:type="spellStart"/>
            <w:r w:rsidRPr="000E3D29">
              <w:rPr>
                <w:rFonts w:ascii="Arial" w:hAnsi="Arial" w:cs="Arial"/>
                <w:szCs w:val="22"/>
                <w:lang w:val="en-US"/>
              </w:rPr>
              <w:t>Pvt</w:t>
            </w:r>
            <w:proofErr w:type="spellEnd"/>
            <w:r w:rsidRPr="000E3D29">
              <w:rPr>
                <w:rFonts w:ascii="Arial" w:hAnsi="Arial" w:cs="Arial"/>
                <w:szCs w:val="22"/>
                <w:lang w:val="en-US"/>
              </w:rPr>
              <w:t xml:space="preserve"> Ltd </w:t>
            </w:r>
          </w:p>
          <w:p w14:paraId="5790A59E" w14:textId="77777777" w:rsidR="007662B2" w:rsidRPr="000E3D29" w:rsidRDefault="007662B2" w:rsidP="00DD5721">
            <w:pPr>
              <w:ind w:right="281"/>
              <w:rPr>
                <w:rFonts w:ascii="Arial" w:hAnsi="Arial" w:cs="Arial"/>
                <w:szCs w:val="22"/>
                <w:lang w:val="en-US"/>
              </w:rPr>
            </w:pPr>
            <w:r w:rsidRPr="000E3D29">
              <w:rPr>
                <w:rFonts w:ascii="Arial" w:hAnsi="Arial" w:cs="Arial"/>
                <w:szCs w:val="22"/>
                <w:lang w:val="en-US"/>
              </w:rPr>
              <w:t xml:space="preserve">306/3, II Phase, GIDC, </w:t>
            </w:r>
          </w:p>
          <w:p w14:paraId="632E8396" w14:textId="18AF849E" w:rsidR="007662B2" w:rsidRPr="000E3D29" w:rsidRDefault="007662B2" w:rsidP="00DD5721">
            <w:pPr>
              <w:ind w:right="281"/>
              <w:rPr>
                <w:rFonts w:ascii="Arial" w:hAnsi="Arial" w:cs="Arial"/>
                <w:szCs w:val="22"/>
              </w:rPr>
            </w:pPr>
            <w:r w:rsidRPr="000E3D29">
              <w:rPr>
                <w:rFonts w:ascii="Arial" w:hAnsi="Arial" w:cs="Arial"/>
              </w:rPr>
              <w:t>Vapi-396195 - India</w:t>
            </w:r>
          </w:p>
          <w:p w14:paraId="4395CBE0" w14:textId="4DFB5B84" w:rsidR="009D0C0B" w:rsidRPr="000E3D29" w:rsidRDefault="009D0C0B">
            <w:pPr>
              <w:snapToGrid w:val="0"/>
              <w:rPr>
                <w:lang w:val="fr-FR"/>
              </w:rPr>
            </w:pPr>
          </w:p>
        </w:tc>
      </w:tr>
    </w:tbl>
    <w:p w14:paraId="7C40C6C9" w14:textId="77777777" w:rsidR="009D0C0B" w:rsidRPr="000E3D29" w:rsidRDefault="009D0C0B">
      <w:pPr>
        <w:rPr>
          <w:lang w:val="fr-FR"/>
        </w:rPr>
        <w:sectPr w:rsidR="009D0C0B" w:rsidRPr="000E3D29">
          <w:headerReference w:type="default" r:id="rId12"/>
          <w:footerReference w:type="default" r:id="rId13"/>
          <w:pgSz w:w="11906" w:h="16838"/>
          <w:pgMar w:top="1474" w:right="1247" w:bottom="2013" w:left="1446" w:header="850" w:footer="850" w:gutter="0"/>
          <w:cols w:space="720"/>
          <w:titlePg/>
          <w:docGrid w:linePitch="272"/>
        </w:sectPr>
      </w:pPr>
    </w:p>
    <w:p w14:paraId="5C170BDF" w14:textId="77777777" w:rsidR="009D0C0B" w:rsidRPr="000E3D29" w:rsidRDefault="00FA480B">
      <w:pPr>
        <w:pStyle w:val="Titre3"/>
        <w:rPr>
          <w:rFonts w:eastAsia="Calibri"/>
          <w:lang w:eastAsia="en-US"/>
        </w:rPr>
      </w:pPr>
      <w:bookmarkStart w:id="18" w:name="_Toc99028519"/>
      <w:proofErr w:type="spellStart"/>
      <w:r w:rsidRPr="000E3D29">
        <w:lastRenderedPageBreak/>
        <w:t>Product</w:t>
      </w:r>
      <w:proofErr w:type="spellEnd"/>
      <w:r w:rsidRPr="000E3D29">
        <w:t xml:space="preserve"> </w:t>
      </w:r>
      <w:proofErr w:type="spellStart"/>
      <w:r w:rsidRPr="000E3D29">
        <w:t>composition</w:t>
      </w:r>
      <w:proofErr w:type="spellEnd"/>
      <w:r w:rsidRPr="000E3D29">
        <w:t xml:space="preserve"> </w:t>
      </w:r>
      <w:proofErr w:type="spellStart"/>
      <w:r w:rsidRPr="000E3D29">
        <w:t>and</w:t>
      </w:r>
      <w:proofErr w:type="spellEnd"/>
      <w:r w:rsidRPr="000E3D29">
        <w:t xml:space="preserve"> </w:t>
      </w:r>
      <w:proofErr w:type="spellStart"/>
      <w:r w:rsidRPr="000E3D29">
        <w:t>formulation</w:t>
      </w:r>
      <w:bookmarkEnd w:id="18"/>
      <w:proofErr w:type="spellEnd"/>
    </w:p>
    <w:bookmarkEnd w:id="10"/>
    <w:p w14:paraId="7B2F57C7" w14:textId="77777777" w:rsidR="009D0C0B" w:rsidRPr="000E3D29" w:rsidRDefault="00FA480B">
      <w:pPr>
        <w:spacing w:line="260" w:lineRule="atLeast"/>
        <w:rPr>
          <w:rFonts w:eastAsia="Calibri"/>
          <w:lang w:eastAsia="en-US"/>
        </w:rPr>
      </w:pPr>
      <w:r w:rsidRPr="000E3D29">
        <w:rPr>
          <w:rFonts w:eastAsia="Calibri"/>
          <w:lang w:eastAsia="en-US"/>
        </w:rPr>
        <w:t>NB: the full composition of the product according to Annex III Title 1 should be provided in the confidential annex.</w:t>
      </w:r>
    </w:p>
    <w:p w14:paraId="62477177" w14:textId="77777777" w:rsidR="009D0C0B" w:rsidRPr="000E3D29" w:rsidRDefault="009D0C0B">
      <w:pPr>
        <w:spacing w:line="260" w:lineRule="atLeast"/>
        <w:rPr>
          <w:rFonts w:eastAsia="Calibri"/>
          <w:lang w:eastAsia="en-US"/>
        </w:rPr>
      </w:pPr>
    </w:p>
    <w:p w14:paraId="69D8CBF4" w14:textId="77777777" w:rsidR="009D0C0B" w:rsidRPr="000E3D29" w:rsidRDefault="00FA480B">
      <w:pPr>
        <w:spacing w:line="260" w:lineRule="atLeast"/>
        <w:jc w:val="both"/>
        <w:rPr>
          <w:rFonts w:eastAsia="Calibri"/>
          <w:lang w:eastAsia="en-US"/>
        </w:rPr>
      </w:pPr>
      <w:r w:rsidRPr="000E3D29">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3D1534CB" w14:textId="77777777" w:rsidR="009D0C0B" w:rsidRPr="000E3D29" w:rsidRDefault="00FA480B">
      <w:pPr>
        <w:spacing w:line="260" w:lineRule="atLeast"/>
        <w:ind w:left="720"/>
        <w:jc w:val="both"/>
        <w:rPr>
          <w:rFonts w:eastAsia="Calibri"/>
          <w:lang w:eastAsia="en-US"/>
        </w:rPr>
      </w:pPr>
      <w:r w:rsidRPr="000E3D29">
        <w:rPr>
          <w:rFonts w:eastAsia="Calibri"/>
          <w:lang w:eastAsia="en-US"/>
        </w:rPr>
        <w:t xml:space="preserve">Yes </w:t>
      </w:r>
      <w:r w:rsidRPr="000E3D29">
        <w:rPr>
          <w:rFonts w:eastAsia="Calibri"/>
          <w:lang w:eastAsia="en-US"/>
        </w:rPr>
        <w:tab/>
      </w:r>
      <w:bookmarkStart w:id="19" w:name="__Fieldmark__1124_528645922"/>
      <w:r w:rsidRPr="000E3D29">
        <w:fldChar w:fldCharType="begin">
          <w:ffData>
            <w:name w:val=""/>
            <w:enabled/>
            <w:calcOnExit w:val="0"/>
            <w:checkBox>
              <w:sizeAuto/>
              <w:default w:val="0"/>
              <w:checked w:val="0"/>
            </w:checkBox>
          </w:ffData>
        </w:fldChar>
      </w:r>
      <w:r w:rsidRPr="000E3D29">
        <w:instrText xml:space="preserve"> FORMCHECKBOX </w:instrText>
      </w:r>
      <w:r w:rsidR="00641155">
        <w:fldChar w:fldCharType="separate"/>
      </w:r>
      <w:r w:rsidRPr="000E3D29">
        <w:fldChar w:fldCharType="end"/>
      </w:r>
      <w:bookmarkEnd w:id="19"/>
    </w:p>
    <w:p w14:paraId="719731D3" w14:textId="60A67016" w:rsidR="009D0C0B" w:rsidRPr="000E3D29" w:rsidRDefault="00FA480B">
      <w:pPr>
        <w:spacing w:line="260" w:lineRule="atLeast"/>
        <w:ind w:left="720"/>
        <w:jc w:val="both"/>
      </w:pPr>
      <w:r w:rsidRPr="000E3D29">
        <w:rPr>
          <w:rFonts w:eastAsia="Calibri"/>
          <w:lang w:eastAsia="en-US"/>
        </w:rPr>
        <w:t xml:space="preserve">No </w:t>
      </w:r>
      <w:r w:rsidRPr="000E3D29">
        <w:rPr>
          <w:rFonts w:eastAsia="Calibri"/>
          <w:lang w:eastAsia="en-US"/>
        </w:rPr>
        <w:tab/>
      </w:r>
      <w:r w:rsidR="001579BC" w:rsidRPr="000E3D29">
        <w:fldChar w:fldCharType="begin">
          <w:ffData>
            <w:name w:val=""/>
            <w:enabled/>
            <w:calcOnExit w:val="0"/>
            <w:checkBox>
              <w:sizeAuto/>
              <w:default w:val="1"/>
            </w:checkBox>
          </w:ffData>
        </w:fldChar>
      </w:r>
      <w:r w:rsidR="001579BC" w:rsidRPr="000E3D29">
        <w:instrText xml:space="preserve"> FORMCHECKBOX </w:instrText>
      </w:r>
      <w:r w:rsidR="00641155">
        <w:fldChar w:fldCharType="separate"/>
      </w:r>
      <w:r w:rsidR="001579BC" w:rsidRPr="000E3D29">
        <w:fldChar w:fldCharType="end"/>
      </w:r>
    </w:p>
    <w:p w14:paraId="505F62F0" w14:textId="77777777" w:rsidR="009D0C0B" w:rsidRPr="000E3D29" w:rsidRDefault="00FA480B">
      <w:pPr>
        <w:pStyle w:val="Titre4"/>
        <w:rPr>
          <w:b/>
          <w:lang w:eastAsia="en-US"/>
        </w:rPr>
      </w:pPr>
      <w:bookmarkStart w:id="20" w:name="_Toc99028520"/>
      <w:r w:rsidRPr="000E3D29">
        <w:t xml:space="preserve">Identity </w:t>
      </w:r>
      <w:proofErr w:type="spellStart"/>
      <w:r w:rsidRPr="000E3D29">
        <w:t>of</w:t>
      </w:r>
      <w:proofErr w:type="spellEnd"/>
      <w:r w:rsidRPr="000E3D29">
        <w:t xml:space="preserve"> </w:t>
      </w:r>
      <w:proofErr w:type="spellStart"/>
      <w:r w:rsidRPr="000E3D29">
        <w:t>the</w:t>
      </w:r>
      <w:proofErr w:type="spellEnd"/>
      <w:r w:rsidRPr="000E3D29">
        <w:t xml:space="preserve"> </w:t>
      </w:r>
      <w:proofErr w:type="spellStart"/>
      <w:r w:rsidRPr="000E3D29">
        <w:t>active</w:t>
      </w:r>
      <w:proofErr w:type="spellEnd"/>
      <w:r w:rsidRPr="000E3D29">
        <w:t xml:space="preserve"> </w:t>
      </w:r>
      <w:proofErr w:type="spellStart"/>
      <w:r w:rsidRPr="000E3D29">
        <w:t>substance</w:t>
      </w:r>
      <w:bookmarkEnd w:id="20"/>
      <w:proofErr w:type="spellEnd"/>
    </w:p>
    <w:tbl>
      <w:tblPr>
        <w:tblW w:w="9440" w:type="dxa"/>
        <w:tblInd w:w="-5" w:type="dxa"/>
        <w:tblLayout w:type="fixed"/>
        <w:tblLook w:val="0000" w:firstRow="0" w:lastRow="0" w:firstColumn="0" w:lastColumn="0" w:noHBand="0" w:noVBand="0"/>
      </w:tblPr>
      <w:tblGrid>
        <w:gridCol w:w="4077"/>
        <w:gridCol w:w="5363"/>
      </w:tblGrid>
      <w:tr w:rsidR="009D0C0B" w:rsidRPr="000E3D29" w14:paraId="600AB1D5" w14:textId="77777777" w:rsidTr="001579BC">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663719E" w14:textId="77777777" w:rsidR="009D0C0B" w:rsidRPr="000E3D29" w:rsidRDefault="00FA480B">
            <w:pPr>
              <w:spacing w:line="260" w:lineRule="atLeast"/>
              <w:jc w:val="center"/>
            </w:pPr>
            <w:r w:rsidRPr="000E3D29">
              <w:rPr>
                <w:rFonts w:eastAsia="Calibri"/>
                <w:b/>
                <w:lang w:eastAsia="en-US"/>
              </w:rPr>
              <w:t>Main constituent(s)</w:t>
            </w:r>
          </w:p>
        </w:tc>
      </w:tr>
      <w:tr w:rsidR="001579BC" w:rsidRPr="000E3D29" w14:paraId="77C55CAA" w14:textId="77777777" w:rsidTr="001579BC">
        <w:tc>
          <w:tcPr>
            <w:tcW w:w="4077" w:type="dxa"/>
            <w:tcBorders>
              <w:top w:val="single" w:sz="4" w:space="0" w:color="000000"/>
              <w:left w:val="single" w:sz="4" w:space="0" w:color="000000"/>
              <w:bottom w:val="single" w:sz="4" w:space="0" w:color="000000"/>
            </w:tcBorders>
            <w:shd w:val="clear" w:color="auto" w:fill="auto"/>
          </w:tcPr>
          <w:p w14:paraId="155526E7" w14:textId="77777777" w:rsidR="001579BC" w:rsidRPr="000E3D29" w:rsidRDefault="001579BC" w:rsidP="001579BC">
            <w:pPr>
              <w:spacing w:line="260" w:lineRule="atLeast"/>
              <w:rPr>
                <w:rFonts w:eastAsia="Calibri"/>
                <w:b/>
                <w:lang w:eastAsia="en-US"/>
              </w:rPr>
            </w:pPr>
            <w:r w:rsidRPr="000E3D29">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EC21C51" w14:textId="38C026BD" w:rsidR="001579BC" w:rsidRPr="000E3D29" w:rsidRDefault="001579BC" w:rsidP="001579BC">
            <w:pPr>
              <w:snapToGrid w:val="0"/>
              <w:spacing w:line="260" w:lineRule="atLeast"/>
              <w:rPr>
                <w:rFonts w:eastAsia="Calibri"/>
                <w:b/>
                <w:lang w:eastAsia="en-US"/>
              </w:rPr>
            </w:pPr>
            <w:proofErr w:type="spellStart"/>
            <w:r w:rsidRPr="000E3D29">
              <w:rPr>
                <w:rFonts w:eastAsia="Calibri"/>
                <w:lang w:eastAsia="en-US"/>
              </w:rPr>
              <w:t>Deltamethrin</w:t>
            </w:r>
            <w:proofErr w:type="spellEnd"/>
          </w:p>
        </w:tc>
      </w:tr>
      <w:tr w:rsidR="001579BC" w:rsidRPr="000E3D29" w14:paraId="2D185ECA" w14:textId="77777777" w:rsidTr="001579BC">
        <w:tc>
          <w:tcPr>
            <w:tcW w:w="4077" w:type="dxa"/>
            <w:tcBorders>
              <w:top w:val="single" w:sz="4" w:space="0" w:color="000000"/>
              <w:left w:val="single" w:sz="4" w:space="0" w:color="000000"/>
              <w:bottom w:val="single" w:sz="4" w:space="0" w:color="000000"/>
            </w:tcBorders>
            <w:shd w:val="clear" w:color="auto" w:fill="auto"/>
          </w:tcPr>
          <w:p w14:paraId="6980CEBB" w14:textId="77777777" w:rsidR="001579BC" w:rsidRPr="000E3D29" w:rsidRDefault="001579BC" w:rsidP="001579BC">
            <w:pPr>
              <w:spacing w:line="260" w:lineRule="atLeast"/>
              <w:rPr>
                <w:rFonts w:eastAsia="Calibri"/>
                <w:b/>
                <w:lang w:eastAsia="en-US"/>
              </w:rPr>
            </w:pPr>
            <w:r w:rsidRPr="000E3D29">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D87C835" w14:textId="3E9AF481" w:rsidR="001579BC" w:rsidRPr="000E3D29" w:rsidRDefault="001579BC" w:rsidP="001579BC">
            <w:pPr>
              <w:snapToGrid w:val="0"/>
              <w:spacing w:line="260" w:lineRule="atLeast"/>
              <w:rPr>
                <w:rFonts w:eastAsia="Calibri"/>
                <w:b/>
                <w:lang w:eastAsia="en-US"/>
              </w:rPr>
            </w:pPr>
            <w:r w:rsidRPr="000E3D29">
              <w:t>(</w:t>
            </w:r>
            <w:r w:rsidRPr="000E3D29">
              <w:rPr>
                <w:i/>
              </w:rPr>
              <w:t>S</w:t>
            </w:r>
            <w:r w:rsidRPr="000E3D29">
              <w:t>)-α-cyano-3-phenoxybenzyl(1R,3R)-3-(2,2-dibromovinyl)-2,2-dimethylcyclopropane carboxylate</w:t>
            </w:r>
          </w:p>
        </w:tc>
      </w:tr>
      <w:tr w:rsidR="001579BC" w:rsidRPr="000E3D29" w14:paraId="5091541E" w14:textId="77777777" w:rsidTr="001579BC">
        <w:tc>
          <w:tcPr>
            <w:tcW w:w="4077" w:type="dxa"/>
            <w:tcBorders>
              <w:top w:val="single" w:sz="4" w:space="0" w:color="000000"/>
              <w:left w:val="single" w:sz="4" w:space="0" w:color="000000"/>
              <w:bottom w:val="single" w:sz="4" w:space="0" w:color="000000"/>
            </w:tcBorders>
            <w:shd w:val="clear" w:color="auto" w:fill="auto"/>
          </w:tcPr>
          <w:p w14:paraId="1AF93471" w14:textId="77777777" w:rsidR="001579BC" w:rsidRPr="000E3D29" w:rsidRDefault="001579BC" w:rsidP="001579BC">
            <w:pPr>
              <w:spacing w:line="260" w:lineRule="atLeast"/>
              <w:rPr>
                <w:rFonts w:eastAsia="Calibri"/>
                <w:b/>
                <w:lang w:eastAsia="en-US"/>
              </w:rPr>
            </w:pPr>
            <w:r w:rsidRPr="000E3D29">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55D8A59" w14:textId="59A2DC84" w:rsidR="001579BC" w:rsidRPr="000E3D29" w:rsidRDefault="001579BC" w:rsidP="001579BC">
            <w:pPr>
              <w:snapToGrid w:val="0"/>
              <w:spacing w:line="260" w:lineRule="atLeast"/>
              <w:rPr>
                <w:rFonts w:eastAsia="Calibri"/>
                <w:b/>
                <w:lang w:eastAsia="en-US"/>
              </w:rPr>
            </w:pPr>
            <w:r w:rsidRPr="000E3D29">
              <w:t>258-256-6</w:t>
            </w:r>
          </w:p>
        </w:tc>
      </w:tr>
      <w:tr w:rsidR="001579BC" w:rsidRPr="000E3D29" w14:paraId="113A5BCF" w14:textId="77777777" w:rsidTr="001579BC">
        <w:tc>
          <w:tcPr>
            <w:tcW w:w="4077" w:type="dxa"/>
            <w:tcBorders>
              <w:top w:val="single" w:sz="4" w:space="0" w:color="000000"/>
              <w:left w:val="single" w:sz="4" w:space="0" w:color="000000"/>
              <w:bottom w:val="single" w:sz="4" w:space="0" w:color="000000"/>
            </w:tcBorders>
            <w:shd w:val="clear" w:color="auto" w:fill="auto"/>
          </w:tcPr>
          <w:p w14:paraId="7254F04A" w14:textId="77777777" w:rsidR="001579BC" w:rsidRPr="000E3D29" w:rsidRDefault="001579BC" w:rsidP="001579BC">
            <w:pPr>
              <w:spacing w:line="260" w:lineRule="atLeast"/>
              <w:rPr>
                <w:rFonts w:eastAsia="Calibri"/>
                <w:b/>
                <w:lang w:eastAsia="en-US"/>
              </w:rPr>
            </w:pPr>
            <w:r w:rsidRPr="000E3D29">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F934E94" w14:textId="57F2A41F" w:rsidR="001579BC" w:rsidRPr="000E3D29" w:rsidRDefault="001579BC" w:rsidP="001579BC">
            <w:pPr>
              <w:snapToGrid w:val="0"/>
              <w:spacing w:line="260" w:lineRule="atLeast"/>
              <w:rPr>
                <w:rFonts w:eastAsia="Calibri"/>
                <w:b/>
                <w:lang w:eastAsia="en-US"/>
              </w:rPr>
            </w:pPr>
            <w:r w:rsidRPr="000E3D29">
              <w:t>52918-63-5</w:t>
            </w:r>
          </w:p>
        </w:tc>
      </w:tr>
      <w:tr w:rsidR="001579BC" w:rsidRPr="000E3D29" w14:paraId="610BA2C2" w14:textId="77777777" w:rsidTr="001579BC">
        <w:tc>
          <w:tcPr>
            <w:tcW w:w="4077" w:type="dxa"/>
            <w:tcBorders>
              <w:top w:val="single" w:sz="4" w:space="0" w:color="000000"/>
              <w:left w:val="single" w:sz="4" w:space="0" w:color="000000"/>
              <w:bottom w:val="single" w:sz="4" w:space="0" w:color="000000"/>
            </w:tcBorders>
            <w:shd w:val="clear" w:color="auto" w:fill="auto"/>
          </w:tcPr>
          <w:p w14:paraId="06E0D817" w14:textId="77777777" w:rsidR="001579BC" w:rsidRPr="000E3D29" w:rsidRDefault="001579BC" w:rsidP="001579BC">
            <w:pPr>
              <w:spacing w:line="260" w:lineRule="atLeast"/>
              <w:rPr>
                <w:rFonts w:eastAsia="Calibri"/>
                <w:b/>
                <w:lang w:eastAsia="en-US"/>
              </w:rPr>
            </w:pPr>
            <w:r w:rsidRPr="000E3D29">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ACE8D32" w14:textId="128F0FE2" w:rsidR="001579BC" w:rsidRPr="000E3D29" w:rsidRDefault="001579BC" w:rsidP="001579BC">
            <w:pPr>
              <w:snapToGrid w:val="0"/>
              <w:spacing w:line="260" w:lineRule="atLeast"/>
              <w:rPr>
                <w:rFonts w:eastAsia="Calibri"/>
                <w:b/>
                <w:lang w:eastAsia="en-US"/>
              </w:rPr>
            </w:pPr>
            <w:r w:rsidRPr="000E3D29">
              <w:rPr>
                <w:rFonts w:eastAsia="Calibri"/>
                <w:lang w:eastAsia="en-US"/>
              </w:rPr>
              <w:t>607-319-00-X</w:t>
            </w:r>
          </w:p>
        </w:tc>
      </w:tr>
      <w:tr w:rsidR="001579BC" w:rsidRPr="000E3D29" w14:paraId="622918AC" w14:textId="77777777" w:rsidTr="001579BC">
        <w:tc>
          <w:tcPr>
            <w:tcW w:w="4077" w:type="dxa"/>
            <w:tcBorders>
              <w:top w:val="single" w:sz="4" w:space="0" w:color="000000"/>
              <w:left w:val="single" w:sz="4" w:space="0" w:color="000000"/>
              <w:bottom w:val="single" w:sz="4" w:space="0" w:color="000000"/>
            </w:tcBorders>
            <w:shd w:val="clear" w:color="auto" w:fill="auto"/>
          </w:tcPr>
          <w:p w14:paraId="166FE663" w14:textId="77777777" w:rsidR="001579BC" w:rsidRPr="000E3D29" w:rsidRDefault="001579BC" w:rsidP="001579BC">
            <w:pPr>
              <w:spacing w:line="260" w:lineRule="atLeast"/>
              <w:rPr>
                <w:rFonts w:eastAsia="Calibri"/>
                <w:b/>
                <w:lang w:eastAsia="en-US"/>
              </w:rPr>
            </w:pPr>
            <w:r w:rsidRPr="000E3D29">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DE62BBF" w14:textId="156103AE" w:rsidR="001579BC" w:rsidRPr="000E3D29" w:rsidRDefault="001579BC" w:rsidP="001579BC">
            <w:pPr>
              <w:snapToGrid w:val="0"/>
              <w:spacing w:line="260" w:lineRule="atLeast"/>
              <w:rPr>
                <w:rFonts w:eastAsia="Calibri"/>
                <w:b/>
                <w:lang w:eastAsia="en-US"/>
              </w:rPr>
            </w:pPr>
            <w:r w:rsidRPr="000E3D29">
              <w:rPr>
                <w:rFonts w:eastAsia="Calibri"/>
                <w:lang w:eastAsia="en-US"/>
              </w:rPr>
              <w:t>98.5%</w:t>
            </w:r>
          </w:p>
        </w:tc>
      </w:tr>
      <w:tr w:rsidR="001579BC" w:rsidRPr="000E3D29" w14:paraId="1F7FE5F4" w14:textId="77777777" w:rsidTr="001579BC">
        <w:trPr>
          <w:trHeight w:val="1359"/>
        </w:trPr>
        <w:tc>
          <w:tcPr>
            <w:tcW w:w="4077" w:type="dxa"/>
            <w:tcBorders>
              <w:top w:val="single" w:sz="4" w:space="0" w:color="000000"/>
              <w:left w:val="single" w:sz="4" w:space="0" w:color="000000"/>
              <w:bottom w:val="single" w:sz="4" w:space="0" w:color="000000"/>
            </w:tcBorders>
            <w:shd w:val="clear" w:color="auto" w:fill="auto"/>
          </w:tcPr>
          <w:p w14:paraId="5DA479F7" w14:textId="77777777" w:rsidR="001579BC" w:rsidRPr="000E3D29" w:rsidRDefault="001579BC" w:rsidP="001579BC">
            <w:pPr>
              <w:spacing w:line="260" w:lineRule="atLeast"/>
              <w:rPr>
                <w:rFonts w:eastAsia="Calibri"/>
                <w:b/>
                <w:lang w:eastAsia="en-US"/>
              </w:rPr>
            </w:pPr>
            <w:r w:rsidRPr="000E3D29">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5D6F4FD" w14:textId="77777777" w:rsidR="001579BC" w:rsidRPr="000E3D29" w:rsidRDefault="001579BC" w:rsidP="001579BC">
            <w:pPr>
              <w:snapToGrid w:val="0"/>
              <w:spacing w:line="260" w:lineRule="atLeast"/>
              <w:rPr>
                <w:rFonts w:eastAsia="Calibri"/>
                <w:lang w:eastAsia="en-US"/>
              </w:rPr>
            </w:pPr>
            <w:r w:rsidRPr="000E3D29">
              <w:rPr>
                <w:rFonts w:eastAsia="Calibri"/>
                <w:lang w:eastAsia="en-US"/>
              </w:rPr>
              <w:t>C</w:t>
            </w:r>
            <w:r w:rsidRPr="000E3D29">
              <w:rPr>
                <w:rFonts w:eastAsia="Calibri"/>
                <w:vertAlign w:val="subscript"/>
                <w:lang w:eastAsia="en-US"/>
              </w:rPr>
              <w:t>22</w:t>
            </w:r>
            <w:r w:rsidRPr="000E3D29">
              <w:rPr>
                <w:rFonts w:eastAsia="Calibri"/>
                <w:lang w:eastAsia="en-US"/>
              </w:rPr>
              <w:t>H</w:t>
            </w:r>
            <w:r w:rsidRPr="000E3D29">
              <w:rPr>
                <w:rFonts w:eastAsia="Calibri"/>
                <w:vertAlign w:val="subscript"/>
                <w:lang w:eastAsia="en-US"/>
              </w:rPr>
              <w:t>19</w:t>
            </w:r>
            <w:r w:rsidRPr="000E3D29">
              <w:rPr>
                <w:rFonts w:eastAsia="Calibri"/>
                <w:lang w:eastAsia="en-US"/>
              </w:rPr>
              <w:t>Br</w:t>
            </w:r>
            <w:r w:rsidRPr="000E3D29">
              <w:rPr>
                <w:rFonts w:eastAsia="Calibri"/>
                <w:vertAlign w:val="subscript"/>
                <w:lang w:eastAsia="en-US"/>
              </w:rPr>
              <w:t>2</w:t>
            </w:r>
            <w:r w:rsidRPr="000E3D29">
              <w:rPr>
                <w:rFonts w:eastAsia="Calibri"/>
                <w:lang w:eastAsia="en-US"/>
              </w:rPr>
              <w:t>NO</w:t>
            </w:r>
            <w:r w:rsidRPr="000E3D29">
              <w:rPr>
                <w:rFonts w:eastAsia="Calibri"/>
                <w:vertAlign w:val="subscript"/>
                <w:lang w:eastAsia="en-US"/>
              </w:rPr>
              <w:t>3</w:t>
            </w:r>
          </w:p>
          <w:p w14:paraId="09E7DFC3" w14:textId="62817263" w:rsidR="001579BC" w:rsidRPr="000E3D29" w:rsidRDefault="001579BC" w:rsidP="001579BC">
            <w:pPr>
              <w:snapToGrid w:val="0"/>
              <w:spacing w:line="260" w:lineRule="atLeast"/>
              <w:rPr>
                <w:rFonts w:eastAsia="Calibri"/>
                <w:b/>
                <w:lang w:eastAsia="en-US"/>
              </w:rPr>
            </w:pPr>
            <w:r w:rsidRPr="000E3D29">
              <w:rPr>
                <w:noProof/>
                <w:lang w:val="fr-FR" w:eastAsia="fr-FR"/>
              </w:rPr>
              <w:drawing>
                <wp:inline distT="0" distB="0" distL="0" distR="0" wp14:anchorId="1B0E300F" wp14:editId="0A567F1A">
                  <wp:extent cx="2620800" cy="1051200"/>
                  <wp:effectExtent l="0" t="0" r="0" b="0"/>
                  <wp:docPr id="8" name="Image 8" descr="Image illustrative de l’article Deltaméth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illustrative de l’article Deltaméthr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0800" cy="1051200"/>
                          </a:xfrm>
                          <a:prstGeom prst="rect">
                            <a:avLst/>
                          </a:prstGeom>
                          <a:noFill/>
                          <a:ln>
                            <a:noFill/>
                          </a:ln>
                        </pic:spPr>
                      </pic:pic>
                    </a:graphicData>
                  </a:graphic>
                </wp:inline>
              </w:drawing>
            </w:r>
          </w:p>
        </w:tc>
      </w:tr>
    </w:tbl>
    <w:p w14:paraId="08A57844" w14:textId="77777777" w:rsidR="009D0C0B" w:rsidRPr="000E3D29" w:rsidRDefault="009D0C0B">
      <w:pPr>
        <w:spacing w:line="260" w:lineRule="atLeast"/>
        <w:jc w:val="both"/>
        <w:rPr>
          <w:rFonts w:eastAsia="Calibri"/>
          <w:lang w:eastAsia="fr-FR"/>
        </w:rPr>
      </w:pPr>
    </w:p>
    <w:p w14:paraId="4F038C23" w14:textId="77777777" w:rsidR="009D0C0B" w:rsidRPr="000E3D29" w:rsidRDefault="00FA480B">
      <w:pPr>
        <w:pStyle w:val="Titre4"/>
        <w:rPr>
          <w:rFonts w:ascii="Times New Roman" w:hAnsi="Times New Roman" w:cs="Times New Roman"/>
          <w:i/>
          <w:lang w:eastAsia="fr-FR"/>
        </w:rPr>
      </w:pPr>
      <w:bookmarkStart w:id="21" w:name="_Toc99028521"/>
      <w:proofErr w:type="spellStart"/>
      <w:r w:rsidRPr="000E3D29">
        <w:t>Candidate</w:t>
      </w:r>
      <w:proofErr w:type="spellEnd"/>
      <w:r w:rsidRPr="000E3D29">
        <w:t xml:space="preserve">(s) </w:t>
      </w:r>
      <w:proofErr w:type="spellStart"/>
      <w:r w:rsidRPr="000E3D29">
        <w:t>for</w:t>
      </w:r>
      <w:proofErr w:type="spellEnd"/>
      <w:r w:rsidRPr="000E3D29">
        <w:t xml:space="preserve"> </w:t>
      </w:r>
      <w:proofErr w:type="spellStart"/>
      <w:r w:rsidRPr="000E3D29">
        <w:t>substitution</w:t>
      </w:r>
      <w:bookmarkEnd w:id="21"/>
      <w:proofErr w:type="spellEnd"/>
    </w:p>
    <w:p w14:paraId="11B7C685" w14:textId="77777777" w:rsidR="001579BC" w:rsidRPr="000E3D29" w:rsidRDefault="001579BC" w:rsidP="001579BC">
      <w:pPr>
        <w:pStyle w:val="Corpsdetexte"/>
        <w:rPr>
          <w:lang w:val="de-DE"/>
        </w:rPr>
      </w:pPr>
      <w:proofErr w:type="spellStart"/>
      <w:r w:rsidRPr="000E3D29">
        <w:rPr>
          <w:rFonts w:eastAsia="Calibri"/>
          <w:lang w:eastAsia="fr-FR"/>
        </w:rPr>
        <w:t>Deltamethrin</w:t>
      </w:r>
      <w:proofErr w:type="spellEnd"/>
      <w:r w:rsidRPr="000E3D29">
        <w:rPr>
          <w:rFonts w:eastAsia="Calibri"/>
          <w:lang w:eastAsia="fr-FR"/>
        </w:rPr>
        <w:t xml:space="preserve"> is not candidate for substitution or exclusion in accordance with Articles 10 and 5 respectively of the BPR (EU) Regulation 528/2012</w:t>
      </w:r>
    </w:p>
    <w:p w14:paraId="5AAB53B0" w14:textId="04B7A4A8" w:rsidR="009D0C0B" w:rsidRPr="000E3D29" w:rsidRDefault="00FA480B">
      <w:pPr>
        <w:pStyle w:val="Titre4"/>
        <w:pageBreakBefore/>
        <w:rPr>
          <w:vertAlign w:val="superscript"/>
          <w:lang w:val="en-US"/>
        </w:rPr>
      </w:pPr>
      <w:bookmarkStart w:id="22" w:name="_Toc99028522"/>
      <w:r w:rsidRPr="000E3D29">
        <w:rPr>
          <w:lang w:val="en-US"/>
        </w:rPr>
        <w:lastRenderedPageBreak/>
        <w:t>Qualitative and quantitative information on the composition of the biocidal product</w:t>
      </w:r>
      <w:bookmarkEnd w:id="22"/>
      <w:r w:rsidRPr="000E3D29">
        <w:rPr>
          <w:vertAlign w:val="superscript"/>
          <w:lang w:val="en-US"/>
        </w:rPr>
        <w:t xml:space="preserve"> </w:t>
      </w:r>
    </w:p>
    <w:p w14:paraId="0C476624" w14:textId="08E7F695" w:rsidR="001579BC" w:rsidRPr="000E3D29" w:rsidRDefault="001579BC" w:rsidP="001579BC">
      <w:pPr>
        <w:pStyle w:val="Corpsdetexte"/>
        <w:rPr>
          <w:lang w:val="en-US"/>
        </w:rPr>
      </w:pPr>
    </w:p>
    <w:tbl>
      <w:tblPr>
        <w:tblW w:w="10298" w:type="dxa"/>
        <w:tblInd w:w="45" w:type="dxa"/>
        <w:tblLayout w:type="fixed"/>
        <w:tblCellMar>
          <w:left w:w="0" w:type="dxa"/>
          <w:right w:w="0" w:type="dxa"/>
        </w:tblCellMar>
        <w:tblLook w:val="0000" w:firstRow="0" w:lastRow="0" w:firstColumn="0" w:lastColumn="0" w:noHBand="0" w:noVBand="0"/>
      </w:tblPr>
      <w:tblGrid>
        <w:gridCol w:w="1696"/>
        <w:gridCol w:w="1656"/>
        <w:gridCol w:w="1560"/>
        <w:gridCol w:w="1559"/>
        <w:gridCol w:w="1276"/>
        <w:gridCol w:w="2551"/>
      </w:tblGrid>
      <w:tr w:rsidR="00422A1B" w:rsidRPr="000E3D29" w14:paraId="1CEE450F" w14:textId="77777777" w:rsidTr="004C637F">
        <w:trPr>
          <w:trHeight w:val="566"/>
          <w:tblHeader/>
        </w:trPr>
        <w:tc>
          <w:tcPr>
            <w:tcW w:w="169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47D7228" w14:textId="77777777" w:rsidR="00422A1B" w:rsidRPr="000E3D29" w:rsidRDefault="00422A1B" w:rsidP="004C637F">
            <w:pPr>
              <w:jc w:val="center"/>
              <w:rPr>
                <w:rFonts w:cs="Arial"/>
                <w:b/>
                <w:bCs/>
                <w:color w:val="000000"/>
                <w:lang w:eastAsia="en-GB"/>
              </w:rPr>
            </w:pPr>
            <w:r w:rsidRPr="000E3D29">
              <w:rPr>
                <w:b/>
                <w:bCs/>
                <w:color w:val="000000"/>
                <w:lang w:val="en-US" w:eastAsia="fr-FR"/>
              </w:rPr>
              <w:t>Common Name</w:t>
            </w:r>
          </w:p>
        </w:tc>
        <w:tc>
          <w:tcPr>
            <w:tcW w:w="16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B91546F" w14:textId="77777777" w:rsidR="00422A1B" w:rsidRPr="000E3D29" w:rsidRDefault="00422A1B" w:rsidP="004C637F">
            <w:pPr>
              <w:jc w:val="center"/>
              <w:rPr>
                <w:rFonts w:cs="Arial"/>
                <w:b/>
                <w:bCs/>
                <w:color w:val="000000"/>
                <w:lang w:eastAsia="en-GB"/>
              </w:rPr>
            </w:pPr>
            <w:r w:rsidRPr="000E3D29">
              <w:rPr>
                <w:b/>
                <w:bCs/>
                <w:color w:val="000000"/>
                <w:lang w:val="en-US" w:eastAsia="fr-FR"/>
              </w:rPr>
              <w:t>Chemical name</w:t>
            </w:r>
          </w:p>
        </w:tc>
        <w:tc>
          <w:tcPr>
            <w:tcW w:w="15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160E018" w14:textId="77777777" w:rsidR="00422A1B" w:rsidRPr="000E3D29" w:rsidRDefault="00422A1B" w:rsidP="004C637F">
            <w:pPr>
              <w:jc w:val="center"/>
              <w:rPr>
                <w:rFonts w:cs="Arial"/>
                <w:b/>
                <w:bCs/>
                <w:color w:val="000000"/>
                <w:lang w:eastAsia="en-GB"/>
              </w:rPr>
            </w:pPr>
            <w:r w:rsidRPr="000E3D29">
              <w:rPr>
                <w:b/>
                <w:bCs/>
                <w:color w:val="000000"/>
                <w:lang w:eastAsia="fr-FR"/>
              </w:rPr>
              <w:t>Function</w:t>
            </w:r>
          </w:p>
        </w:tc>
        <w:tc>
          <w:tcPr>
            <w:tcW w:w="15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C81D448" w14:textId="77777777" w:rsidR="00422A1B" w:rsidRPr="000E3D29" w:rsidRDefault="00422A1B" w:rsidP="004C637F">
            <w:pPr>
              <w:jc w:val="center"/>
              <w:rPr>
                <w:rFonts w:cs="Arial"/>
                <w:b/>
                <w:bCs/>
                <w:color w:val="000000"/>
                <w:lang w:eastAsia="en-GB"/>
              </w:rPr>
            </w:pPr>
            <w:r w:rsidRPr="000E3D29">
              <w:rPr>
                <w:b/>
                <w:bCs/>
                <w:color w:val="000000"/>
                <w:lang w:eastAsia="fr-FR"/>
              </w:rPr>
              <w:t>CAS number</w:t>
            </w:r>
          </w:p>
        </w:tc>
        <w:tc>
          <w:tcPr>
            <w:tcW w:w="1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BB9A6A5" w14:textId="77777777" w:rsidR="00422A1B" w:rsidRPr="000E3D29" w:rsidRDefault="00422A1B" w:rsidP="004C637F">
            <w:pPr>
              <w:jc w:val="center"/>
              <w:rPr>
                <w:rFonts w:cs="Arial"/>
                <w:b/>
                <w:bCs/>
                <w:color w:val="000000"/>
                <w:lang w:eastAsia="en-GB"/>
              </w:rPr>
            </w:pPr>
            <w:r w:rsidRPr="000E3D29">
              <w:rPr>
                <w:b/>
                <w:bCs/>
                <w:color w:val="000000"/>
                <w:lang w:eastAsia="fr-FR"/>
              </w:rPr>
              <w:t>EC number</w:t>
            </w:r>
          </w:p>
        </w:tc>
        <w:tc>
          <w:tcPr>
            <w:tcW w:w="2551" w:type="dxa"/>
            <w:tcBorders>
              <w:top w:val="single" w:sz="4" w:space="0" w:color="auto"/>
              <w:left w:val="single" w:sz="4" w:space="0" w:color="auto"/>
              <w:bottom w:val="single" w:sz="4" w:space="0" w:color="auto"/>
              <w:right w:val="single" w:sz="4" w:space="0" w:color="auto"/>
            </w:tcBorders>
            <w:vAlign w:val="center"/>
          </w:tcPr>
          <w:p w14:paraId="1C3AF5A4" w14:textId="77777777" w:rsidR="00422A1B" w:rsidRPr="000E3D29" w:rsidRDefault="00422A1B" w:rsidP="004C637F">
            <w:pPr>
              <w:jc w:val="center"/>
              <w:rPr>
                <w:rFonts w:cs="Arial"/>
                <w:b/>
                <w:bCs/>
                <w:color w:val="000000"/>
                <w:lang w:eastAsia="en-GB"/>
              </w:rPr>
            </w:pPr>
            <w:r w:rsidRPr="000E3D29">
              <w:rPr>
                <w:rFonts w:cs="Arial"/>
                <w:b/>
                <w:bCs/>
                <w:color w:val="000000"/>
                <w:lang w:eastAsia="en-GB"/>
              </w:rPr>
              <w:t>Content (% w/w)</w:t>
            </w:r>
            <w:r w:rsidRPr="000E3D29">
              <w:rPr>
                <w:rStyle w:val="Appelnotedebasdep"/>
                <w:rFonts w:cs="Arial"/>
                <w:b/>
                <w:bCs/>
                <w:color w:val="000000"/>
                <w:lang w:eastAsia="en-GB"/>
              </w:rPr>
              <w:footnoteReference w:id="3"/>
            </w:r>
          </w:p>
        </w:tc>
      </w:tr>
      <w:tr w:rsidR="00422A1B" w:rsidRPr="000E3D29" w14:paraId="53B8AA43" w14:textId="77777777" w:rsidTr="004C637F">
        <w:tc>
          <w:tcPr>
            <w:tcW w:w="1696"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vAlign w:val="center"/>
          </w:tcPr>
          <w:p w14:paraId="7BDC17ED" w14:textId="77777777" w:rsidR="00422A1B" w:rsidRPr="000E3D29" w:rsidRDefault="00422A1B" w:rsidP="004C637F">
            <w:pPr>
              <w:rPr>
                <w:rFonts w:cs="Arial"/>
                <w:lang w:val="pl-PL"/>
              </w:rPr>
            </w:pPr>
            <w:proofErr w:type="spellStart"/>
            <w:r w:rsidRPr="000E3D29">
              <w:rPr>
                <w:rFonts w:cs="Calibri"/>
                <w:lang w:eastAsia="fr-FR"/>
              </w:rPr>
              <w:t>Deltamethrin</w:t>
            </w:r>
            <w:proofErr w:type="spellEnd"/>
            <w:r w:rsidRPr="000E3D29">
              <w:rPr>
                <w:rFonts w:cs="Calibri"/>
                <w:lang w:eastAsia="fr-FR"/>
              </w:rPr>
              <w:t xml:space="preserve"> </w:t>
            </w:r>
            <w:r w:rsidRPr="000E3D29">
              <w:rPr>
                <w:rFonts w:cs="Arial"/>
                <w:color w:val="000000"/>
                <w:lang w:eastAsia="fr-FR"/>
              </w:rPr>
              <w:t xml:space="preserve">(technical, without the </w:t>
            </w:r>
            <w:proofErr w:type="spellStart"/>
            <w:r w:rsidRPr="000E3D29">
              <w:rPr>
                <w:rFonts w:cs="Arial"/>
                <w:color w:val="000000"/>
                <w:lang w:eastAsia="fr-FR"/>
              </w:rPr>
              <w:t>fiber</w:t>
            </w:r>
            <w:proofErr w:type="spellEnd"/>
            <w:r w:rsidRPr="000E3D29">
              <w:rPr>
                <w:rFonts w:cs="Arial"/>
                <w:color w:val="000000"/>
                <w:lang w:eastAsia="fr-FR"/>
              </w:rPr>
              <w:t xml:space="preserve"> of the mosquito net)</w:t>
            </w:r>
          </w:p>
        </w:tc>
        <w:tc>
          <w:tcPr>
            <w:tcW w:w="1656" w:type="dxa"/>
            <w:tcBorders>
              <w:top w:val="single" w:sz="4" w:space="0" w:color="auto"/>
              <w:left w:val="nil"/>
              <w:bottom w:val="single" w:sz="4" w:space="0" w:color="000000"/>
              <w:right w:val="single" w:sz="4" w:space="0" w:color="000000"/>
            </w:tcBorders>
            <w:tcMar>
              <w:top w:w="40" w:type="dxa"/>
              <w:left w:w="40" w:type="dxa"/>
              <w:bottom w:w="40" w:type="dxa"/>
              <w:right w:w="40" w:type="dxa"/>
            </w:tcMar>
            <w:vAlign w:val="center"/>
          </w:tcPr>
          <w:p w14:paraId="458EEA3D" w14:textId="77777777" w:rsidR="00422A1B" w:rsidRPr="000E3D29" w:rsidRDefault="00422A1B" w:rsidP="004C637F">
            <w:pPr>
              <w:rPr>
                <w:rFonts w:cs="Arial"/>
                <w:lang w:val="en-US"/>
              </w:rPr>
            </w:pPr>
            <w:r w:rsidRPr="000E3D29">
              <w:rPr>
                <w:rFonts w:cs="Arial"/>
              </w:rPr>
              <w:t xml:space="preserve">(S)-a-cyano-3-phenoxybenzyl (1R,3R)-3-(2,2-dibromovinyl)-2,2- </w:t>
            </w:r>
            <w:proofErr w:type="spellStart"/>
            <w:r w:rsidRPr="000E3D29">
              <w:rPr>
                <w:rFonts w:cs="Arial"/>
              </w:rPr>
              <w:t>dimethylcyclopropane</w:t>
            </w:r>
            <w:proofErr w:type="spellEnd"/>
            <w:r w:rsidRPr="000E3D29">
              <w:rPr>
                <w:rFonts w:cs="Arial"/>
              </w:rPr>
              <w:t xml:space="preserve"> carboxylate</w:t>
            </w:r>
          </w:p>
        </w:tc>
        <w:tc>
          <w:tcPr>
            <w:tcW w:w="1560" w:type="dxa"/>
            <w:tcBorders>
              <w:top w:val="single" w:sz="4" w:space="0" w:color="auto"/>
              <w:left w:val="nil"/>
              <w:bottom w:val="single" w:sz="4" w:space="0" w:color="000000"/>
              <w:right w:val="single" w:sz="4" w:space="0" w:color="000000"/>
            </w:tcBorders>
            <w:tcMar>
              <w:top w:w="40" w:type="dxa"/>
              <w:left w:w="40" w:type="dxa"/>
              <w:bottom w:w="40" w:type="dxa"/>
              <w:right w:w="40" w:type="dxa"/>
            </w:tcMar>
            <w:vAlign w:val="center"/>
          </w:tcPr>
          <w:p w14:paraId="16BD0BD7" w14:textId="77777777" w:rsidR="00422A1B" w:rsidRPr="000E3D29" w:rsidRDefault="00422A1B" w:rsidP="004C637F">
            <w:pPr>
              <w:rPr>
                <w:rFonts w:cs="Arial"/>
              </w:rPr>
            </w:pPr>
            <w:r w:rsidRPr="000E3D29">
              <w:rPr>
                <w:rFonts w:cs="Arial"/>
              </w:rPr>
              <w:t>Substance active</w:t>
            </w:r>
          </w:p>
        </w:tc>
        <w:tc>
          <w:tcPr>
            <w:tcW w:w="1559" w:type="dxa"/>
            <w:tcBorders>
              <w:top w:val="single" w:sz="4" w:space="0" w:color="auto"/>
              <w:left w:val="nil"/>
              <w:bottom w:val="single" w:sz="4" w:space="0" w:color="000000"/>
              <w:right w:val="single" w:sz="4" w:space="0" w:color="000000"/>
            </w:tcBorders>
            <w:tcMar>
              <w:top w:w="40" w:type="dxa"/>
              <w:left w:w="40" w:type="dxa"/>
              <w:bottom w:w="40" w:type="dxa"/>
              <w:right w:w="40" w:type="dxa"/>
            </w:tcMar>
            <w:vAlign w:val="center"/>
          </w:tcPr>
          <w:p w14:paraId="6D7BFD3C" w14:textId="77777777" w:rsidR="00422A1B" w:rsidRPr="000E3D29" w:rsidRDefault="00422A1B" w:rsidP="004C637F">
            <w:pPr>
              <w:rPr>
                <w:rFonts w:cs="Arial"/>
              </w:rPr>
            </w:pPr>
            <w:r w:rsidRPr="000E3D29">
              <w:rPr>
                <w:rFonts w:cs="Arial"/>
              </w:rPr>
              <w:t>52918-63-5</w:t>
            </w:r>
          </w:p>
        </w:tc>
        <w:tc>
          <w:tcPr>
            <w:tcW w:w="1276" w:type="dxa"/>
            <w:tcBorders>
              <w:top w:val="single" w:sz="4" w:space="0" w:color="auto"/>
              <w:left w:val="nil"/>
              <w:bottom w:val="single" w:sz="4" w:space="0" w:color="000000"/>
              <w:right w:val="single" w:sz="4" w:space="0" w:color="000000"/>
            </w:tcBorders>
            <w:tcMar>
              <w:top w:w="40" w:type="dxa"/>
              <w:left w:w="40" w:type="dxa"/>
              <w:bottom w:w="40" w:type="dxa"/>
              <w:right w:w="40" w:type="dxa"/>
            </w:tcMar>
            <w:vAlign w:val="center"/>
          </w:tcPr>
          <w:p w14:paraId="48AEE799" w14:textId="77777777" w:rsidR="00422A1B" w:rsidRPr="000E3D29" w:rsidRDefault="00422A1B" w:rsidP="004C637F">
            <w:pPr>
              <w:rPr>
                <w:rFonts w:cs="Arial"/>
              </w:rPr>
            </w:pPr>
            <w:r w:rsidRPr="000E3D29">
              <w:rPr>
                <w:rFonts w:cs="Arial"/>
              </w:rPr>
              <w:t>258-256-6</w:t>
            </w:r>
          </w:p>
        </w:tc>
        <w:tc>
          <w:tcPr>
            <w:tcW w:w="2551" w:type="dxa"/>
            <w:tcBorders>
              <w:top w:val="single" w:sz="4" w:space="0" w:color="auto"/>
              <w:left w:val="single" w:sz="4" w:space="0" w:color="000000"/>
              <w:bottom w:val="single" w:sz="4" w:space="0" w:color="auto"/>
              <w:right w:val="single" w:sz="4" w:space="0" w:color="000000"/>
            </w:tcBorders>
            <w:shd w:val="clear" w:color="auto" w:fill="auto"/>
            <w:vAlign w:val="center"/>
          </w:tcPr>
          <w:p w14:paraId="52E91ADE" w14:textId="1844D562" w:rsidR="00422A1B" w:rsidRPr="000E3D29" w:rsidRDefault="00422A1B" w:rsidP="00422A1B">
            <w:pPr>
              <w:rPr>
                <w:rFonts w:cs="Arial"/>
                <w:lang w:val="en-US"/>
              </w:rPr>
            </w:pPr>
            <w:r w:rsidRPr="000E3D29">
              <w:rPr>
                <w:lang w:val="en-US"/>
              </w:rPr>
              <w:t>5.5%</w:t>
            </w:r>
          </w:p>
        </w:tc>
      </w:tr>
    </w:tbl>
    <w:p w14:paraId="2C2B317C" w14:textId="77777777" w:rsidR="00C50D43" w:rsidRPr="000E3D29" w:rsidRDefault="00C50D43" w:rsidP="00C50D43">
      <w:pPr>
        <w:rPr>
          <w:lang w:val="en-US"/>
        </w:rPr>
      </w:pPr>
    </w:p>
    <w:p w14:paraId="0167D74B" w14:textId="77777777" w:rsidR="00C50D43" w:rsidRPr="000E3D29" w:rsidRDefault="00C50D43" w:rsidP="00C50D43">
      <w:pPr>
        <w:rPr>
          <w:lang w:val="en-US"/>
        </w:rPr>
      </w:pPr>
    </w:p>
    <w:p w14:paraId="7DF306C0" w14:textId="77777777" w:rsidR="00C50D43" w:rsidRPr="000E3D29" w:rsidRDefault="00C50D43" w:rsidP="001579BC">
      <w:pPr>
        <w:pStyle w:val="Corpsdetexte"/>
        <w:rPr>
          <w:lang w:val="en-US"/>
        </w:rPr>
      </w:pPr>
    </w:p>
    <w:p w14:paraId="24170C25" w14:textId="77777777" w:rsidR="009D0C0B" w:rsidRPr="000E3D29" w:rsidRDefault="00FA480B">
      <w:pPr>
        <w:pStyle w:val="Titre4"/>
        <w:rPr>
          <w:rFonts w:ascii="Times New Roman" w:hAnsi="Times New Roman" w:cs="Times New Roman"/>
          <w:i/>
          <w:lang w:eastAsia="fr-FR"/>
        </w:rPr>
      </w:pPr>
      <w:bookmarkStart w:id="23" w:name="d0e437"/>
      <w:bookmarkStart w:id="24" w:name="_Toc99028523"/>
      <w:bookmarkEnd w:id="23"/>
      <w:r w:rsidRPr="000E3D29">
        <w:t xml:space="preserve">Information on </w:t>
      </w:r>
      <w:proofErr w:type="spellStart"/>
      <w:r w:rsidRPr="000E3D29">
        <w:t>technical</w:t>
      </w:r>
      <w:proofErr w:type="spellEnd"/>
      <w:r w:rsidRPr="000E3D29">
        <w:t xml:space="preserve"> </w:t>
      </w:r>
      <w:proofErr w:type="spellStart"/>
      <w:r w:rsidRPr="000E3D29">
        <w:t>equivalence</w:t>
      </w:r>
      <w:bookmarkEnd w:id="24"/>
      <w:proofErr w:type="spellEnd"/>
    </w:p>
    <w:p w14:paraId="0DA630D5" w14:textId="26719D5C" w:rsidR="001579BC" w:rsidRPr="000E3D29" w:rsidRDefault="001579BC" w:rsidP="001579BC">
      <w:pPr>
        <w:jc w:val="both"/>
      </w:pPr>
      <w:r w:rsidRPr="000E3D29">
        <w:rPr>
          <w:lang w:val="en-US"/>
        </w:rPr>
        <w:t>BAYER S.A.S - Environmental Science</w:t>
      </w:r>
      <w:r w:rsidRPr="000E3D29">
        <w:t xml:space="preserve"> source is a reference source evaluated for the inclusion in the union list of approved substances.</w:t>
      </w:r>
    </w:p>
    <w:p w14:paraId="6FAEA31E" w14:textId="77777777" w:rsidR="008951F5" w:rsidRPr="000E3D29" w:rsidRDefault="008951F5" w:rsidP="001579BC">
      <w:pPr>
        <w:jc w:val="both"/>
      </w:pPr>
    </w:p>
    <w:p w14:paraId="21F0FC58" w14:textId="77777777" w:rsidR="009D0C0B" w:rsidRPr="000E3D29" w:rsidRDefault="00FA480B">
      <w:pPr>
        <w:pStyle w:val="Titre4"/>
        <w:rPr>
          <w:rFonts w:cs="Times"/>
          <w:szCs w:val="29"/>
          <w:lang w:val="en-US"/>
        </w:rPr>
      </w:pPr>
      <w:bookmarkStart w:id="25" w:name="_Toc99028524"/>
      <w:r w:rsidRPr="000E3D29">
        <w:rPr>
          <w:lang w:val="en-US"/>
        </w:rPr>
        <w:t>Information on the substance(s) of concern</w:t>
      </w:r>
      <w:bookmarkEnd w:id="25"/>
    </w:p>
    <w:p w14:paraId="74C9D8C4" w14:textId="515C89ED" w:rsidR="00AC384E" w:rsidRPr="000E3D29" w:rsidRDefault="00AC384E" w:rsidP="00AC384E">
      <w:pPr>
        <w:autoSpaceDE w:val="0"/>
        <w:autoSpaceDN w:val="0"/>
        <w:adjustRightInd w:val="0"/>
        <w:ind w:right="281"/>
        <w:jc w:val="both"/>
        <w:rPr>
          <w:rFonts w:cs="Arial"/>
          <w:iCs/>
          <w:lang w:val="en-US" w:eastAsia="fr-FR"/>
        </w:rPr>
      </w:pPr>
      <w:r w:rsidRPr="000E3D29">
        <w:rPr>
          <w:rFonts w:cs="Arial"/>
          <w:iCs/>
          <w:lang w:val="en-US" w:eastAsia="fr-FR"/>
        </w:rPr>
        <w:t>None of the co-</w:t>
      </w:r>
      <w:proofErr w:type="spellStart"/>
      <w:r w:rsidRPr="000E3D29">
        <w:rPr>
          <w:rFonts w:cs="Arial"/>
          <w:iCs/>
          <w:lang w:val="en-US" w:eastAsia="fr-FR"/>
        </w:rPr>
        <w:t>formulant</w:t>
      </w:r>
      <w:proofErr w:type="spellEnd"/>
      <w:r w:rsidRPr="000E3D29">
        <w:rPr>
          <w:rFonts w:cs="Arial"/>
          <w:iCs/>
          <w:lang w:val="en-US" w:eastAsia="fr-FR"/>
        </w:rPr>
        <w:t xml:space="preserve"> included in the product was identified as substance of concern. </w:t>
      </w:r>
    </w:p>
    <w:p w14:paraId="5FD535F2" w14:textId="77777777" w:rsidR="00671E49" w:rsidRPr="000E3D29" w:rsidRDefault="00671E49">
      <w:pPr>
        <w:spacing w:line="260" w:lineRule="atLeast"/>
        <w:jc w:val="both"/>
        <w:rPr>
          <w:rFonts w:eastAsia="Calibri" w:cs="Times"/>
          <w:bCs/>
          <w:szCs w:val="29"/>
        </w:rPr>
      </w:pPr>
    </w:p>
    <w:p w14:paraId="118373E3" w14:textId="77777777" w:rsidR="00671E49" w:rsidRPr="000E3D29" w:rsidRDefault="00671E49" w:rsidP="00671E49">
      <w:pPr>
        <w:pStyle w:val="Titre4"/>
        <w:rPr>
          <w:lang w:val="en-US"/>
        </w:rPr>
      </w:pPr>
      <w:bookmarkStart w:id="26" w:name="_Toc532221594"/>
      <w:bookmarkStart w:id="27" w:name="_Toc533154532"/>
      <w:bookmarkStart w:id="28" w:name="_Toc2154055"/>
      <w:bookmarkStart w:id="29" w:name="_Toc2154494"/>
      <w:bookmarkStart w:id="30" w:name="_Toc99028525"/>
      <w:r w:rsidRPr="000E3D29">
        <w:rPr>
          <w:lang w:val="en-US"/>
        </w:rPr>
        <w:t>Assessment of endocrine disruption (ED) properties of the biocidal product</w:t>
      </w:r>
      <w:bookmarkEnd w:id="26"/>
      <w:bookmarkEnd w:id="27"/>
      <w:bookmarkEnd w:id="28"/>
      <w:bookmarkEnd w:id="29"/>
      <w:bookmarkEnd w:id="30"/>
    </w:p>
    <w:p w14:paraId="27D51AEC" w14:textId="77777777" w:rsidR="003654A3" w:rsidRPr="000E3D29" w:rsidRDefault="003654A3" w:rsidP="003654A3">
      <w:pPr>
        <w:spacing w:line="260" w:lineRule="atLeast"/>
        <w:jc w:val="both"/>
        <w:rPr>
          <w:rFonts w:eastAsia="Calibri" w:cs="Times"/>
          <w:szCs w:val="29"/>
          <w:lang w:val="en-US"/>
        </w:rPr>
      </w:pPr>
      <w:r w:rsidRPr="000E3D29">
        <w:rPr>
          <w:rFonts w:eastAsia="Calibri" w:cs="Times"/>
          <w:szCs w:val="29"/>
          <w:lang w:val="en-US"/>
        </w:rPr>
        <w:t>The biocidal product contains the active substance “</w:t>
      </w:r>
      <w:proofErr w:type="spellStart"/>
      <w:r w:rsidRPr="000E3D29">
        <w:rPr>
          <w:rFonts w:eastAsia="Calibri" w:cs="Times"/>
          <w:szCs w:val="29"/>
          <w:lang w:val="en-US"/>
        </w:rPr>
        <w:t>Deltamethrin</w:t>
      </w:r>
      <w:proofErr w:type="spellEnd"/>
      <w:r w:rsidRPr="000E3D29">
        <w:rPr>
          <w:rFonts w:eastAsia="Calibri" w:cs="Times"/>
          <w:szCs w:val="29"/>
          <w:lang w:val="en-US"/>
        </w:rPr>
        <w:t>”, which has not yet been evaluated according to the scientific criteria set out in the Regulation (EU) 2017/2100.</w:t>
      </w:r>
    </w:p>
    <w:p w14:paraId="28FEB644" w14:textId="36B6AF48" w:rsidR="00387DB0" w:rsidRPr="000E3D29" w:rsidRDefault="00387DB0" w:rsidP="00387DB0">
      <w:pPr>
        <w:spacing w:before="120" w:after="120"/>
        <w:jc w:val="both"/>
        <w:rPr>
          <w:rFonts w:eastAsia="Calibri" w:cs="Times"/>
          <w:bCs/>
          <w:szCs w:val="29"/>
          <w:lang w:val="de-DE"/>
        </w:rPr>
      </w:pPr>
      <w:r w:rsidRPr="000E3D29">
        <w:rPr>
          <w:rFonts w:eastAsia="Calibri"/>
          <w:lang w:eastAsia="en-US"/>
        </w:rPr>
        <w:t>Based on the available information, no indications of endocrine-disrupting properties according to Regulation (EU) 2017/2100 were identified for the non-active substances contained in the biocidal product.</w:t>
      </w:r>
    </w:p>
    <w:p w14:paraId="1B67B8BC" w14:textId="2900DA13" w:rsidR="003654A3" w:rsidRPr="000E3D29" w:rsidRDefault="003654A3" w:rsidP="003654A3">
      <w:pPr>
        <w:spacing w:line="260" w:lineRule="atLeast"/>
        <w:jc w:val="both"/>
        <w:rPr>
          <w:rFonts w:eastAsia="Calibri" w:cs="Times"/>
          <w:szCs w:val="29"/>
          <w:lang w:val="en-US"/>
        </w:rPr>
      </w:pPr>
      <w:r w:rsidRPr="000E3D29">
        <w:rPr>
          <w:rFonts w:eastAsia="Calibri" w:cs="Times"/>
          <w:szCs w:val="29"/>
          <w:lang w:val="en-US"/>
        </w:rPr>
        <w:t>For further details, please refer to the Confidential Annex.</w:t>
      </w:r>
    </w:p>
    <w:p w14:paraId="037E1494" w14:textId="77777777" w:rsidR="009D0C0B" w:rsidRPr="000E3D29" w:rsidRDefault="009D0C0B">
      <w:pPr>
        <w:spacing w:line="260" w:lineRule="atLeast"/>
        <w:jc w:val="both"/>
        <w:rPr>
          <w:rFonts w:eastAsia="Calibri" w:cs="Times"/>
          <w:bCs/>
          <w:szCs w:val="29"/>
        </w:rPr>
      </w:pPr>
    </w:p>
    <w:p w14:paraId="16E836A1" w14:textId="77777777" w:rsidR="009D0C0B" w:rsidRPr="000E3D29" w:rsidRDefault="00FA480B">
      <w:pPr>
        <w:pStyle w:val="Titre4"/>
      </w:pPr>
      <w:bookmarkStart w:id="31" w:name="_Toc99028526"/>
      <w:r w:rsidRPr="000E3D29">
        <w:lastRenderedPageBreak/>
        <w:t xml:space="preserve">Type </w:t>
      </w:r>
      <w:proofErr w:type="spellStart"/>
      <w:r w:rsidRPr="000E3D29">
        <w:t>of</w:t>
      </w:r>
      <w:proofErr w:type="spellEnd"/>
      <w:r w:rsidRPr="000E3D29">
        <w:t xml:space="preserve"> </w:t>
      </w:r>
      <w:proofErr w:type="spellStart"/>
      <w:r w:rsidRPr="000E3D29">
        <w:t>formulation</w:t>
      </w:r>
      <w:bookmarkEnd w:id="31"/>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24AA873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5846F31" w14:textId="2726E7BE" w:rsidR="009D0C0B" w:rsidRPr="000E3D29" w:rsidRDefault="001579BC">
            <w:pPr>
              <w:snapToGrid w:val="0"/>
            </w:pPr>
            <w:r w:rsidRPr="000E3D29">
              <w:t>Ready to use Long Lasting Insecticidal Net (LN)</w:t>
            </w:r>
          </w:p>
        </w:tc>
      </w:tr>
    </w:tbl>
    <w:p w14:paraId="3D1114DA" w14:textId="77777777" w:rsidR="009D0C0B" w:rsidRPr="000E3D29" w:rsidRDefault="009D0C0B">
      <w:bookmarkStart w:id="32" w:name="d0e452"/>
    </w:p>
    <w:p w14:paraId="5359D5EC" w14:textId="77777777" w:rsidR="009D0C0B" w:rsidRPr="000E3D29" w:rsidRDefault="009D0C0B"/>
    <w:p w14:paraId="387099B3" w14:textId="4A12E7E4" w:rsidR="009D0C0B" w:rsidRPr="000E3D29" w:rsidRDefault="00FA480B">
      <w:pPr>
        <w:pStyle w:val="Titre3"/>
      </w:pPr>
      <w:bookmarkStart w:id="33" w:name="_Toc99028527"/>
      <w:proofErr w:type="spellStart"/>
      <w:r w:rsidRPr="000E3D29">
        <w:t>Hazard</w:t>
      </w:r>
      <w:proofErr w:type="spellEnd"/>
      <w:r w:rsidRPr="000E3D29">
        <w:t xml:space="preserve"> </w:t>
      </w:r>
      <w:proofErr w:type="spellStart"/>
      <w:r w:rsidRPr="000E3D29">
        <w:t>and</w:t>
      </w:r>
      <w:proofErr w:type="spellEnd"/>
      <w:r w:rsidRPr="000E3D29">
        <w:t xml:space="preserve"> </w:t>
      </w:r>
      <w:proofErr w:type="spellStart"/>
      <w:r w:rsidRPr="000E3D29">
        <w:t>precautionary</w:t>
      </w:r>
      <w:proofErr w:type="spellEnd"/>
      <w:r w:rsidRPr="000E3D29">
        <w:t xml:space="preserve"> </w:t>
      </w:r>
      <w:proofErr w:type="spellStart"/>
      <w:r w:rsidRPr="000E3D29">
        <w:t>statements</w:t>
      </w:r>
      <w:bookmarkEnd w:id="33"/>
      <w:proofErr w:type="spellEnd"/>
    </w:p>
    <w:p w14:paraId="52C52F22" w14:textId="77777777" w:rsidR="009D0C0B" w:rsidRPr="000E3D29" w:rsidRDefault="00FA480B">
      <w:pPr>
        <w:rPr>
          <w:rFonts w:ascii="Times New Roman" w:hAnsi="Times New Roman" w:cs="Times New Roman"/>
          <w:i/>
          <w:szCs w:val="24"/>
          <w:lang w:eastAsia="en-GB"/>
        </w:rPr>
      </w:pPr>
      <w:r w:rsidRPr="000E3D29">
        <w:rPr>
          <w:b/>
        </w:rPr>
        <w:t>Classification and labelling of the products according to the Regulation (EC) 1272/2008</w:t>
      </w:r>
    </w:p>
    <w:p w14:paraId="71AE13A6" w14:textId="77777777" w:rsidR="009D0C0B" w:rsidRPr="000E3D29" w:rsidRDefault="00FA480B">
      <w:pPr>
        <w:jc w:val="both"/>
        <w:rPr>
          <w:rFonts w:ascii="Times New Roman" w:hAnsi="Times New Roman" w:cs="Times New Roman"/>
          <w:b/>
          <w:bCs/>
          <w:i/>
          <w:szCs w:val="24"/>
          <w:lang w:eastAsia="en-GB"/>
        </w:rPr>
      </w:pPr>
      <w:r w:rsidRPr="000E3D29">
        <w:rPr>
          <w:rFonts w:ascii="Times New Roman" w:hAnsi="Times New Roman" w:cs="Times New Roman"/>
          <w:i/>
          <w:szCs w:val="24"/>
          <w:lang w:eastAsia="en-GB"/>
        </w:rPr>
        <w:t>[It should also be stated if some P statements triggered by the criteria in CLP has been excluded due to the risk assessment.]</w:t>
      </w:r>
    </w:p>
    <w:p w14:paraId="3E34C183" w14:textId="77777777" w:rsidR="009D0C0B" w:rsidRPr="000E3D29"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0E3D29" w14:paraId="128FF491"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8F0A253" w14:textId="77777777" w:rsidR="009D0C0B" w:rsidRPr="000E3D29" w:rsidRDefault="00FA480B">
            <w:r w:rsidRPr="000E3D29">
              <w:rPr>
                <w:b/>
                <w:lang w:eastAsia="en-US"/>
              </w:rPr>
              <w:t>Classification</w:t>
            </w:r>
          </w:p>
        </w:tc>
      </w:tr>
      <w:tr w:rsidR="009D0C0B" w:rsidRPr="000E3D29" w14:paraId="39C40F3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7A60ACF" w14:textId="77777777" w:rsidR="009D0C0B" w:rsidRPr="000E3D29" w:rsidRDefault="00FA480B">
            <w:pPr>
              <w:rPr>
                <w:lang w:eastAsia="fi-FI"/>
              </w:rPr>
            </w:pPr>
            <w:r w:rsidRPr="000E3D29">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4FB2FD0" w14:textId="04C29F9C" w:rsidR="00FD3C7C" w:rsidRPr="000E3D29" w:rsidRDefault="00FD3C7C">
            <w:pPr>
              <w:snapToGrid w:val="0"/>
              <w:rPr>
                <w:lang w:eastAsia="fi-FI"/>
              </w:rPr>
            </w:pPr>
            <w:r w:rsidRPr="000E3D29">
              <w:rPr>
                <w:lang w:eastAsia="fi-FI"/>
              </w:rPr>
              <w:t>Acute toxicity (oral), cat. 4</w:t>
            </w:r>
          </w:p>
          <w:p w14:paraId="7F130429" w14:textId="4B2A6896" w:rsidR="009E18BB" w:rsidRPr="000E3D29" w:rsidRDefault="009E18BB">
            <w:pPr>
              <w:snapToGrid w:val="0"/>
              <w:rPr>
                <w:lang w:eastAsia="fi-FI"/>
              </w:rPr>
            </w:pPr>
            <w:r w:rsidRPr="000E3D29">
              <w:rPr>
                <w:lang w:eastAsia="fi-FI"/>
              </w:rPr>
              <w:t>Aquatic Acute 1</w:t>
            </w:r>
          </w:p>
          <w:p w14:paraId="77F98083" w14:textId="6DB271A5" w:rsidR="00533A8F" w:rsidRPr="000E3D29" w:rsidRDefault="009E18BB" w:rsidP="00A351A0">
            <w:pPr>
              <w:snapToGrid w:val="0"/>
              <w:rPr>
                <w:lang w:eastAsia="fi-FI"/>
              </w:rPr>
            </w:pPr>
            <w:r w:rsidRPr="000E3D29">
              <w:rPr>
                <w:lang w:eastAsia="fi-FI"/>
              </w:rPr>
              <w:t>Aquatic Chronic 1</w:t>
            </w:r>
          </w:p>
        </w:tc>
      </w:tr>
      <w:tr w:rsidR="009D0C0B" w:rsidRPr="000E3D29" w14:paraId="4C12342B"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1885A91" w14:textId="77777777" w:rsidR="009D0C0B" w:rsidRPr="000E3D29" w:rsidRDefault="00FA480B">
            <w:pPr>
              <w:rPr>
                <w:lang w:eastAsia="fi-FI"/>
              </w:rPr>
            </w:pPr>
            <w:r w:rsidRPr="000E3D29">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2761CDE" w14:textId="37959D16" w:rsidR="00FD3C7C" w:rsidRPr="000E3D29" w:rsidRDefault="00FD3C7C">
            <w:pPr>
              <w:snapToGrid w:val="0"/>
              <w:rPr>
                <w:lang w:eastAsia="fi-FI"/>
              </w:rPr>
            </w:pPr>
            <w:r w:rsidRPr="000E3D29">
              <w:rPr>
                <w:lang w:eastAsia="fi-FI"/>
              </w:rPr>
              <w:t>H302: Harmful if swallowed</w:t>
            </w:r>
          </w:p>
          <w:p w14:paraId="5CFF3624" w14:textId="2239E796" w:rsidR="009E18BB" w:rsidRPr="000E3D29" w:rsidRDefault="009E18BB">
            <w:pPr>
              <w:snapToGrid w:val="0"/>
              <w:rPr>
                <w:lang w:eastAsia="fi-FI"/>
              </w:rPr>
            </w:pPr>
            <w:r w:rsidRPr="000E3D29">
              <w:rPr>
                <w:lang w:eastAsia="fi-FI"/>
              </w:rPr>
              <w:t>H400: Very toxic to aquatic life.</w:t>
            </w:r>
          </w:p>
          <w:p w14:paraId="57073F3F" w14:textId="1AFD0528" w:rsidR="00533A8F" w:rsidRPr="000E3D29" w:rsidRDefault="009E18BB" w:rsidP="006F7DB7">
            <w:pPr>
              <w:snapToGrid w:val="0"/>
              <w:rPr>
                <w:lang w:eastAsia="fi-FI"/>
              </w:rPr>
            </w:pPr>
            <w:r w:rsidRPr="000E3D29">
              <w:rPr>
                <w:lang w:eastAsia="fi-FI"/>
              </w:rPr>
              <w:t>H410: Very toxic to aquatic life with long lasting effects.</w:t>
            </w:r>
            <w:r w:rsidR="006F7DB7" w:rsidRPr="000E3D29">
              <w:rPr>
                <w:lang w:eastAsia="fi-FI"/>
              </w:rPr>
              <w:t xml:space="preserve"> </w:t>
            </w:r>
          </w:p>
        </w:tc>
      </w:tr>
      <w:tr w:rsidR="009D0C0B" w:rsidRPr="000E3D29" w14:paraId="474A588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1683F1E" w14:textId="77777777" w:rsidR="009D0C0B" w:rsidRPr="000E3D29" w:rsidRDefault="009D0C0B">
            <w:pPr>
              <w:snapToGrid w:val="0"/>
              <w:rPr>
                <w:lang w:eastAsia="fi-FI"/>
              </w:rPr>
            </w:pPr>
          </w:p>
        </w:tc>
      </w:tr>
      <w:tr w:rsidR="009D0C0B" w:rsidRPr="000E3D29" w14:paraId="49DCB327"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A3261C0" w14:textId="77777777" w:rsidR="009D0C0B" w:rsidRPr="000E3D29" w:rsidRDefault="00FA480B">
            <w:r w:rsidRPr="000E3D29">
              <w:rPr>
                <w:b/>
                <w:lang w:eastAsia="en-US"/>
              </w:rPr>
              <w:t>Labelling</w:t>
            </w:r>
          </w:p>
        </w:tc>
      </w:tr>
      <w:tr w:rsidR="009D0C0B" w:rsidRPr="000E3D29" w14:paraId="186F426C"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2D1C60C" w14:textId="77777777" w:rsidR="009D0C0B" w:rsidRPr="000E3D29" w:rsidRDefault="00FA480B">
            <w:pPr>
              <w:rPr>
                <w:lang w:eastAsia="fi-FI"/>
              </w:rPr>
            </w:pPr>
            <w:r w:rsidRPr="000E3D29">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4A77CE6" w14:textId="12E63B5E" w:rsidR="009D0C0B" w:rsidRPr="000E3D29" w:rsidRDefault="009E18BB">
            <w:pPr>
              <w:snapToGrid w:val="0"/>
              <w:rPr>
                <w:lang w:eastAsia="fi-FI"/>
              </w:rPr>
            </w:pPr>
            <w:r w:rsidRPr="000E3D29">
              <w:rPr>
                <w:lang w:eastAsia="fi-FI"/>
              </w:rPr>
              <w:t>Warning</w:t>
            </w:r>
          </w:p>
        </w:tc>
      </w:tr>
      <w:tr w:rsidR="009D0C0B" w:rsidRPr="000E3D29" w14:paraId="643F2DA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7F53EBEB" w14:textId="77777777" w:rsidR="009D0C0B" w:rsidRPr="000E3D29" w:rsidRDefault="00FA480B">
            <w:pPr>
              <w:rPr>
                <w:lang w:eastAsia="fi-FI"/>
              </w:rPr>
            </w:pPr>
            <w:r w:rsidRPr="000E3D29">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87F117B" w14:textId="16CFD100" w:rsidR="000A4ABE" w:rsidRPr="000E3D29" w:rsidRDefault="000A4ABE">
            <w:pPr>
              <w:snapToGrid w:val="0"/>
              <w:rPr>
                <w:lang w:eastAsia="fi-FI"/>
              </w:rPr>
            </w:pPr>
            <w:r w:rsidRPr="000E3D29">
              <w:rPr>
                <w:lang w:eastAsia="fi-FI"/>
              </w:rPr>
              <w:t>H302: Harmful if swallowed</w:t>
            </w:r>
          </w:p>
          <w:p w14:paraId="518E8989" w14:textId="1B7AFE6B" w:rsidR="009D0C0B" w:rsidRPr="000E3D29" w:rsidRDefault="009E18BB">
            <w:pPr>
              <w:snapToGrid w:val="0"/>
              <w:rPr>
                <w:lang w:eastAsia="fi-FI"/>
              </w:rPr>
            </w:pPr>
            <w:r w:rsidRPr="000E3D29">
              <w:rPr>
                <w:lang w:eastAsia="fi-FI"/>
              </w:rPr>
              <w:t>H410: Very toxic to aquatic life with long lasting effects.</w:t>
            </w:r>
          </w:p>
        </w:tc>
      </w:tr>
      <w:tr w:rsidR="009D0C0B" w:rsidRPr="000E3D29" w14:paraId="7A2C4FB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6C7342F" w14:textId="77777777" w:rsidR="009D0C0B" w:rsidRPr="000E3D29" w:rsidRDefault="00FA480B">
            <w:pPr>
              <w:rPr>
                <w:lang w:eastAsia="fi-FI"/>
              </w:rPr>
            </w:pPr>
            <w:r w:rsidRPr="000E3D29">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B62ACAD" w14:textId="43642231" w:rsidR="00533A8F" w:rsidRPr="000E3D29" w:rsidRDefault="00533A8F" w:rsidP="00533A8F">
            <w:pPr>
              <w:snapToGrid w:val="0"/>
              <w:rPr>
                <w:lang w:eastAsia="fi-FI"/>
              </w:rPr>
            </w:pPr>
            <w:r w:rsidRPr="000E3D29">
              <w:rPr>
                <w:lang w:eastAsia="fi-FI"/>
              </w:rPr>
              <w:t>P264:</w:t>
            </w:r>
            <w:r w:rsidRPr="000E3D29">
              <w:t xml:space="preserve"> </w:t>
            </w:r>
            <w:r w:rsidRPr="000E3D29">
              <w:rPr>
                <w:lang w:eastAsia="fi-FI"/>
              </w:rPr>
              <w:t xml:space="preserve">Wash </w:t>
            </w:r>
            <w:r w:rsidR="00666794">
              <w:rPr>
                <w:lang w:eastAsia="fi-FI"/>
              </w:rPr>
              <w:t xml:space="preserve">hands </w:t>
            </w:r>
            <w:r w:rsidRPr="000E3D29">
              <w:rPr>
                <w:lang w:eastAsia="fi-FI"/>
              </w:rPr>
              <w:t>thoroughly after handling.</w:t>
            </w:r>
          </w:p>
          <w:p w14:paraId="449CC727" w14:textId="4DF3AB26" w:rsidR="00533A8F" w:rsidRPr="000E3D29" w:rsidRDefault="00533A8F" w:rsidP="00533A8F">
            <w:pPr>
              <w:snapToGrid w:val="0"/>
              <w:rPr>
                <w:lang w:eastAsia="fi-FI"/>
              </w:rPr>
            </w:pPr>
            <w:r w:rsidRPr="000E3D29">
              <w:rPr>
                <w:lang w:eastAsia="fi-FI"/>
              </w:rPr>
              <w:t>P270:</w:t>
            </w:r>
            <w:r w:rsidRPr="000E3D29">
              <w:t xml:space="preserve"> </w:t>
            </w:r>
            <w:r w:rsidRPr="000E3D29">
              <w:rPr>
                <w:lang w:eastAsia="fi-FI"/>
              </w:rPr>
              <w:t xml:space="preserve">Do </w:t>
            </w:r>
            <w:proofErr w:type="spellStart"/>
            <w:r w:rsidRPr="000E3D29">
              <w:rPr>
                <w:lang w:eastAsia="fi-FI"/>
              </w:rPr>
              <w:t>no</w:t>
            </w:r>
            <w:proofErr w:type="spellEnd"/>
            <w:r w:rsidRPr="000E3D29">
              <w:rPr>
                <w:lang w:eastAsia="fi-FI"/>
              </w:rPr>
              <w:t xml:space="preserve"> eat, drink or smoke when using this</w:t>
            </w:r>
          </w:p>
          <w:p w14:paraId="7193536C" w14:textId="4D90FAD5" w:rsidR="00533A8F" w:rsidRPr="000E3D29" w:rsidRDefault="00533A8F" w:rsidP="00533A8F">
            <w:pPr>
              <w:snapToGrid w:val="0"/>
              <w:rPr>
                <w:lang w:eastAsia="fi-FI"/>
              </w:rPr>
            </w:pPr>
            <w:proofErr w:type="gramStart"/>
            <w:r w:rsidRPr="000E3D29">
              <w:rPr>
                <w:lang w:eastAsia="fi-FI"/>
              </w:rPr>
              <w:t>product</w:t>
            </w:r>
            <w:proofErr w:type="gramEnd"/>
            <w:r w:rsidRPr="000E3D29">
              <w:rPr>
                <w:lang w:eastAsia="fi-FI"/>
              </w:rPr>
              <w:t>.</w:t>
            </w:r>
          </w:p>
          <w:p w14:paraId="2EAA7536" w14:textId="54CDC324" w:rsidR="00533A8F" w:rsidRPr="000E3D29" w:rsidRDefault="00533A8F" w:rsidP="00533A8F">
            <w:pPr>
              <w:snapToGrid w:val="0"/>
              <w:rPr>
                <w:lang w:eastAsia="fi-FI"/>
              </w:rPr>
            </w:pPr>
            <w:r w:rsidRPr="000E3D29">
              <w:rPr>
                <w:lang w:eastAsia="fi-FI"/>
              </w:rPr>
              <w:t>P301 + P312:</w:t>
            </w:r>
            <w:r w:rsidRPr="000E3D29">
              <w:t xml:space="preserve"> </w:t>
            </w:r>
            <w:r w:rsidRPr="000E3D29">
              <w:rPr>
                <w:lang w:eastAsia="fi-FI"/>
              </w:rPr>
              <w:t>IF SWALLOWED: Call a POISON CENTER/</w:t>
            </w:r>
          </w:p>
          <w:p w14:paraId="03E656CD" w14:textId="5C5F730E" w:rsidR="00533A8F" w:rsidRPr="000E3D29" w:rsidRDefault="00533A8F" w:rsidP="00533A8F">
            <w:pPr>
              <w:snapToGrid w:val="0"/>
              <w:rPr>
                <w:lang w:eastAsia="fi-FI"/>
              </w:rPr>
            </w:pPr>
            <w:r w:rsidRPr="000E3D29">
              <w:rPr>
                <w:lang w:eastAsia="fi-FI"/>
              </w:rPr>
              <w:t>doctor/…/if you feel unwell</w:t>
            </w:r>
          </w:p>
          <w:p w14:paraId="4F7061DD" w14:textId="78344A9F" w:rsidR="00533A8F" w:rsidRPr="000E3D29" w:rsidRDefault="00533A8F">
            <w:pPr>
              <w:snapToGrid w:val="0"/>
              <w:rPr>
                <w:lang w:eastAsia="fi-FI"/>
              </w:rPr>
            </w:pPr>
            <w:r w:rsidRPr="000E3D29">
              <w:rPr>
                <w:lang w:eastAsia="fi-FI"/>
              </w:rPr>
              <w:t>P330:</w:t>
            </w:r>
            <w:r w:rsidRPr="000E3D29">
              <w:t xml:space="preserve"> </w:t>
            </w:r>
            <w:r w:rsidR="00714223">
              <w:rPr>
                <w:lang w:eastAsia="fi-FI"/>
              </w:rPr>
              <w:t>rinse mouth</w:t>
            </w:r>
          </w:p>
          <w:p w14:paraId="009AEE1B" w14:textId="3617F074" w:rsidR="009E18BB" w:rsidRPr="000E3D29" w:rsidRDefault="009E18BB">
            <w:pPr>
              <w:snapToGrid w:val="0"/>
              <w:rPr>
                <w:lang w:eastAsia="fi-FI"/>
              </w:rPr>
            </w:pPr>
            <w:r w:rsidRPr="000E3D29">
              <w:rPr>
                <w:lang w:eastAsia="fi-FI"/>
              </w:rPr>
              <w:t>P273: Avoid release to the environment.</w:t>
            </w:r>
          </w:p>
          <w:p w14:paraId="0329EB16" w14:textId="7ACC4B5C" w:rsidR="009D0C0B" w:rsidRPr="000E3D29" w:rsidRDefault="009E18BB">
            <w:pPr>
              <w:snapToGrid w:val="0"/>
              <w:rPr>
                <w:lang w:eastAsia="fi-FI"/>
              </w:rPr>
            </w:pPr>
            <w:r w:rsidRPr="000E3D29">
              <w:rPr>
                <w:lang w:eastAsia="fi-FI"/>
              </w:rPr>
              <w:t>P501: Dispose of contents/containers in accordance with local regulations.</w:t>
            </w:r>
          </w:p>
        </w:tc>
      </w:tr>
      <w:tr w:rsidR="009D0C0B" w:rsidRPr="000E3D29" w14:paraId="7BC1EBA2"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10FAACC0" w14:textId="77777777" w:rsidR="009D0C0B" w:rsidRPr="000E3D29" w:rsidRDefault="009D0C0B">
            <w:pPr>
              <w:snapToGrid w:val="0"/>
              <w:rPr>
                <w:lang w:eastAsia="fi-FI"/>
              </w:rPr>
            </w:pPr>
          </w:p>
        </w:tc>
      </w:tr>
      <w:tr w:rsidR="009D0C0B" w:rsidRPr="000E3D29" w14:paraId="7937FB84"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79944B" w14:textId="77777777" w:rsidR="009D0C0B" w:rsidRPr="000E3D29" w:rsidRDefault="00FA480B">
            <w:pPr>
              <w:rPr>
                <w:b/>
                <w:lang w:eastAsia="fi-FI"/>
              </w:rPr>
            </w:pPr>
            <w:r w:rsidRPr="000E3D29">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83AF78F" w14:textId="77777777" w:rsidR="009D0C0B" w:rsidRPr="000E3D29" w:rsidRDefault="009D0C0B">
            <w:pPr>
              <w:snapToGrid w:val="0"/>
              <w:rPr>
                <w:b/>
                <w:lang w:eastAsia="fi-FI"/>
              </w:rPr>
            </w:pPr>
          </w:p>
        </w:tc>
      </w:tr>
    </w:tbl>
    <w:p w14:paraId="73B8FD99" w14:textId="77777777" w:rsidR="009D0C0B" w:rsidRPr="000E3D29" w:rsidRDefault="009D0C0B">
      <w:pPr>
        <w:tabs>
          <w:tab w:val="left" w:pos="500"/>
        </w:tabs>
        <w:ind w:left="500" w:hanging="500"/>
      </w:pPr>
    </w:p>
    <w:p w14:paraId="1AE5C029" w14:textId="77777777" w:rsidR="009D0C0B" w:rsidRPr="000E3D29" w:rsidRDefault="009D0C0B"/>
    <w:p w14:paraId="7B0995D2" w14:textId="77777777" w:rsidR="009D0C0B" w:rsidRPr="000E3D29" w:rsidRDefault="00FA480B">
      <w:pPr>
        <w:pStyle w:val="Titre3"/>
      </w:pPr>
      <w:bookmarkStart w:id="34" w:name="_Toc99028528"/>
      <w:proofErr w:type="spellStart"/>
      <w:r w:rsidRPr="000E3D29">
        <w:t>Authorised</w:t>
      </w:r>
      <w:proofErr w:type="spellEnd"/>
      <w:r w:rsidRPr="000E3D29">
        <w:t xml:space="preserve"> </w:t>
      </w:r>
      <w:proofErr w:type="spellStart"/>
      <w:r w:rsidRPr="000E3D29">
        <w:t>use</w:t>
      </w:r>
      <w:proofErr w:type="spellEnd"/>
      <w:r w:rsidRPr="000E3D29">
        <w:t>(s)</w:t>
      </w:r>
      <w:bookmarkEnd w:id="34"/>
    </w:p>
    <w:p w14:paraId="39C58A95" w14:textId="1E7898B6" w:rsidR="009D0C0B" w:rsidRPr="000E3D29" w:rsidRDefault="00FA480B">
      <w:pPr>
        <w:pStyle w:val="Titre4"/>
      </w:pPr>
      <w:bookmarkStart w:id="35" w:name="_Toc99028529"/>
      <w:proofErr w:type="spellStart"/>
      <w:r w:rsidRPr="000E3D29">
        <w:t>Use</w:t>
      </w:r>
      <w:proofErr w:type="spellEnd"/>
      <w:r w:rsidRPr="000E3D29">
        <w:t xml:space="preserve"> </w:t>
      </w:r>
      <w:proofErr w:type="spellStart"/>
      <w:r w:rsidRPr="000E3D29">
        <w:t>description</w:t>
      </w:r>
      <w:bookmarkEnd w:id="35"/>
      <w:proofErr w:type="spellEnd"/>
    </w:p>
    <w:bookmarkEnd w:id="32"/>
    <w:p w14:paraId="6A62422E" w14:textId="77777777" w:rsidR="009D0C0B" w:rsidRPr="000E3D29" w:rsidRDefault="00FA480B">
      <w:pPr>
        <w:pStyle w:val="Lgende"/>
        <w:spacing w:after="120"/>
        <w:rPr>
          <w:rFonts w:ascii="Verdana" w:hAnsi="Verdana"/>
          <w:b/>
          <w:bCs/>
          <w:szCs w:val="24"/>
          <w:lang w:eastAsia="en-GB"/>
        </w:rPr>
      </w:pPr>
      <w:r w:rsidRPr="000E3D29">
        <w:rPr>
          <w:rFonts w:ascii="Verdana" w:hAnsi="Verdana" w:cs="Verdana"/>
        </w:rPr>
        <w:t xml:space="preserve">Table </w:t>
      </w:r>
      <w:r w:rsidRPr="000E3D29">
        <w:rPr>
          <w:rFonts w:ascii="Verdana" w:hAnsi="Verdana" w:cs="Verdana"/>
        </w:rPr>
        <w:fldChar w:fldCharType="begin"/>
      </w:r>
      <w:r w:rsidRPr="000E3D29">
        <w:rPr>
          <w:rFonts w:ascii="Verdana" w:hAnsi="Verdana" w:cs="Verdana"/>
        </w:rPr>
        <w:instrText xml:space="preserve"> SEQ "Tableau" \* ARABIC </w:instrText>
      </w:r>
      <w:r w:rsidRPr="000E3D29">
        <w:rPr>
          <w:rFonts w:ascii="Verdana" w:hAnsi="Verdana" w:cs="Verdana"/>
        </w:rPr>
        <w:fldChar w:fldCharType="separate"/>
      </w:r>
      <w:r w:rsidRPr="000E3D29">
        <w:rPr>
          <w:rFonts w:ascii="Verdana" w:hAnsi="Verdana" w:cs="Verdana"/>
        </w:rPr>
        <w:t>1</w:t>
      </w:r>
      <w:r w:rsidRPr="000E3D29">
        <w:rPr>
          <w:rFonts w:ascii="Verdana" w:hAnsi="Verdana" w:cs="Verdana"/>
        </w:rPr>
        <w:fldChar w:fldCharType="end"/>
      </w:r>
      <w:r w:rsidRPr="000E3D29">
        <w:rPr>
          <w:rFonts w:ascii="Verdana" w:hAnsi="Verdana"/>
        </w:rPr>
        <w:t xml:space="preserve">. Use # 1 – </w:t>
      </w:r>
      <w:r w:rsidR="00F7040A" w:rsidRPr="000E3D29">
        <w:rPr>
          <w:rFonts w:ascii="Verdana" w:hAnsi="Verdana"/>
        </w:rPr>
        <w:t>Insecticide net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85F7C" w:rsidRPr="000E3D29" w14:paraId="6320E622" w14:textId="77777777">
        <w:tc>
          <w:tcPr>
            <w:tcW w:w="2707" w:type="dxa"/>
            <w:tcBorders>
              <w:top w:val="single" w:sz="4" w:space="0" w:color="000000"/>
              <w:left w:val="single" w:sz="4" w:space="0" w:color="000000"/>
              <w:bottom w:val="single" w:sz="4" w:space="0" w:color="000000"/>
            </w:tcBorders>
            <w:shd w:val="clear" w:color="auto" w:fill="auto"/>
          </w:tcPr>
          <w:p w14:paraId="5691C68F" w14:textId="77777777" w:rsidR="009D0C0B" w:rsidRPr="000E3D29" w:rsidRDefault="00FA480B">
            <w:pPr>
              <w:rPr>
                <w:b/>
              </w:rPr>
            </w:pPr>
            <w:r w:rsidRPr="000E3D29">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17B52B6" w14:textId="77777777" w:rsidR="009D0C0B" w:rsidRPr="000E3D29" w:rsidRDefault="00F7040A">
            <w:pPr>
              <w:snapToGrid w:val="0"/>
            </w:pPr>
            <w:r w:rsidRPr="000E3D29">
              <w:t xml:space="preserve">PT18 - Insecticides, </w:t>
            </w:r>
            <w:proofErr w:type="spellStart"/>
            <w:r w:rsidRPr="000E3D29">
              <w:t>acaricides</w:t>
            </w:r>
            <w:proofErr w:type="spellEnd"/>
            <w:r w:rsidRPr="000E3D29">
              <w:t xml:space="preserve"> and products to control other arthropods</w:t>
            </w:r>
          </w:p>
        </w:tc>
      </w:tr>
      <w:tr w:rsidR="00685F7C" w:rsidRPr="000E3D29" w14:paraId="25543B0C" w14:textId="77777777">
        <w:tc>
          <w:tcPr>
            <w:tcW w:w="2707" w:type="dxa"/>
            <w:tcBorders>
              <w:left w:val="single" w:sz="4" w:space="0" w:color="000000"/>
              <w:bottom w:val="single" w:sz="4" w:space="0" w:color="000000"/>
            </w:tcBorders>
            <w:shd w:val="clear" w:color="auto" w:fill="auto"/>
          </w:tcPr>
          <w:p w14:paraId="00299447" w14:textId="77777777" w:rsidR="009D0C0B" w:rsidRPr="000E3D29" w:rsidRDefault="00FA480B">
            <w:pPr>
              <w:rPr>
                <w:b/>
              </w:rPr>
            </w:pPr>
            <w:r w:rsidRPr="000E3D29">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62A06D0" w14:textId="333451A1" w:rsidR="009D0C0B" w:rsidRPr="000E3D29" w:rsidRDefault="009D0C0B">
            <w:pPr>
              <w:snapToGrid w:val="0"/>
            </w:pPr>
          </w:p>
        </w:tc>
      </w:tr>
      <w:tr w:rsidR="00685F7C" w:rsidRPr="000E3D29" w14:paraId="1017144E" w14:textId="77777777">
        <w:tc>
          <w:tcPr>
            <w:tcW w:w="2707" w:type="dxa"/>
            <w:tcBorders>
              <w:left w:val="single" w:sz="4" w:space="0" w:color="000000"/>
              <w:bottom w:val="single" w:sz="4" w:space="0" w:color="000000"/>
            </w:tcBorders>
            <w:shd w:val="clear" w:color="auto" w:fill="auto"/>
          </w:tcPr>
          <w:p w14:paraId="2B6A0949" w14:textId="77777777" w:rsidR="009D0C0B" w:rsidRPr="000E3D29" w:rsidRDefault="00FA480B">
            <w:pPr>
              <w:rPr>
                <w:b/>
              </w:rPr>
            </w:pPr>
            <w:r w:rsidRPr="000E3D29">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FE118CE" w14:textId="4FF574FA" w:rsidR="006D6071" w:rsidRPr="000E3D29" w:rsidRDefault="006D6071" w:rsidP="006D6071">
            <w:pPr>
              <w:snapToGrid w:val="0"/>
            </w:pPr>
            <w:r w:rsidRPr="000E3D29">
              <w:t>Mo</w:t>
            </w:r>
            <w:r w:rsidR="00AB24BD" w:rsidRPr="000E3D29">
              <w:t>s</w:t>
            </w:r>
            <w:r w:rsidRPr="000E3D29">
              <w:t xml:space="preserve">quitoes </w:t>
            </w:r>
          </w:p>
          <w:p w14:paraId="1DF30BC4" w14:textId="2B112159" w:rsidR="009D0C0B" w:rsidRPr="000E3D29" w:rsidRDefault="006D6071" w:rsidP="006D6071">
            <w:pPr>
              <w:snapToGrid w:val="0"/>
            </w:pPr>
            <w:r w:rsidRPr="000E3D29">
              <w:rPr>
                <w:i/>
              </w:rPr>
              <w:t>Anopheles sp.</w:t>
            </w:r>
            <w:r w:rsidRPr="000E3D29">
              <w:t>-Adults</w:t>
            </w:r>
          </w:p>
        </w:tc>
      </w:tr>
      <w:tr w:rsidR="00685F7C" w:rsidRPr="000E3D29" w14:paraId="5A497B18" w14:textId="77777777">
        <w:tc>
          <w:tcPr>
            <w:tcW w:w="2707" w:type="dxa"/>
            <w:tcBorders>
              <w:left w:val="single" w:sz="4" w:space="0" w:color="000000"/>
              <w:bottom w:val="single" w:sz="4" w:space="0" w:color="000000"/>
            </w:tcBorders>
            <w:shd w:val="clear" w:color="auto" w:fill="auto"/>
          </w:tcPr>
          <w:p w14:paraId="6072AD5B" w14:textId="77777777" w:rsidR="009D0C0B" w:rsidRPr="000E3D29" w:rsidRDefault="00FA480B">
            <w:pPr>
              <w:rPr>
                <w:b/>
              </w:rPr>
            </w:pPr>
            <w:r w:rsidRPr="000E3D29">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0BFC0D0" w14:textId="77777777" w:rsidR="006D6071" w:rsidRPr="000E3D29" w:rsidRDefault="006D6071" w:rsidP="006D6071">
            <w:r w:rsidRPr="000E3D29">
              <w:t>Indoor</w:t>
            </w:r>
          </w:p>
          <w:p w14:paraId="2A715EAA" w14:textId="74869B02" w:rsidR="009D0C0B" w:rsidRPr="000E3D29" w:rsidRDefault="006D6071" w:rsidP="006D6071">
            <w:r w:rsidRPr="000E3D29">
              <w:t>Outdoor</w:t>
            </w:r>
          </w:p>
        </w:tc>
      </w:tr>
      <w:tr w:rsidR="00685F7C" w:rsidRPr="000E3D29" w14:paraId="27AD67A5" w14:textId="77777777">
        <w:tc>
          <w:tcPr>
            <w:tcW w:w="2707" w:type="dxa"/>
            <w:tcBorders>
              <w:left w:val="single" w:sz="4" w:space="0" w:color="000000"/>
              <w:bottom w:val="single" w:sz="4" w:space="0" w:color="000000"/>
            </w:tcBorders>
            <w:shd w:val="clear" w:color="auto" w:fill="auto"/>
          </w:tcPr>
          <w:p w14:paraId="500431AB" w14:textId="77777777" w:rsidR="009D0C0B" w:rsidRPr="000E3D29" w:rsidRDefault="00FA480B">
            <w:pPr>
              <w:rPr>
                <w:b/>
              </w:rPr>
            </w:pPr>
            <w:r w:rsidRPr="000E3D29">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BF240D1" w14:textId="792C6D65" w:rsidR="009D0C0B" w:rsidRPr="000E3D29" w:rsidRDefault="0038546B" w:rsidP="006D6071">
            <w:r w:rsidRPr="000E3D29">
              <w:t>Ready-to-use i</w:t>
            </w:r>
            <w:r w:rsidR="00180D84" w:rsidRPr="000E3D29">
              <w:t>mpregnated</w:t>
            </w:r>
            <w:r w:rsidR="006D6071" w:rsidRPr="000E3D29">
              <w:t xml:space="preserve"> net</w:t>
            </w:r>
            <w:r w:rsidR="006D6071" w:rsidRPr="000E3D29" w:rsidDel="007B4058">
              <w:t xml:space="preserve"> </w:t>
            </w:r>
          </w:p>
        </w:tc>
      </w:tr>
      <w:tr w:rsidR="00685F7C" w:rsidRPr="000E3D29" w14:paraId="65E83B46" w14:textId="77777777">
        <w:tc>
          <w:tcPr>
            <w:tcW w:w="2707" w:type="dxa"/>
            <w:tcBorders>
              <w:left w:val="single" w:sz="4" w:space="0" w:color="000000"/>
              <w:bottom w:val="single" w:sz="4" w:space="0" w:color="000000"/>
            </w:tcBorders>
            <w:shd w:val="clear" w:color="auto" w:fill="auto"/>
          </w:tcPr>
          <w:p w14:paraId="426DF6FD" w14:textId="77777777" w:rsidR="009D0C0B" w:rsidRPr="000E3D29" w:rsidRDefault="00FA480B">
            <w:pPr>
              <w:rPr>
                <w:b/>
              </w:rPr>
            </w:pPr>
            <w:r w:rsidRPr="000E3D29">
              <w:rPr>
                <w:b/>
                <w:bCs/>
                <w:szCs w:val="24"/>
                <w:lang w:eastAsia="en-GB"/>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B89EE3E" w14:textId="6B00DC01" w:rsidR="006D6071" w:rsidRPr="000E3D29" w:rsidRDefault="006D6071" w:rsidP="006D6071">
            <w:r w:rsidRPr="000E3D29">
              <w:t>Ready-to</w:t>
            </w:r>
            <w:r w:rsidR="00E56D5D" w:rsidRPr="000E3D29">
              <w:t xml:space="preserve"> </w:t>
            </w:r>
            <w:r w:rsidRPr="000E3D29">
              <w:t>use net.</w:t>
            </w:r>
          </w:p>
          <w:p w14:paraId="65857C9D" w14:textId="386DA8B6" w:rsidR="006D6071" w:rsidRPr="000E3D29" w:rsidRDefault="006D6071" w:rsidP="006D6071">
            <w:r w:rsidRPr="000E3D29">
              <w:t xml:space="preserve">Use every day </w:t>
            </w:r>
          </w:p>
          <w:p w14:paraId="0FA91DC8" w14:textId="603A6E06" w:rsidR="009D0C0B" w:rsidRPr="000E3D29" w:rsidRDefault="006D6071" w:rsidP="006154D7">
            <w:pPr>
              <w:snapToGrid w:val="0"/>
            </w:pPr>
            <w:r w:rsidRPr="000E3D29">
              <w:t xml:space="preserve">1 net per </w:t>
            </w:r>
            <w:r w:rsidR="00357A79" w:rsidRPr="000E3D29">
              <w:t>bed</w:t>
            </w:r>
          </w:p>
        </w:tc>
      </w:tr>
      <w:tr w:rsidR="00685F7C" w:rsidRPr="000E3D29" w14:paraId="2EB085E4" w14:textId="77777777">
        <w:tc>
          <w:tcPr>
            <w:tcW w:w="2707" w:type="dxa"/>
            <w:tcBorders>
              <w:left w:val="single" w:sz="4" w:space="0" w:color="000000"/>
              <w:bottom w:val="single" w:sz="4" w:space="0" w:color="000000"/>
            </w:tcBorders>
            <w:shd w:val="clear" w:color="auto" w:fill="auto"/>
          </w:tcPr>
          <w:p w14:paraId="1936E06C" w14:textId="77777777" w:rsidR="009D0C0B" w:rsidRPr="000E3D29" w:rsidRDefault="00FA480B">
            <w:pPr>
              <w:rPr>
                <w:b/>
              </w:rPr>
            </w:pPr>
            <w:r w:rsidRPr="000E3D29">
              <w:rPr>
                <w:b/>
                <w:bCs/>
                <w:szCs w:val="24"/>
                <w:lang w:eastAsia="en-GB"/>
              </w:rPr>
              <w:t>Category(</w:t>
            </w:r>
            <w:proofErr w:type="spellStart"/>
            <w:r w:rsidRPr="000E3D29">
              <w:rPr>
                <w:b/>
                <w:bCs/>
                <w:szCs w:val="24"/>
                <w:lang w:eastAsia="en-GB"/>
              </w:rPr>
              <w:t>ies</w:t>
            </w:r>
            <w:proofErr w:type="spellEnd"/>
            <w:r w:rsidRPr="000E3D29">
              <w:rPr>
                <w:b/>
                <w:bCs/>
                <w:szCs w:val="24"/>
                <w:lang w:eastAsia="en-GB"/>
              </w:rPr>
              <w:t>) of users</w:t>
            </w:r>
          </w:p>
        </w:tc>
        <w:tc>
          <w:tcPr>
            <w:tcW w:w="6328" w:type="dxa"/>
            <w:tcBorders>
              <w:left w:val="single" w:sz="4" w:space="0" w:color="000000"/>
              <w:bottom w:val="single" w:sz="4" w:space="0" w:color="000000"/>
              <w:right w:val="single" w:sz="4" w:space="0" w:color="000000"/>
            </w:tcBorders>
            <w:shd w:val="clear" w:color="auto" w:fill="auto"/>
          </w:tcPr>
          <w:p w14:paraId="694C499A" w14:textId="2E095086" w:rsidR="009D0C0B" w:rsidRPr="000E3D29" w:rsidRDefault="006D6071">
            <w:pPr>
              <w:snapToGrid w:val="0"/>
            </w:pPr>
            <w:r w:rsidRPr="000E3D29">
              <w:t>General public (non-professional)</w:t>
            </w:r>
          </w:p>
        </w:tc>
      </w:tr>
      <w:tr w:rsidR="00685F7C" w:rsidRPr="000E3D29" w14:paraId="69FB653B" w14:textId="77777777">
        <w:tc>
          <w:tcPr>
            <w:tcW w:w="2707" w:type="dxa"/>
            <w:tcBorders>
              <w:left w:val="single" w:sz="4" w:space="0" w:color="000000"/>
              <w:bottom w:val="single" w:sz="4" w:space="0" w:color="000000"/>
            </w:tcBorders>
            <w:shd w:val="clear" w:color="auto" w:fill="auto"/>
          </w:tcPr>
          <w:p w14:paraId="450D59B7" w14:textId="77777777" w:rsidR="009D0C0B" w:rsidRPr="000E3D29" w:rsidRDefault="00FA480B">
            <w:r w:rsidRPr="000E3D29">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C378BD0" w14:textId="3ADEB6DC" w:rsidR="009D0C0B" w:rsidRPr="000E3D29" w:rsidRDefault="00565A23" w:rsidP="00F7040A">
            <w:r w:rsidRPr="000E3D29">
              <w:t>Please refer to the relevant section (2.1.7).</w:t>
            </w:r>
          </w:p>
        </w:tc>
      </w:tr>
    </w:tbl>
    <w:p w14:paraId="6C676AE3" w14:textId="58D3A3C0" w:rsidR="009D0C0B" w:rsidRPr="000E3D29" w:rsidRDefault="00FA480B">
      <w:pPr>
        <w:pStyle w:val="Titre4"/>
        <w:rPr>
          <w:rFonts w:cs="Times"/>
          <w:szCs w:val="29"/>
          <w:lang w:val="en-US"/>
        </w:rPr>
      </w:pPr>
      <w:bookmarkStart w:id="36" w:name="_Toc99028530"/>
      <w:bookmarkStart w:id="37" w:name="d0e1044"/>
      <w:r w:rsidRPr="000E3D29">
        <w:rPr>
          <w:lang w:val="en-US"/>
        </w:rPr>
        <w:t>Use-specific instructions for use</w:t>
      </w:r>
      <w:bookmarkEnd w:id="36"/>
    </w:p>
    <w:tbl>
      <w:tblPr>
        <w:tblW w:w="0" w:type="auto"/>
        <w:tblInd w:w="5" w:type="dxa"/>
        <w:tblLayout w:type="fixed"/>
        <w:tblCellMar>
          <w:top w:w="40" w:type="dxa"/>
          <w:left w:w="40" w:type="dxa"/>
          <w:bottom w:w="40" w:type="dxa"/>
          <w:right w:w="40" w:type="dxa"/>
        </w:tblCellMar>
        <w:tblLook w:val="0000" w:firstRow="0" w:lastRow="0" w:firstColumn="0" w:lastColumn="0" w:noHBand="0" w:noVBand="0"/>
      </w:tblPr>
      <w:tblGrid>
        <w:gridCol w:w="9036"/>
      </w:tblGrid>
      <w:tr w:rsidR="006C680E" w:rsidRPr="000E3D29" w14:paraId="0069F55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67C7A3A" w14:textId="7061DB2E" w:rsidR="006D6071" w:rsidRPr="000E3D29" w:rsidRDefault="006D6071" w:rsidP="006C680E">
            <w:pPr>
              <w:pStyle w:val="Paragraphedeliste"/>
              <w:numPr>
                <w:ilvl w:val="0"/>
                <w:numId w:val="8"/>
              </w:numPr>
            </w:pPr>
            <w:r w:rsidRPr="000E3D29">
              <w:t xml:space="preserve"> </w:t>
            </w:r>
          </w:p>
        </w:tc>
      </w:tr>
    </w:tbl>
    <w:p w14:paraId="7BF5BE27" w14:textId="77777777" w:rsidR="009D0C0B" w:rsidRPr="000E3D29" w:rsidRDefault="00FA480B">
      <w:pPr>
        <w:pStyle w:val="Titre4"/>
        <w:rPr>
          <w:rFonts w:cs="Times"/>
          <w:bCs/>
          <w:szCs w:val="29"/>
        </w:rPr>
      </w:pPr>
      <w:bookmarkStart w:id="38" w:name="_Toc99028531"/>
      <w:proofErr w:type="spellStart"/>
      <w:r w:rsidRPr="000E3D29">
        <w:t>Use-specific</w:t>
      </w:r>
      <w:proofErr w:type="spellEnd"/>
      <w:r w:rsidRPr="000E3D29">
        <w:t xml:space="preserve"> </w:t>
      </w:r>
      <w:proofErr w:type="spellStart"/>
      <w:r w:rsidRPr="000E3D29">
        <w:t>risk</w:t>
      </w:r>
      <w:proofErr w:type="spellEnd"/>
      <w:r w:rsidRPr="000E3D29">
        <w:t xml:space="preserve"> </w:t>
      </w:r>
      <w:proofErr w:type="spellStart"/>
      <w:r w:rsidRPr="000E3D29">
        <w:t>mitigation</w:t>
      </w:r>
      <w:proofErr w:type="spellEnd"/>
      <w:r w:rsidRPr="000E3D29">
        <w:t xml:space="preserve"> </w:t>
      </w:r>
      <w:proofErr w:type="spellStart"/>
      <w:r w:rsidRPr="000E3D29">
        <w:t>measures</w:t>
      </w:r>
      <w:bookmarkEnd w:id="38"/>
      <w:proofErr w:type="spellEnd"/>
      <w:r w:rsidRPr="000E3D29">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400DC4B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D8CDD2D" w14:textId="150703E8" w:rsidR="009D0C0B" w:rsidRPr="000E3D29" w:rsidRDefault="009D0C0B" w:rsidP="006C680E">
            <w:pPr>
              <w:autoSpaceDE w:val="0"/>
              <w:snapToGrid w:val="0"/>
              <w:spacing w:before="60" w:after="60" w:line="260" w:lineRule="atLeast"/>
              <w:jc w:val="both"/>
              <w:rPr>
                <w:rFonts w:cs="Times"/>
                <w:bCs/>
                <w:szCs w:val="29"/>
              </w:rPr>
            </w:pPr>
          </w:p>
        </w:tc>
      </w:tr>
    </w:tbl>
    <w:p w14:paraId="6B407140" w14:textId="77777777" w:rsidR="009D0C0B" w:rsidRPr="000E3D29" w:rsidRDefault="00FA480B">
      <w:pPr>
        <w:pStyle w:val="Titre4"/>
        <w:rPr>
          <w:rFonts w:cs="Times"/>
          <w:szCs w:val="29"/>
          <w:lang w:val="en-US"/>
        </w:rPr>
      </w:pPr>
      <w:bookmarkStart w:id="39" w:name="_Toc99028532"/>
      <w:r w:rsidRPr="000E3D29">
        <w:rPr>
          <w:lang w:val="en-US"/>
        </w:rPr>
        <w:t>Where specific to the use, the 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63A9148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459D1D" w14:textId="0FB1E1B4" w:rsidR="009D0C0B" w:rsidRPr="000E3D29" w:rsidRDefault="009D0C0B" w:rsidP="0075639A">
            <w:pPr>
              <w:pStyle w:val="Listepuces"/>
              <w:rPr>
                <w:rFonts w:cs="Times"/>
                <w:bCs/>
                <w:szCs w:val="29"/>
              </w:rPr>
            </w:pPr>
          </w:p>
        </w:tc>
      </w:tr>
    </w:tbl>
    <w:p w14:paraId="6886A689" w14:textId="77777777" w:rsidR="009D0C0B" w:rsidRPr="000E3D29" w:rsidRDefault="00FA480B">
      <w:pPr>
        <w:pStyle w:val="Titre4"/>
        <w:rPr>
          <w:rFonts w:cs="Times"/>
          <w:szCs w:val="29"/>
          <w:lang w:val="en-US"/>
        </w:rPr>
      </w:pPr>
      <w:bookmarkStart w:id="40" w:name="_Toc99028533"/>
      <w:r w:rsidRPr="000E3D29">
        <w:rPr>
          <w:lang w:val="en-US"/>
        </w:rPr>
        <w:t>Where specific to the use, the instructions for safe disposal of the product and its packaging</w:t>
      </w:r>
      <w:bookmarkEnd w:id="40"/>
      <w:r w:rsidRPr="000E3D29">
        <w:rPr>
          <w:lang w:val="en-US"/>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42941B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AFC7E3" w14:textId="72338A9F" w:rsidR="009D0C0B" w:rsidRPr="000E3D29" w:rsidRDefault="009D0C0B" w:rsidP="00832235">
            <w:pPr>
              <w:widowControl w:val="0"/>
              <w:autoSpaceDE w:val="0"/>
              <w:snapToGrid w:val="0"/>
              <w:spacing w:before="80"/>
              <w:rPr>
                <w:rFonts w:cs="Times"/>
                <w:bCs/>
                <w:szCs w:val="29"/>
              </w:rPr>
            </w:pPr>
          </w:p>
        </w:tc>
      </w:tr>
    </w:tbl>
    <w:p w14:paraId="46ED9EEF" w14:textId="77777777" w:rsidR="009D0C0B" w:rsidRPr="000E3D29" w:rsidRDefault="00FA480B">
      <w:pPr>
        <w:pStyle w:val="Titre4"/>
        <w:rPr>
          <w:rFonts w:cs="Times"/>
          <w:szCs w:val="29"/>
          <w:lang w:val="en-US"/>
        </w:rPr>
      </w:pPr>
      <w:bookmarkStart w:id="41" w:name="_Toc99028534"/>
      <w:r w:rsidRPr="000E3D29">
        <w:rPr>
          <w:lang w:val="en-US"/>
        </w:rPr>
        <w:t>Where specific to the use, the 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347B049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4F70B58" w14:textId="28751025" w:rsidR="009D0C0B" w:rsidRPr="000E3D29" w:rsidRDefault="009D0C0B" w:rsidP="00422A1B">
            <w:pPr>
              <w:pStyle w:val="Paragraphedeliste"/>
              <w:numPr>
                <w:ilvl w:val="0"/>
                <w:numId w:val="8"/>
              </w:numPr>
              <w:rPr>
                <w:rFonts w:cs="Times"/>
                <w:bCs/>
                <w:szCs w:val="29"/>
              </w:rPr>
            </w:pPr>
          </w:p>
        </w:tc>
      </w:tr>
    </w:tbl>
    <w:p w14:paraId="6E6CC61C" w14:textId="77777777" w:rsidR="009D0C0B" w:rsidRPr="000E3D29" w:rsidRDefault="009D0C0B">
      <w:pPr>
        <w:widowControl w:val="0"/>
        <w:autoSpaceDE w:val="0"/>
        <w:rPr>
          <w:rFonts w:cs="Times"/>
          <w:bCs/>
          <w:szCs w:val="29"/>
        </w:rPr>
      </w:pPr>
    </w:p>
    <w:p w14:paraId="5DF92086" w14:textId="77777777" w:rsidR="00F7040A" w:rsidRPr="000E3D29" w:rsidRDefault="00F7040A">
      <w:pPr>
        <w:suppressAutoHyphens w:val="0"/>
      </w:pPr>
      <w:r w:rsidRPr="000E3D29">
        <w:br w:type="page"/>
      </w:r>
    </w:p>
    <w:p w14:paraId="3961945D" w14:textId="77777777" w:rsidR="009D0C0B" w:rsidRPr="000E3D29" w:rsidRDefault="009D0C0B" w:rsidP="00F7040A"/>
    <w:p w14:paraId="6F858BE6" w14:textId="77777777" w:rsidR="009D0C0B" w:rsidRPr="000E3D29" w:rsidRDefault="00FA480B">
      <w:pPr>
        <w:pStyle w:val="Titre3"/>
      </w:pPr>
      <w:bookmarkStart w:id="42" w:name="_Toc99028535"/>
      <w:r w:rsidRPr="000E3D29">
        <w:t xml:space="preserve">General </w:t>
      </w:r>
      <w:proofErr w:type="spellStart"/>
      <w:r w:rsidRPr="000E3D29">
        <w:t>directions</w:t>
      </w:r>
      <w:proofErr w:type="spellEnd"/>
      <w:r w:rsidRPr="000E3D29">
        <w:t xml:space="preserve"> </w:t>
      </w:r>
      <w:proofErr w:type="spellStart"/>
      <w:r w:rsidRPr="000E3D29">
        <w:t>for</w:t>
      </w:r>
      <w:proofErr w:type="spellEnd"/>
      <w:r w:rsidRPr="000E3D29">
        <w:t xml:space="preserve"> </w:t>
      </w:r>
      <w:proofErr w:type="spellStart"/>
      <w:r w:rsidRPr="000E3D29">
        <w:t>use</w:t>
      </w:r>
      <w:bookmarkEnd w:id="42"/>
      <w:proofErr w:type="spellEnd"/>
    </w:p>
    <w:p w14:paraId="7154E7C5" w14:textId="0C90A3C2" w:rsidR="009D0C0B" w:rsidRPr="000E3D29" w:rsidRDefault="00FA480B">
      <w:pPr>
        <w:pStyle w:val="Titre4"/>
      </w:pPr>
      <w:bookmarkStart w:id="43" w:name="_Toc99028536"/>
      <w:proofErr w:type="spellStart"/>
      <w:r w:rsidRPr="000E3D29">
        <w:t>Instructions</w:t>
      </w:r>
      <w:proofErr w:type="spellEnd"/>
      <w:r w:rsidRPr="000E3D29">
        <w:t xml:space="preserve"> </w:t>
      </w:r>
      <w:proofErr w:type="spellStart"/>
      <w:r w:rsidRPr="000E3D29">
        <w:t>for</w:t>
      </w:r>
      <w:proofErr w:type="spellEnd"/>
      <w:r w:rsidRPr="000E3D29">
        <w:t xml:space="preserve"> </w:t>
      </w:r>
      <w:proofErr w:type="spellStart"/>
      <w:r w:rsidRPr="000E3D29">
        <w:t>use</w:t>
      </w:r>
      <w:bookmarkEnd w:id="43"/>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4975AB0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779B7C" w14:textId="77777777" w:rsidR="00784015" w:rsidRPr="000E3D29" w:rsidRDefault="00784015" w:rsidP="00784015">
            <w:pPr>
              <w:pStyle w:val="Paragraphedeliste"/>
              <w:numPr>
                <w:ilvl w:val="0"/>
                <w:numId w:val="8"/>
              </w:numPr>
            </w:pPr>
            <w:r w:rsidRPr="000E3D29">
              <w:t>Comply with the instructions for use</w:t>
            </w:r>
            <w:r w:rsidRPr="000E3D29" w:rsidDel="00B05249">
              <w:t xml:space="preserve"> </w:t>
            </w:r>
          </w:p>
          <w:p w14:paraId="3D94B57F" w14:textId="77777777" w:rsidR="00784015" w:rsidRPr="000E3D29" w:rsidRDefault="00784015" w:rsidP="00784015">
            <w:pPr>
              <w:pStyle w:val="Paragraphedeliste"/>
              <w:numPr>
                <w:ilvl w:val="0"/>
                <w:numId w:val="8"/>
              </w:numPr>
            </w:pPr>
            <w:r w:rsidRPr="000E3D29">
              <w:t>Replace the net if damaged (e.g. holes)</w:t>
            </w:r>
          </w:p>
          <w:p w14:paraId="0D038DA0" w14:textId="7CCB68F2" w:rsidR="00784015" w:rsidRPr="000E3D29" w:rsidRDefault="00784015" w:rsidP="00784015">
            <w:pPr>
              <w:pStyle w:val="Paragraphedeliste"/>
              <w:numPr>
                <w:ilvl w:val="0"/>
                <w:numId w:val="8"/>
              </w:numPr>
            </w:pPr>
            <w:r w:rsidRPr="000E3D29">
              <w:t xml:space="preserve">The product is allowed to be used only in tropical areas against </w:t>
            </w:r>
            <w:r w:rsidRPr="000E3D29">
              <w:rPr>
                <w:i/>
              </w:rPr>
              <w:t>Anopheles</w:t>
            </w:r>
            <w:r w:rsidRPr="000E3D29">
              <w:t xml:space="preserve"> </w:t>
            </w:r>
            <w:proofErr w:type="spellStart"/>
            <w:r w:rsidRPr="000E3D29">
              <w:t>spp</w:t>
            </w:r>
            <w:proofErr w:type="spellEnd"/>
            <w:r w:rsidR="0038546B" w:rsidRPr="000E3D29">
              <w:t xml:space="preserve">, </w:t>
            </w:r>
            <w:r w:rsidR="0038546B" w:rsidRPr="000E3D29">
              <w:rPr>
                <w:szCs w:val="18"/>
                <w:lang w:eastAsia="en-GB"/>
              </w:rPr>
              <w:t xml:space="preserve">where there is a threat of vector-borne diseases </w:t>
            </w:r>
            <w:r w:rsidR="006F7DB7" w:rsidRPr="000E3D29">
              <w:rPr>
                <w:szCs w:val="18"/>
                <w:lang w:eastAsia="en-GB"/>
              </w:rPr>
              <w:t>spread by the claimed mosquito species</w:t>
            </w:r>
            <w:r w:rsidR="006F7DB7" w:rsidRPr="000E3D29">
              <w:rPr>
                <w:rFonts w:eastAsia="Calibri"/>
                <w:szCs w:val="18"/>
                <w:lang w:eastAsia="en-US"/>
              </w:rPr>
              <w:t xml:space="preserve"> </w:t>
            </w:r>
            <w:r w:rsidR="00104F2A" w:rsidRPr="000E3D29">
              <w:rPr>
                <w:rFonts w:eastAsia="Calibri"/>
                <w:szCs w:val="18"/>
                <w:lang w:eastAsia="en-US"/>
              </w:rPr>
              <w:t>(</w:t>
            </w:r>
            <w:proofErr w:type="spellStart"/>
            <w:r w:rsidR="00104F2A" w:rsidRPr="000E3D29">
              <w:rPr>
                <w:rFonts w:eastAsia="Calibri"/>
                <w:szCs w:val="18"/>
                <w:lang w:eastAsia="en-US"/>
              </w:rPr>
              <w:t>e.g</w:t>
            </w:r>
            <w:proofErr w:type="spellEnd"/>
            <w:r w:rsidR="00104F2A" w:rsidRPr="000E3D29">
              <w:rPr>
                <w:rFonts w:eastAsia="Calibri"/>
                <w:szCs w:val="18"/>
                <w:lang w:eastAsia="en-US"/>
              </w:rPr>
              <w:t xml:space="preserve"> malaria)</w:t>
            </w:r>
            <w:r w:rsidRPr="000E3D29">
              <w:t>.</w:t>
            </w:r>
          </w:p>
          <w:p w14:paraId="5C5CE759" w14:textId="77777777" w:rsidR="00784015" w:rsidRPr="000E3D29" w:rsidRDefault="00784015" w:rsidP="00784015">
            <w:pPr>
              <w:pStyle w:val="Paragraphedeliste"/>
            </w:pPr>
          </w:p>
          <w:p w14:paraId="73243252" w14:textId="77777777" w:rsidR="00784015" w:rsidRPr="000E3D29" w:rsidRDefault="00784015" w:rsidP="00784015">
            <w:pPr>
              <w:rPr>
                <w:b/>
              </w:rPr>
            </w:pPr>
            <w:r w:rsidRPr="000E3D29">
              <w:rPr>
                <w:b/>
              </w:rPr>
              <w:t>General:</w:t>
            </w:r>
          </w:p>
          <w:p w14:paraId="4EAB70B2" w14:textId="77777777" w:rsidR="00784015" w:rsidRPr="000E3D29" w:rsidRDefault="00784015" w:rsidP="00784015">
            <w:pPr>
              <w:pStyle w:val="Paragraphedeliste"/>
              <w:numPr>
                <w:ilvl w:val="0"/>
                <w:numId w:val="8"/>
              </w:numPr>
            </w:pPr>
            <w:r w:rsidRPr="000E3D29">
              <w:t xml:space="preserve">Remove net from the bag and unfold. Ventilate up to 24 hours. </w:t>
            </w:r>
          </w:p>
          <w:p w14:paraId="220F2EB6" w14:textId="693413A4" w:rsidR="00784015" w:rsidRPr="000E3D29" w:rsidRDefault="00784015" w:rsidP="00784015">
            <w:pPr>
              <w:pStyle w:val="Paragraphedeliste"/>
              <w:numPr>
                <w:ilvl w:val="0"/>
                <w:numId w:val="8"/>
              </w:numPr>
            </w:pPr>
            <w:r w:rsidRPr="000E3D29">
              <w:t xml:space="preserve">Suspend the net over the bed. Carefully tuck the net under the mattress before going to sleep to provide barrier protection from mosquito bites. Each net come with auxiliary kit to facilitate hanging and or suspending of the net in </w:t>
            </w:r>
            <w:proofErr w:type="gramStart"/>
            <w:r w:rsidRPr="000E3D29">
              <w:t>a</w:t>
            </w:r>
            <w:r w:rsidR="00254B0C" w:rsidRPr="000E3D29">
              <w:t xml:space="preserve"> </w:t>
            </w:r>
            <w:r w:rsidRPr="000E3D29">
              <w:t>such</w:t>
            </w:r>
            <w:proofErr w:type="gramEnd"/>
            <w:r w:rsidRPr="000E3D29">
              <w:t xml:space="preserve"> a way that allows maximum cover as possible. </w:t>
            </w:r>
          </w:p>
          <w:p w14:paraId="3B7FD1FC" w14:textId="5D9BB8DE" w:rsidR="00784015" w:rsidRPr="000E3D29" w:rsidRDefault="00784015" w:rsidP="00784015">
            <w:pPr>
              <w:pStyle w:val="Paragraphedeliste"/>
              <w:numPr>
                <w:ilvl w:val="0"/>
                <w:numId w:val="8"/>
              </w:numPr>
            </w:pPr>
            <w:r w:rsidRPr="000E3D29">
              <w:t xml:space="preserve">When not in use the nets </w:t>
            </w:r>
            <w:r w:rsidR="003D26CF" w:rsidRPr="000E3D29">
              <w:t xml:space="preserve">must </w:t>
            </w:r>
            <w:r w:rsidRPr="000E3D29">
              <w:t>be rolled up tightly and placed in the bag.</w:t>
            </w:r>
          </w:p>
          <w:p w14:paraId="614C5C16" w14:textId="31CB0BA2" w:rsidR="009D0C0B" w:rsidRPr="000E3D29" w:rsidRDefault="009D0C0B" w:rsidP="00B920DA"/>
        </w:tc>
      </w:tr>
    </w:tbl>
    <w:p w14:paraId="422E3E99" w14:textId="77777777" w:rsidR="009D0C0B" w:rsidRPr="000E3D29" w:rsidRDefault="00FA480B">
      <w:pPr>
        <w:pStyle w:val="Titre4"/>
      </w:pPr>
      <w:bookmarkStart w:id="44" w:name="_Toc99028537"/>
      <w:proofErr w:type="spellStart"/>
      <w:r w:rsidRPr="000E3D29">
        <w:t>Risk</w:t>
      </w:r>
      <w:proofErr w:type="spellEnd"/>
      <w:r w:rsidRPr="000E3D29">
        <w:t xml:space="preserve"> </w:t>
      </w:r>
      <w:proofErr w:type="spellStart"/>
      <w:r w:rsidRPr="000E3D29">
        <w:t>mitigation</w:t>
      </w:r>
      <w:proofErr w:type="spellEnd"/>
      <w:r w:rsidRPr="000E3D29">
        <w:t xml:space="preserve"> </w:t>
      </w:r>
      <w:proofErr w:type="spellStart"/>
      <w:r w:rsidRPr="000E3D29">
        <w:t>measures</w:t>
      </w:r>
      <w:bookmarkEnd w:id="44"/>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221FC0E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C1732D8" w14:textId="50BCDC9B" w:rsidR="00B50E0A" w:rsidRPr="000E3D29" w:rsidRDefault="00B50E0A" w:rsidP="00575960">
            <w:pPr>
              <w:pStyle w:val="Paragraphedeliste"/>
              <w:numPr>
                <w:ilvl w:val="0"/>
                <w:numId w:val="8"/>
              </w:numPr>
              <w:suppressAutoHyphens w:val="0"/>
              <w:contextualSpacing/>
              <w:jc w:val="both"/>
              <w:rPr>
                <w:rFonts w:cs="Arial"/>
                <w:lang w:val="en-US"/>
              </w:rPr>
            </w:pPr>
            <w:r w:rsidRPr="000E3D29">
              <w:t>Inform the registration holder if the treatment is ineffective.</w:t>
            </w:r>
          </w:p>
          <w:p w14:paraId="00C9FE54" w14:textId="77777777" w:rsidR="00B65F8C" w:rsidRPr="000E3D29" w:rsidRDefault="00B65F8C" w:rsidP="00B65F8C">
            <w:pPr>
              <w:numPr>
                <w:ilvl w:val="0"/>
                <w:numId w:val="8"/>
              </w:numPr>
              <w:suppressAutoHyphens w:val="0"/>
              <w:contextualSpacing/>
              <w:jc w:val="both"/>
              <w:rPr>
                <w:rFonts w:eastAsia="Calibri" w:cs="Times New Roman"/>
                <w:lang w:eastAsia="en-US"/>
              </w:rPr>
            </w:pPr>
            <w:r w:rsidRPr="000E3D29">
              <w:rPr>
                <w:rFonts w:eastAsia="Calibri" w:cs="Times New Roman"/>
                <w:lang w:eastAsia="en-US"/>
              </w:rPr>
              <w:t>This product MUST NOT be washed, due to risk to the environment.</w:t>
            </w:r>
          </w:p>
          <w:p w14:paraId="3932A387" w14:textId="77777777" w:rsidR="00721CEE" w:rsidRDefault="00B65F8C" w:rsidP="00832235">
            <w:pPr>
              <w:numPr>
                <w:ilvl w:val="0"/>
                <w:numId w:val="8"/>
              </w:numPr>
              <w:suppressAutoHyphens w:val="0"/>
              <w:contextualSpacing/>
              <w:jc w:val="both"/>
              <w:rPr>
                <w:rFonts w:eastAsia="Calibri" w:cs="Times New Roman"/>
                <w:lang w:eastAsia="en-US"/>
              </w:rPr>
            </w:pPr>
            <w:r w:rsidRPr="000E3D29">
              <w:rPr>
                <w:rFonts w:eastAsia="Calibri" w:cs="Times New Roman"/>
                <w:lang w:eastAsia="en-US"/>
              </w:rPr>
              <w:t>Use the mosquito net as indicated in the instructions for use. Do not use for other purposes.</w:t>
            </w:r>
            <w:r w:rsidR="006F7DB7" w:rsidRPr="000E3D29">
              <w:rPr>
                <w:rFonts w:eastAsia="Calibri" w:cs="Times New Roman"/>
                <w:lang w:eastAsia="en-US"/>
              </w:rPr>
              <w:t xml:space="preserve"> </w:t>
            </w:r>
          </w:p>
          <w:p w14:paraId="65A71530" w14:textId="18BFF4F0" w:rsidR="009D0C0B" w:rsidRPr="000E3D29" w:rsidRDefault="006462CD" w:rsidP="00832235">
            <w:pPr>
              <w:numPr>
                <w:ilvl w:val="0"/>
                <w:numId w:val="8"/>
              </w:numPr>
              <w:suppressAutoHyphens w:val="0"/>
              <w:contextualSpacing/>
              <w:jc w:val="both"/>
              <w:rPr>
                <w:rFonts w:eastAsia="Calibri" w:cs="Times New Roman"/>
                <w:lang w:eastAsia="en-US"/>
              </w:rPr>
            </w:pPr>
            <w:r>
              <w:rPr>
                <w:rFonts w:cs="Arial"/>
                <w:lang w:val="en-US"/>
              </w:rPr>
              <w:t>Use</w:t>
            </w:r>
            <w:r w:rsidRPr="000E3D29">
              <w:rPr>
                <w:rFonts w:cs="Arial"/>
                <w:lang w:val="en-US"/>
              </w:rPr>
              <w:t xml:space="preserve"> </w:t>
            </w:r>
            <w:r w:rsidR="00E123DD" w:rsidRPr="000E3D29">
              <w:rPr>
                <w:rFonts w:cs="Arial"/>
                <w:lang w:val="en-US"/>
              </w:rPr>
              <w:t xml:space="preserve">outdoors </w:t>
            </w:r>
            <w:r w:rsidR="006F7DB7" w:rsidRPr="000E3D29">
              <w:rPr>
                <w:rFonts w:cs="Arial"/>
                <w:lang w:val="en-US"/>
              </w:rPr>
              <w:t xml:space="preserve">only </w:t>
            </w:r>
            <w:r w:rsidR="00E123DD" w:rsidRPr="000E3D29">
              <w:rPr>
                <w:rFonts w:cs="Arial"/>
                <w:lang w:val="en-US"/>
              </w:rPr>
              <w:t>in locations protected from rain.</w:t>
            </w:r>
          </w:p>
          <w:p w14:paraId="7083FF0C" w14:textId="77777777" w:rsidR="002A6B71" w:rsidRPr="000E3D29" w:rsidRDefault="002A6B71" w:rsidP="002A6B71">
            <w:pPr>
              <w:pStyle w:val="Paragraphedeliste"/>
              <w:numPr>
                <w:ilvl w:val="0"/>
                <w:numId w:val="8"/>
              </w:numPr>
              <w:rPr>
                <w:rFonts w:eastAsia="Calibri"/>
                <w:iCs/>
                <w:lang w:eastAsia="en-US"/>
              </w:rPr>
            </w:pPr>
            <w:r w:rsidRPr="000E3D29">
              <w:t>It is recommended to wash hands after setting up the net and taking the net down.</w:t>
            </w:r>
          </w:p>
          <w:p w14:paraId="03244961" w14:textId="43F523AB" w:rsidR="0075639A" w:rsidRPr="000E3D29" w:rsidRDefault="0075639A" w:rsidP="002A6B71">
            <w:pPr>
              <w:pStyle w:val="Paragraphedeliste"/>
              <w:numPr>
                <w:ilvl w:val="0"/>
                <w:numId w:val="8"/>
              </w:numPr>
              <w:rPr>
                <w:rFonts w:eastAsia="Calibri" w:cs="Times New Roman"/>
                <w:lang w:eastAsia="en-US"/>
              </w:rPr>
            </w:pPr>
            <w:r w:rsidRPr="000E3D29">
              <w:rPr>
                <w:iCs/>
              </w:rPr>
              <w:t xml:space="preserve">Keep cats away from the product. Due to their particular sensitivity to </w:t>
            </w:r>
            <w:proofErr w:type="spellStart"/>
            <w:r w:rsidR="006E5DCA" w:rsidRPr="000E3D29">
              <w:rPr>
                <w:iCs/>
              </w:rPr>
              <w:t>deltamethrin</w:t>
            </w:r>
            <w:proofErr w:type="spellEnd"/>
            <w:r w:rsidRPr="000E3D29">
              <w:rPr>
                <w:iCs/>
              </w:rPr>
              <w:t>, the product can cause severe adverse reactions in cats.</w:t>
            </w:r>
          </w:p>
        </w:tc>
      </w:tr>
    </w:tbl>
    <w:p w14:paraId="3737BC94" w14:textId="77777777" w:rsidR="009D0C0B" w:rsidRPr="000E3D29" w:rsidRDefault="00FA480B">
      <w:pPr>
        <w:pStyle w:val="Titre4"/>
        <w:rPr>
          <w:lang w:val="en-US"/>
        </w:rPr>
      </w:pPr>
      <w:bookmarkStart w:id="45" w:name="_Toc99028538"/>
      <w:r w:rsidRPr="000E3D29">
        <w:rPr>
          <w:lang w:val="en-US"/>
        </w:rPr>
        <w:t>Particulars of likely direct or indirect effects, first aid instructions and emergency measures to protect the environment</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6D23023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FE8A6D" w14:textId="77777777" w:rsidR="0075639A" w:rsidRPr="000E3D29" w:rsidRDefault="0075639A" w:rsidP="0075639A">
            <w:pPr>
              <w:pStyle w:val="Listepuces"/>
              <w:rPr>
                <w:lang w:val="en-US" w:bidi="th-TH"/>
              </w:rPr>
            </w:pPr>
            <w:proofErr w:type="spellStart"/>
            <w:r w:rsidRPr="000E3D29">
              <w:rPr>
                <w:lang w:val="en-US" w:bidi="th-TH"/>
              </w:rPr>
              <w:t>Pyrethroids</w:t>
            </w:r>
            <w:proofErr w:type="spellEnd"/>
            <w:r w:rsidRPr="000E3D29">
              <w:rPr>
                <w:lang w:val="en-US" w:bidi="th-TH"/>
              </w:rPr>
              <w:t xml:space="preserve"> may cause paresthesia (burning and prickling of the skin without irritation). If symptoms persist: Get medical advice.</w:t>
            </w:r>
          </w:p>
          <w:p w14:paraId="3B114B25" w14:textId="77777777" w:rsidR="0075639A" w:rsidRPr="000E3D29" w:rsidRDefault="0075639A" w:rsidP="0075639A">
            <w:pPr>
              <w:pStyle w:val="Listepuces"/>
              <w:rPr>
                <w:lang w:val="en-US" w:bidi="th-TH"/>
              </w:rPr>
            </w:pPr>
            <w:r w:rsidRPr="000E3D29">
              <w:rPr>
                <w:lang w:val="en-US" w:bidi="th-TH"/>
              </w:rPr>
              <w:t>IF INHALED: If symptoms occur call a POISON CENTRE or a doctor.</w:t>
            </w:r>
          </w:p>
          <w:p w14:paraId="217C923A" w14:textId="16E583D7" w:rsidR="0075639A" w:rsidRPr="000E3D29" w:rsidRDefault="0075639A" w:rsidP="0075639A">
            <w:pPr>
              <w:pStyle w:val="Listepuces"/>
              <w:rPr>
                <w:lang w:val="en-US" w:bidi="th-TH"/>
              </w:rPr>
            </w:pPr>
            <w:r w:rsidRPr="000E3D29">
              <w:rPr>
                <w:lang w:val="en-US" w:bidi="th-TH"/>
              </w:rPr>
              <w:t>IF SWALLO</w:t>
            </w:r>
            <w:r w:rsidR="006F7DB7" w:rsidRPr="000E3D29">
              <w:rPr>
                <w:lang w:val="en-US" w:bidi="th-TH"/>
              </w:rPr>
              <w:t>W</w:t>
            </w:r>
            <w:r w:rsidRPr="000E3D29">
              <w:rPr>
                <w:lang w:val="en-US" w:bidi="th-TH"/>
              </w:rPr>
              <w:t>ED: If symptoms occur call a POISON CENTRE or a doctor.</w:t>
            </w:r>
          </w:p>
          <w:p w14:paraId="43026EFF" w14:textId="77777777" w:rsidR="0075639A" w:rsidRPr="000E3D29" w:rsidRDefault="0075639A" w:rsidP="0075639A">
            <w:pPr>
              <w:pStyle w:val="Listepuces"/>
              <w:rPr>
                <w:lang w:val="en-US" w:bidi="th-TH"/>
              </w:rPr>
            </w:pPr>
            <w:r w:rsidRPr="000E3D29">
              <w:rPr>
                <w:lang w:val="en-US" w:bidi="th-TH"/>
              </w:rPr>
              <w:t>IF ON SKIN: Wash skin with soap and water. If symptoms occur call a POISON CENTRE or a doctor.</w:t>
            </w:r>
          </w:p>
          <w:p w14:paraId="4F6901C1" w14:textId="1478EB95" w:rsidR="0075639A" w:rsidRPr="000E3D29" w:rsidRDefault="0075639A" w:rsidP="0075639A">
            <w:pPr>
              <w:pStyle w:val="Listepuces"/>
              <w:rPr>
                <w:lang w:val="en-US" w:bidi="th-TH"/>
              </w:rPr>
            </w:pPr>
            <w:r w:rsidRPr="000E3D29">
              <w:rPr>
                <w:lang w:val="en-US" w:bidi="th-TH"/>
              </w:rPr>
              <w:t>IF IN EYES: If symptoms occur rinse with water. Remove contact lenses, if present and easy to do. Call a POISON CENTRE or a doctor.</w:t>
            </w:r>
          </w:p>
          <w:p w14:paraId="7DF26C5F" w14:textId="07C860A3" w:rsidR="003100D7" w:rsidRPr="000E3D29" w:rsidRDefault="003100D7" w:rsidP="003100D7">
            <w:pPr>
              <w:pStyle w:val="Listepuces"/>
              <w:numPr>
                <w:ilvl w:val="0"/>
                <w:numId w:val="0"/>
              </w:numPr>
              <w:ind w:left="720" w:hanging="360"/>
              <w:rPr>
                <w:lang w:val="en-US" w:bidi="th-TH"/>
              </w:rPr>
            </w:pPr>
          </w:p>
          <w:p w14:paraId="2D2FF23B" w14:textId="306B595D" w:rsidR="003100D7" w:rsidRPr="000E3D29" w:rsidRDefault="003100D7" w:rsidP="004C637F">
            <w:pPr>
              <w:pStyle w:val="Paragraphedeliste"/>
              <w:suppressAutoHyphens w:val="0"/>
              <w:ind w:hanging="360"/>
              <w:rPr>
                <w:lang w:val="en-US" w:bidi="th-TH"/>
              </w:rPr>
            </w:pPr>
            <w:r w:rsidRPr="000E3D29">
              <w:rPr>
                <w:rFonts w:cs="Calibri"/>
                <w:lang w:val="en-US" w:eastAsia="fr-FR"/>
              </w:rPr>
              <w:t>If medical advice is needed, have product container or label at hand</w:t>
            </w:r>
          </w:p>
          <w:p w14:paraId="704A4AC3" w14:textId="77777777" w:rsidR="009D0C0B" w:rsidRPr="000E3D29" w:rsidRDefault="009D0C0B">
            <w:pPr>
              <w:snapToGrid w:val="0"/>
            </w:pPr>
          </w:p>
        </w:tc>
      </w:tr>
    </w:tbl>
    <w:p w14:paraId="7319D179" w14:textId="77777777" w:rsidR="009D0C0B" w:rsidRPr="000E3D29" w:rsidRDefault="00FA480B">
      <w:pPr>
        <w:pStyle w:val="Titre4"/>
        <w:rPr>
          <w:lang w:val="en-US"/>
        </w:rPr>
      </w:pPr>
      <w:bookmarkStart w:id="46" w:name="_Toc99028539"/>
      <w:r w:rsidRPr="000E3D29">
        <w:rPr>
          <w:lang w:val="en-US"/>
        </w:rPr>
        <w:t>Instructions for safe disposal of the product and its packaging</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6F6587A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0C6F2B1" w14:textId="6A650F2B" w:rsidR="00AB5E2C" w:rsidRPr="000E3D29" w:rsidRDefault="00AB5E2C" w:rsidP="00AB5E2C">
            <w:pPr>
              <w:numPr>
                <w:ilvl w:val="0"/>
                <w:numId w:val="8"/>
              </w:numPr>
              <w:suppressAutoHyphens w:val="0"/>
              <w:contextualSpacing/>
              <w:jc w:val="both"/>
              <w:rPr>
                <w:rFonts w:cs="Arial"/>
                <w:sz w:val="22"/>
                <w:szCs w:val="22"/>
                <w:lang w:val="en-US"/>
              </w:rPr>
            </w:pPr>
            <w:r w:rsidRPr="000E3D29">
              <w:rPr>
                <w:rFonts w:cs="Arial"/>
                <w:lang w:val="en-US"/>
              </w:rPr>
              <w:t>Do not discharge unused product on the ground</w:t>
            </w:r>
            <w:r w:rsidR="003C2F2E" w:rsidRPr="000E3D29">
              <w:rPr>
                <w:rFonts w:cs="Arial"/>
                <w:lang w:val="en-US"/>
              </w:rPr>
              <w:t xml:space="preserve"> or</w:t>
            </w:r>
            <w:r w:rsidRPr="000E3D29">
              <w:rPr>
                <w:rFonts w:cs="Arial"/>
                <w:lang w:val="en-US"/>
              </w:rPr>
              <w:t xml:space="preserve"> into water courses</w:t>
            </w:r>
            <w:r w:rsidR="003C2F2E" w:rsidRPr="000E3D29">
              <w:rPr>
                <w:rFonts w:cs="Arial"/>
                <w:lang w:val="en-US"/>
              </w:rPr>
              <w:t>.</w:t>
            </w:r>
          </w:p>
          <w:p w14:paraId="4085FDC7" w14:textId="5C731FDC" w:rsidR="009D0C0B" w:rsidRPr="000E3D29" w:rsidRDefault="008B6C3A" w:rsidP="008B6C3A">
            <w:pPr>
              <w:numPr>
                <w:ilvl w:val="0"/>
                <w:numId w:val="8"/>
              </w:numPr>
              <w:suppressAutoHyphens w:val="0"/>
              <w:contextualSpacing/>
              <w:jc w:val="both"/>
              <w:rPr>
                <w:rFonts w:cs="Arial"/>
                <w:sz w:val="22"/>
                <w:szCs w:val="22"/>
                <w:lang w:val="en-US"/>
              </w:rPr>
            </w:pPr>
            <w:r w:rsidRPr="000E3D29">
              <w:rPr>
                <w:rFonts w:cs="Arial"/>
                <w:lang w:val="en-US"/>
              </w:rPr>
              <w:t xml:space="preserve">The product is not intended to be reused or recycled. </w:t>
            </w:r>
            <w:r w:rsidR="00AB5E2C" w:rsidRPr="000E3D29">
              <w:rPr>
                <w:rFonts w:cs="Arial"/>
                <w:lang w:val="en-US"/>
              </w:rPr>
              <w:t>Dispose of unused product, its packaging and all other waste, in accordance with local regulations</w:t>
            </w:r>
          </w:p>
        </w:tc>
      </w:tr>
    </w:tbl>
    <w:p w14:paraId="2511A24E" w14:textId="77777777" w:rsidR="009D0C0B" w:rsidRPr="000E3D29" w:rsidRDefault="00FA480B">
      <w:pPr>
        <w:pStyle w:val="Titre4"/>
        <w:rPr>
          <w:lang w:val="en-US"/>
        </w:rPr>
      </w:pPr>
      <w:bookmarkStart w:id="47" w:name="_Toc99028540"/>
      <w:r w:rsidRPr="000E3D29">
        <w:rPr>
          <w:lang w:val="en-US"/>
        </w:rPr>
        <w:lastRenderedPageBreak/>
        <w:t>Conditions of storage and shelf-life of the product under normal conditions of storage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110F108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90E91D6" w14:textId="77777777" w:rsidR="006767C8" w:rsidRPr="000E3D29" w:rsidRDefault="006767C8" w:rsidP="006767C8">
            <w:pPr>
              <w:rPr>
                <w:lang w:val="en-US" w:eastAsia="en-US"/>
              </w:rPr>
            </w:pPr>
            <w:r w:rsidRPr="000E3D29">
              <w:rPr>
                <w:lang w:val="en-US" w:eastAsia="en-US"/>
              </w:rPr>
              <w:t>- Store away from light.</w:t>
            </w:r>
          </w:p>
          <w:p w14:paraId="0A3C9347" w14:textId="77777777" w:rsidR="009D0C0B" w:rsidRPr="000E3D29" w:rsidRDefault="006767C8" w:rsidP="006767C8">
            <w:pPr>
              <w:snapToGrid w:val="0"/>
              <w:rPr>
                <w:lang w:val="en-US" w:eastAsia="en-US"/>
              </w:rPr>
            </w:pPr>
            <w:r w:rsidRPr="000E3D29">
              <w:rPr>
                <w:lang w:val="en-US" w:eastAsia="en-US"/>
              </w:rPr>
              <w:t>- Shelf life: 24 months.</w:t>
            </w:r>
          </w:p>
          <w:p w14:paraId="308C4A67" w14:textId="7973A8F5" w:rsidR="003100D7" w:rsidRPr="000E3D29" w:rsidRDefault="003100D7" w:rsidP="006767C8">
            <w:pPr>
              <w:snapToGrid w:val="0"/>
            </w:pPr>
            <w:r w:rsidRPr="000E3D29">
              <w:rPr>
                <w:lang w:val="en-US" w:eastAsia="en-US"/>
              </w:rPr>
              <w:t>- Keep out of reach of children and pets</w:t>
            </w:r>
          </w:p>
        </w:tc>
      </w:tr>
    </w:tbl>
    <w:p w14:paraId="09F922D2" w14:textId="77777777" w:rsidR="009D0C0B" w:rsidRPr="000E3D29" w:rsidRDefault="009D0C0B">
      <w:pPr>
        <w:pStyle w:val="Absatz"/>
        <w:rPr>
          <w:lang w:eastAsia="en-US"/>
        </w:rPr>
      </w:pPr>
    </w:p>
    <w:p w14:paraId="35B992BA" w14:textId="77777777" w:rsidR="009D0C0B" w:rsidRPr="000E3D29" w:rsidRDefault="009D0C0B">
      <w:pPr>
        <w:pStyle w:val="Absatz"/>
        <w:rPr>
          <w:lang w:eastAsia="en-US"/>
        </w:rPr>
      </w:pPr>
    </w:p>
    <w:p w14:paraId="2B3ECB81" w14:textId="77777777" w:rsidR="009D0C0B" w:rsidRPr="000E3D29" w:rsidRDefault="00FA480B">
      <w:pPr>
        <w:pStyle w:val="Titre3"/>
      </w:pPr>
      <w:bookmarkStart w:id="48" w:name="_Toc99028541"/>
      <w:r w:rsidRPr="000E3D29">
        <w:t xml:space="preserve">Other </w:t>
      </w:r>
      <w:proofErr w:type="spellStart"/>
      <w:r w:rsidRPr="000E3D29">
        <w:t>information</w:t>
      </w:r>
      <w:bookmarkEnd w:id="48"/>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0E3D29" w14:paraId="7E6C2B8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C7D632" w14:textId="3A5E1642" w:rsidR="004C637F" w:rsidRPr="000E3D29" w:rsidRDefault="004C637F" w:rsidP="004C637F">
            <w:pPr>
              <w:rPr>
                <w:lang w:val="en-US"/>
              </w:rPr>
            </w:pPr>
            <w:r w:rsidRPr="000E3D29">
              <w:rPr>
                <w:lang w:val="en-US"/>
              </w:rPr>
              <w:t xml:space="preserve">The </w:t>
            </w:r>
            <w:r w:rsidR="00697012">
              <w:rPr>
                <w:lang w:val="en-US"/>
              </w:rPr>
              <w:t>technical</w:t>
            </w:r>
            <w:r w:rsidR="00E47033">
              <w:rPr>
                <w:lang w:val="en-US"/>
              </w:rPr>
              <w:t xml:space="preserve"> </w:t>
            </w:r>
            <w:r w:rsidRPr="000E3D29">
              <w:rPr>
                <w:lang w:val="en-US"/>
              </w:rPr>
              <w:t>content of the active substance including the fiber of the mosquito net is the following:</w:t>
            </w:r>
          </w:p>
          <w:p w14:paraId="287115B5" w14:textId="201191BB" w:rsidR="004C637F" w:rsidRPr="000E3D29" w:rsidRDefault="004C637F" w:rsidP="004C637F">
            <w:pPr>
              <w:pStyle w:val="Paragraphedeliste"/>
              <w:numPr>
                <w:ilvl w:val="0"/>
                <w:numId w:val="8"/>
              </w:numPr>
              <w:rPr>
                <w:lang w:val="en-US"/>
              </w:rPr>
            </w:pPr>
            <w:r w:rsidRPr="000E3D29">
              <w:rPr>
                <w:lang w:val="en-US"/>
              </w:rPr>
              <w:t>0.20% (w/w) for the fiber of 100 and 150 Denier</w:t>
            </w:r>
          </w:p>
          <w:p w14:paraId="5D106F79" w14:textId="556EE3EA" w:rsidR="004C637F" w:rsidRPr="000E3D29" w:rsidRDefault="004821AB" w:rsidP="004C637F">
            <w:pPr>
              <w:pStyle w:val="Paragraphedeliste"/>
              <w:numPr>
                <w:ilvl w:val="0"/>
                <w:numId w:val="8"/>
              </w:numPr>
              <w:rPr>
                <w:lang w:val="en-US"/>
              </w:rPr>
            </w:pPr>
            <w:r w:rsidRPr="000E3D29">
              <w:rPr>
                <w:lang w:val="en-US"/>
              </w:rPr>
              <w:t>0.27% (w/w) for the fiber of 75 Denier</w:t>
            </w:r>
          </w:p>
          <w:p w14:paraId="72DDDF69" w14:textId="77777777" w:rsidR="009D0C0B" w:rsidRDefault="009D0C0B" w:rsidP="004C637F">
            <w:pPr>
              <w:rPr>
                <w:strike/>
              </w:rPr>
            </w:pPr>
          </w:p>
          <w:p w14:paraId="04EEDAB2" w14:textId="18E122BA" w:rsidR="009B786F" w:rsidRDefault="009B786F" w:rsidP="004C637F">
            <w:pPr>
              <w:rPr>
                <w:strike/>
              </w:rPr>
            </w:pPr>
            <w:r>
              <w:rPr>
                <w:sz w:val="18"/>
                <w:szCs w:val="18"/>
                <w:lang w:eastAsia="en-GB"/>
              </w:rPr>
              <w:t>I</w:t>
            </w:r>
            <w:r w:rsidRPr="00086420">
              <w:rPr>
                <w:sz w:val="18"/>
                <w:szCs w:val="18"/>
                <w:lang w:eastAsia="en-GB"/>
              </w:rPr>
              <w:t>nstructions an</w:t>
            </w:r>
            <w:r>
              <w:rPr>
                <w:sz w:val="18"/>
                <w:szCs w:val="18"/>
                <w:lang w:eastAsia="en-GB"/>
              </w:rPr>
              <w:t>d RMMs must be fixed to the net</w:t>
            </w:r>
          </w:p>
          <w:p w14:paraId="2311D6DA" w14:textId="6D1620A2" w:rsidR="009B786F" w:rsidRPr="000E3D29" w:rsidRDefault="009B786F" w:rsidP="004C637F">
            <w:pPr>
              <w:rPr>
                <w:strike/>
              </w:rPr>
            </w:pPr>
          </w:p>
        </w:tc>
      </w:tr>
    </w:tbl>
    <w:p w14:paraId="16CDEA8D" w14:textId="77777777" w:rsidR="009D0C0B" w:rsidRPr="000E3D29" w:rsidRDefault="009D0C0B">
      <w:pPr>
        <w:pStyle w:val="Absatz"/>
        <w:rPr>
          <w:lang w:eastAsia="en-US"/>
        </w:rPr>
      </w:pPr>
    </w:p>
    <w:bookmarkEnd w:id="37"/>
    <w:p w14:paraId="74ABF245" w14:textId="77777777" w:rsidR="009D0C0B" w:rsidRPr="000E3D29" w:rsidRDefault="009D0C0B">
      <w:pPr>
        <w:tabs>
          <w:tab w:val="left" w:pos="500"/>
        </w:tabs>
        <w:ind w:left="500" w:hanging="500"/>
        <w:rPr>
          <w:lang w:eastAsia="en-US"/>
        </w:rPr>
      </w:pPr>
    </w:p>
    <w:p w14:paraId="037A331C" w14:textId="77777777" w:rsidR="009D0C0B" w:rsidRPr="000E3D29" w:rsidRDefault="00FA480B">
      <w:pPr>
        <w:pStyle w:val="Titre3"/>
        <w:rPr>
          <w:rFonts w:eastAsia="Calibri"/>
          <w:sz w:val="18"/>
          <w:lang w:eastAsia="en-US"/>
        </w:rPr>
      </w:pPr>
      <w:bookmarkStart w:id="49" w:name="_Toc99028542"/>
      <w:proofErr w:type="spellStart"/>
      <w:r w:rsidRPr="000E3D29">
        <w:t>Packaging</w:t>
      </w:r>
      <w:proofErr w:type="spellEnd"/>
      <w:r w:rsidRPr="000E3D29">
        <w:t xml:space="preserve"> </w:t>
      </w:r>
      <w:proofErr w:type="spellStart"/>
      <w:r w:rsidRPr="000E3D29">
        <w:t>of</w:t>
      </w:r>
      <w:proofErr w:type="spellEnd"/>
      <w:r w:rsidRPr="000E3D29">
        <w:t xml:space="preserve"> </w:t>
      </w:r>
      <w:proofErr w:type="spellStart"/>
      <w:r w:rsidRPr="000E3D29">
        <w:t>the</w:t>
      </w:r>
      <w:proofErr w:type="spellEnd"/>
      <w:r w:rsidRPr="000E3D29">
        <w:t xml:space="preserve"> </w:t>
      </w:r>
      <w:proofErr w:type="spellStart"/>
      <w:r w:rsidRPr="000E3D29">
        <w:t>biocidal</w:t>
      </w:r>
      <w:proofErr w:type="spellEnd"/>
      <w:r w:rsidRPr="000E3D29">
        <w:t xml:space="preserve"> </w:t>
      </w:r>
      <w:proofErr w:type="spellStart"/>
      <w:r w:rsidRPr="000E3D29">
        <w:t>product</w:t>
      </w:r>
      <w:bookmarkEnd w:id="49"/>
      <w:proofErr w:type="spellEnd"/>
    </w:p>
    <w:tbl>
      <w:tblPr>
        <w:tblW w:w="9252" w:type="dxa"/>
        <w:tblInd w:w="-5" w:type="dxa"/>
        <w:tblLayout w:type="fixed"/>
        <w:tblLook w:val="0000" w:firstRow="0" w:lastRow="0" w:firstColumn="0" w:lastColumn="0" w:noHBand="0" w:noVBand="0"/>
      </w:tblPr>
      <w:tblGrid>
        <w:gridCol w:w="1106"/>
        <w:gridCol w:w="1984"/>
        <w:gridCol w:w="1355"/>
        <w:gridCol w:w="1382"/>
        <w:gridCol w:w="1706"/>
        <w:gridCol w:w="1719"/>
      </w:tblGrid>
      <w:tr w:rsidR="006767C8" w:rsidRPr="000E3D29" w14:paraId="5868AA6F" w14:textId="77777777" w:rsidTr="00802227">
        <w:tc>
          <w:tcPr>
            <w:tcW w:w="1106" w:type="dxa"/>
            <w:tcBorders>
              <w:top w:val="single" w:sz="4" w:space="0" w:color="000000"/>
              <w:left w:val="single" w:sz="4" w:space="0" w:color="000000"/>
              <w:bottom w:val="single" w:sz="4" w:space="0" w:color="auto"/>
            </w:tcBorders>
            <w:shd w:val="clear" w:color="auto" w:fill="FFFFCC"/>
          </w:tcPr>
          <w:p w14:paraId="19B2C1B5" w14:textId="77777777" w:rsidR="006767C8" w:rsidRPr="000E3D29" w:rsidRDefault="006767C8" w:rsidP="00802227">
            <w:pPr>
              <w:spacing w:line="260" w:lineRule="atLeast"/>
              <w:rPr>
                <w:rFonts w:eastAsia="Calibri"/>
                <w:b/>
                <w:sz w:val="18"/>
                <w:lang w:eastAsia="en-US"/>
              </w:rPr>
            </w:pPr>
            <w:r w:rsidRPr="000E3D29">
              <w:rPr>
                <w:rFonts w:eastAsia="Calibri"/>
                <w:b/>
                <w:sz w:val="18"/>
                <w:lang w:eastAsia="en-US"/>
              </w:rPr>
              <w:t xml:space="preserve">Type of packaging </w:t>
            </w:r>
          </w:p>
        </w:tc>
        <w:tc>
          <w:tcPr>
            <w:tcW w:w="1984" w:type="dxa"/>
            <w:tcBorders>
              <w:top w:val="single" w:sz="4" w:space="0" w:color="000000"/>
              <w:left w:val="single" w:sz="4" w:space="0" w:color="000000"/>
              <w:bottom w:val="single" w:sz="4" w:space="0" w:color="auto"/>
            </w:tcBorders>
            <w:shd w:val="clear" w:color="auto" w:fill="FFFFCC"/>
          </w:tcPr>
          <w:p w14:paraId="79BE0D60" w14:textId="77777777" w:rsidR="006767C8" w:rsidRPr="000E3D29" w:rsidRDefault="006767C8" w:rsidP="00802227">
            <w:pPr>
              <w:spacing w:line="260" w:lineRule="atLeast"/>
              <w:rPr>
                <w:rFonts w:eastAsia="Calibri"/>
                <w:b/>
                <w:sz w:val="18"/>
                <w:lang w:eastAsia="en-US"/>
              </w:rPr>
            </w:pPr>
            <w:r w:rsidRPr="000E3D29">
              <w:rPr>
                <w:rFonts w:eastAsia="Calibri"/>
                <w:b/>
                <w:sz w:val="18"/>
                <w:lang w:eastAsia="en-US"/>
              </w:rPr>
              <w:t>Size/volume of the packaging</w:t>
            </w:r>
          </w:p>
        </w:tc>
        <w:tc>
          <w:tcPr>
            <w:tcW w:w="1355" w:type="dxa"/>
            <w:tcBorders>
              <w:top w:val="single" w:sz="4" w:space="0" w:color="000000"/>
              <w:left w:val="single" w:sz="4" w:space="0" w:color="000000"/>
              <w:bottom w:val="single" w:sz="4" w:space="0" w:color="auto"/>
            </w:tcBorders>
            <w:shd w:val="clear" w:color="auto" w:fill="FFFFCC"/>
          </w:tcPr>
          <w:p w14:paraId="0B1406CD" w14:textId="77777777" w:rsidR="006767C8" w:rsidRPr="000E3D29" w:rsidRDefault="006767C8" w:rsidP="00802227">
            <w:pPr>
              <w:spacing w:line="260" w:lineRule="atLeast"/>
              <w:rPr>
                <w:rFonts w:eastAsia="Calibri"/>
                <w:b/>
                <w:sz w:val="18"/>
                <w:lang w:eastAsia="en-US"/>
              </w:rPr>
            </w:pPr>
            <w:r w:rsidRPr="000E3D29">
              <w:rPr>
                <w:rFonts w:eastAsia="Calibri"/>
                <w:b/>
                <w:sz w:val="18"/>
                <w:lang w:eastAsia="en-US"/>
              </w:rPr>
              <w:t>Material of the packaging</w:t>
            </w:r>
          </w:p>
        </w:tc>
        <w:tc>
          <w:tcPr>
            <w:tcW w:w="1382" w:type="dxa"/>
            <w:tcBorders>
              <w:top w:val="single" w:sz="4" w:space="0" w:color="000000"/>
              <w:left w:val="single" w:sz="4" w:space="0" w:color="000000"/>
              <w:bottom w:val="single" w:sz="4" w:space="0" w:color="auto"/>
            </w:tcBorders>
            <w:shd w:val="clear" w:color="auto" w:fill="FFFFCC"/>
          </w:tcPr>
          <w:p w14:paraId="1A55A1BE" w14:textId="77777777" w:rsidR="006767C8" w:rsidRPr="000E3D29" w:rsidRDefault="006767C8" w:rsidP="00802227">
            <w:pPr>
              <w:spacing w:line="260" w:lineRule="atLeast"/>
              <w:rPr>
                <w:rFonts w:eastAsia="Calibri"/>
                <w:b/>
                <w:sz w:val="18"/>
                <w:lang w:val="en-US" w:eastAsia="en-US"/>
              </w:rPr>
            </w:pPr>
            <w:r w:rsidRPr="000E3D29">
              <w:rPr>
                <w:rFonts w:eastAsia="Calibri"/>
                <w:b/>
                <w:sz w:val="18"/>
                <w:lang w:eastAsia="en-US"/>
              </w:rPr>
              <w:t>Type and material of closure(s)</w:t>
            </w:r>
          </w:p>
        </w:tc>
        <w:tc>
          <w:tcPr>
            <w:tcW w:w="1706" w:type="dxa"/>
            <w:tcBorders>
              <w:top w:val="single" w:sz="4" w:space="0" w:color="000000"/>
              <w:left w:val="single" w:sz="4" w:space="0" w:color="000000"/>
              <w:bottom w:val="single" w:sz="4" w:space="0" w:color="auto"/>
            </w:tcBorders>
            <w:shd w:val="clear" w:color="auto" w:fill="FFFFCC"/>
          </w:tcPr>
          <w:p w14:paraId="622AC37F" w14:textId="77777777" w:rsidR="006767C8" w:rsidRPr="000E3D29" w:rsidRDefault="006767C8" w:rsidP="00802227">
            <w:pPr>
              <w:spacing w:line="260" w:lineRule="atLeast"/>
              <w:rPr>
                <w:rFonts w:eastAsia="Calibri"/>
                <w:b/>
                <w:sz w:val="18"/>
                <w:lang w:eastAsia="en-US"/>
              </w:rPr>
            </w:pPr>
            <w:proofErr w:type="spellStart"/>
            <w:r w:rsidRPr="000E3D29">
              <w:rPr>
                <w:rFonts w:eastAsia="Calibri"/>
                <w:b/>
                <w:sz w:val="18"/>
                <w:lang w:val="fr-BE" w:eastAsia="en-US"/>
              </w:rPr>
              <w:t>Intended</w:t>
            </w:r>
            <w:proofErr w:type="spellEnd"/>
            <w:r w:rsidRPr="000E3D29">
              <w:rPr>
                <w:rFonts w:eastAsia="Calibri"/>
                <w:b/>
                <w:sz w:val="18"/>
                <w:lang w:val="fr-BE" w:eastAsia="en-US"/>
              </w:rPr>
              <w:t xml:space="preserve"> user (</w:t>
            </w:r>
            <w:proofErr w:type="spellStart"/>
            <w:r w:rsidRPr="000E3D29">
              <w:rPr>
                <w:rFonts w:eastAsia="Calibri"/>
                <w:b/>
                <w:sz w:val="18"/>
                <w:lang w:val="fr-BE" w:eastAsia="en-US"/>
              </w:rPr>
              <w:t>e.g</w:t>
            </w:r>
            <w:proofErr w:type="spellEnd"/>
            <w:r w:rsidRPr="000E3D29">
              <w:rPr>
                <w:rFonts w:eastAsia="Calibri"/>
                <w:b/>
                <w:sz w:val="18"/>
                <w:lang w:val="fr-BE" w:eastAsia="en-US"/>
              </w:rPr>
              <w:t xml:space="preserve">. </w:t>
            </w:r>
            <w:proofErr w:type="spellStart"/>
            <w:r w:rsidRPr="000E3D29">
              <w:rPr>
                <w:rFonts w:eastAsia="Calibri"/>
                <w:b/>
                <w:sz w:val="18"/>
                <w:lang w:val="fr-BE" w:eastAsia="en-US"/>
              </w:rPr>
              <w:t>professional</w:t>
            </w:r>
            <w:proofErr w:type="spellEnd"/>
            <w:r w:rsidRPr="000E3D29">
              <w:rPr>
                <w:rFonts w:eastAsia="Calibri"/>
                <w:b/>
                <w:sz w:val="18"/>
                <w:lang w:val="fr-BE" w:eastAsia="en-US"/>
              </w:rPr>
              <w:t>, non-</w:t>
            </w:r>
            <w:proofErr w:type="spellStart"/>
            <w:r w:rsidRPr="000E3D29">
              <w:rPr>
                <w:rFonts w:eastAsia="Calibri"/>
                <w:b/>
                <w:sz w:val="18"/>
                <w:lang w:val="fr-BE" w:eastAsia="en-US"/>
              </w:rPr>
              <w:t>professional</w:t>
            </w:r>
            <w:proofErr w:type="spellEnd"/>
            <w:r w:rsidRPr="000E3D29">
              <w:rPr>
                <w:rFonts w:eastAsia="Calibri"/>
                <w:b/>
                <w:sz w:val="18"/>
                <w:lang w:val="fr-BE" w:eastAsia="en-US"/>
              </w:rPr>
              <w:t>)</w:t>
            </w:r>
          </w:p>
        </w:tc>
        <w:tc>
          <w:tcPr>
            <w:tcW w:w="1719" w:type="dxa"/>
            <w:tcBorders>
              <w:top w:val="single" w:sz="4" w:space="0" w:color="000000"/>
              <w:left w:val="single" w:sz="4" w:space="0" w:color="000000"/>
              <w:bottom w:val="single" w:sz="4" w:space="0" w:color="auto"/>
              <w:right w:val="single" w:sz="4" w:space="0" w:color="000000"/>
            </w:tcBorders>
            <w:shd w:val="clear" w:color="auto" w:fill="FFFFCC"/>
          </w:tcPr>
          <w:p w14:paraId="1D9AD84C" w14:textId="77777777" w:rsidR="006767C8" w:rsidRPr="000E3D29" w:rsidRDefault="006767C8" w:rsidP="00802227">
            <w:pPr>
              <w:spacing w:line="260" w:lineRule="atLeast"/>
            </w:pPr>
            <w:r w:rsidRPr="000E3D29">
              <w:rPr>
                <w:rFonts w:eastAsia="Calibri"/>
                <w:b/>
                <w:sz w:val="18"/>
                <w:lang w:eastAsia="en-US"/>
              </w:rPr>
              <w:t>Compatibility of the product with the proposed packaging materials (Yes/No)</w:t>
            </w:r>
          </w:p>
        </w:tc>
      </w:tr>
      <w:tr w:rsidR="006767C8" w:rsidRPr="000E3D29" w14:paraId="75054124" w14:textId="77777777" w:rsidTr="00802227">
        <w:tc>
          <w:tcPr>
            <w:tcW w:w="1106" w:type="dxa"/>
            <w:vMerge w:val="restart"/>
            <w:tcBorders>
              <w:top w:val="single" w:sz="4" w:space="0" w:color="auto"/>
              <w:left w:val="single" w:sz="4" w:space="0" w:color="auto"/>
              <w:right w:val="single" w:sz="4" w:space="0" w:color="auto"/>
            </w:tcBorders>
            <w:shd w:val="clear" w:color="auto" w:fill="auto"/>
          </w:tcPr>
          <w:p w14:paraId="425F4176" w14:textId="77777777" w:rsidR="006767C8" w:rsidRPr="000E3D29" w:rsidRDefault="006767C8" w:rsidP="00802227">
            <w:pPr>
              <w:snapToGrid w:val="0"/>
              <w:spacing w:line="260" w:lineRule="atLeast"/>
              <w:rPr>
                <w:rFonts w:eastAsia="Calibri"/>
                <w:sz w:val="18"/>
                <w:lang w:eastAsia="en-US"/>
              </w:rPr>
            </w:pPr>
            <w:r w:rsidRPr="000E3D29">
              <w:rPr>
                <w:rFonts w:eastAsia="Calibri"/>
                <w:sz w:val="18"/>
                <w:lang w:eastAsia="en-US"/>
              </w:rPr>
              <w:t>Bag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B5F1D3D"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260 g (1 kid) 160*75*135</w:t>
            </w:r>
          </w:p>
        </w:tc>
        <w:tc>
          <w:tcPr>
            <w:tcW w:w="1355" w:type="dxa"/>
            <w:vMerge w:val="restart"/>
            <w:tcBorders>
              <w:top w:val="single" w:sz="4" w:space="0" w:color="auto"/>
              <w:left w:val="single" w:sz="4" w:space="0" w:color="auto"/>
              <w:right w:val="single" w:sz="4" w:space="0" w:color="auto"/>
            </w:tcBorders>
            <w:shd w:val="clear" w:color="auto" w:fill="auto"/>
          </w:tcPr>
          <w:p w14:paraId="6AF1910A" w14:textId="77777777" w:rsidR="006767C8" w:rsidRPr="000E3D29" w:rsidRDefault="006767C8" w:rsidP="00802227">
            <w:pPr>
              <w:snapToGrid w:val="0"/>
              <w:spacing w:line="260" w:lineRule="atLeast"/>
              <w:rPr>
                <w:rFonts w:eastAsia="Calibri"/>
                <w:lang w:eastAsia="en-US"/>
              </w:rPr>
            </w:pPr>
            <w:r w:rsidRPr="000E3D29">
              <w:rPr>
                <w:rFonts w:eastAsia="Calibri"/>
                <w:lang w:eastAsia="en-US"/>
              </w:rPr>
              <w:t>PE</w:t>
            </w:r>
          </w:p>
        </w:tc>
        <w:tc>
          <w:tcPr>
            <w:tcW w:w="1382" w:type="dxa"/>
            <w:vMerge w:val="restart"/>
            <w:tcBorders>
              <w:top w:val="single" w:sz="4" w:space="0" w:color="auto"/>
              <w:left w:val="single" w:sz="4" w:space="0" w:color="auto"/>
              <w:right w:val="single" w:sz="4" w:space="0" w:color="auto"/>
            </w:tcBorders>
            <w:shd w:val="clear" w:color="auto" w:fill="auto"/>
          </w:tcPr>
          <w:p w14:paraId="50560B57" w14:textId="77777777" w:rsidR="006767C8" w:rsidRPr="000E3D29" w:rsidRDefault="006767C8" w:rsidP="00802227">
            <w:pPr>
              <w:snapToGrid w:val="0"/>
              <w:spacing w:line="260" w:lineRule="atLeast"/>
              <w:rPr>
                <w:rFonts w:eastAsia="Calibri"/>
                <w:lang w:eastAsia="en-US"/>
              </w:rPr>
            </w:pPr>
            <w:r w:rsidRPr="000E3D29">
              <w:rPr>
                <w:rFonts w:eastAsia="Calibri"/>
                <w:lang w:eastAsia="en-US"/>
              </w:rPr>
              <w:t>-</w:t>
            </w:r>
          </w:p>
        </w:tc>
        <w:tc>
          <w:tcPr>
            <w:tcW w:w="1706" w:type="dxa"/>
            <w:vMerge w:val="restart"/>
            <w:tcBorders>
              <w:top w:val="single" w:sz="4" w:space="0" w:color="auto"/>
              <w:left w:val="single" w:sz="4" w:space="0" w:color="auto"/>
              <w:right w:val="single" w:sz="4" w:space="0" w:color="auto"/>
            </w:tcBorders>
            <w:shd w:val="clear" w:color="auto" w:fill="auto"/>
          </w:tcPr>
          <w:p w14:paraId="0FFDF93A" w14:textId="77777777" w:rsidR="006767C8" w:rsidRPr="000E3D29" w:rsidRDefault="006767C8" w:rsidP="00802227">
            <w:pPr>
              <w:snapToGrid w:val="0"/>
              <w:spacing w:line="260" w:lineRule="atLeast"/>
              <w:rPr>
                <w:rFonts w:eastAsia="Calibri"/>
                <w:lang w:eastAsia="en-US"/>
              </w:rPr>
            </w:pPr>
            <w:r w:rsidRPr="000E3D29">
              <w:rPr>
                <w:rFonts w:eastAsia="Calibri"/>
                <w:lang w:eastAsia="en-US"/>
              </w:rPr>
              <w:t>Non-professional</w:t>
            </w:r>
          </w:p>
        </w:tc>
        <w:tc>
          <w:tcPr>
            <w:tcW w:w="1719" w:type="dxa"/>
            <w:vMerge w:val="restart"/>
            <w:tcBorders>
              <w:top w:val="single" w:sz="4" w:space="0" w:color="auto"/>
              <w:left w:val="single" w:sz="4" w:space="0" w:color="auto"/>
              <w:right w:val="single" w:sz="4" w:space="0" w:color="auto"/>
            </w:tcBorders>
            <w:shd w:val="clear" w:color="auto" w:fill="auto"/>
          </w:tcPr>
          <w:p w14:paraId="1D4ED9C6" w14:textId="77777777" w:rsidR="006767C8" w:rsidRPr="000E3D29" w:rsidRDefault="006767C8" w:rsidP="00802227">
            <w:pPr>
              <w:snapToGrid w:val="0"/>
              <w:spacing w:line="260" w:lineRule="atLeast"/>
              <w:rPr>
                <w:rFonts w:eastAsia="Calibri"/>
                <w:lang w:eastAsia="en-US"/>
              </w:rPr>
            </w:pPr>
            <w:r w:rsidRPr="000E3D29">
              <w:rPr>
                <w:rFonts w:eastAsia="Calibri"/>
                <w:lang w:eastAsia="en-US"/>
              </w:rPr>
              <w:t>Yes</w:t>
            </w:r>
          </w:p>
        </w:tc>
      </w:tr>
      <w:tr w:rsidR="006767C8" w:rsidRPr="000E3D29" w14:paraId="37D17129" w14:textId="77777777" w:rsidTr="00802227">
        <w:tc>
          <w:tcPr>
            <w:tcW w:w="1106" w:type="dxa"/>
            <w:vMerge/>
            <w:tcBorders>
              <w:left w:val="single" w:sz="4" w:space="0" w:color="auto"/>
              <w:right w:val="single" w:sz="4" w:space="0" w:color="auto"/>
            </w:tcBorders>
            <w:shd w:val="clear" w:color="auto" w:fill="auto"/>
          </w:tcPr>
          <w:p w14:paraId="65A0F577" w14:textId="77777777" w:rsidR="006767C8" w:rsidRPr="000E3D29" w:rsidRDefault="006767C8" w:rsidP="00802227">
            <w:pPr>
              <w:snapToGrid w:val="0"/>
              <w:spacing w:line="260" w:lineRule="atLeast"/>
              <w:rPr>
                <w:rFonts w:eastAsia="Calibri"/>
                <w:sz w:val="1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AF5CBF1"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530 g (1 person) 220*105*200</w:t>
            </w:r>
          </w:p>
        </w:tc>
        <w:tc>
          <w:tcPr>
            <w:tcW w:w="1355" w:type="dxa"/>
            <w:vMerge/>
            <w:tcBorders>
              <w:left w:val="single" w:sz="4" w:space="0" w:color="auto"/>
              <w:right w:val="single" w:sz="4" w:space="0" w:color="auto"/>
            </w:tcBorders>
            <w:shd w:val="clear" w:color="auto" w:fill="auto"/>
          </w:tcPr>
          <w:p w14:paraId="729DC419"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2978F47C"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20480733"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0648F451" w14:textId="77777777" w:rsidR="006767C8" w:rsidRPr="000E3D29" w:rsidRDefault="006767C8" w:rsidP="00802227">
            <w:pPr>
              <w:snapToGrid w:val="0"/>
              <w:spacing w:line="260" w:lineRule="atLeast"/>
              <w:rPr>
                <w:rFonts w:eastAsia="Calibri"/>
                <w:lang w:eastAsia="en-US"/>
              </w:rPr>
            </w:pPr>
          </w:p>
        </w:tc>
      </w:tr>
      <w:tr w:rsidR="006767C8" w:rsidRPr="000E3D29" w14:paraId="650488E3" w14:textId="77777777" w:rsidTr="00802227">
        <w:tc>
          <w:tcPr>
            <w:tcW w:w="1106" w:type="dxa"/>
            <w:vMerge/>
            <w:tcBorders>
              <w:left w:val="single" w:sz="4" w:space="0" w:color="auto"/>
              <w:right w:val="single" w:sz="4" w:space="0" w:color="auto"/>
            </w:tcBorders>
            <w:shd w:val="clear" w:color="auto" w:fill="auto"/>
          </w:tcPr>
          <w:p w14:paraId="78EF1266" w14:textId="77777777" w:rsidR="006767C8" w:rsidRPr="000E3D29" w:rsidRDefault="006767C8" w:rsidP="00802227">
            <w:pPr>
              <w:snapToGrid w:val="0"/>
              <w:spacing w:line="260" w:lineRule="atLeast"/>
              <w:rPr>
                <w:rFonts w:eastAsia="Calibri"/>
                <w:sz w:val="1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6A1D176"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750 g (2 persons)</w:t>
            </w:r>
          </w:p>
          <w:p w14:paraId="08ED5FD5"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220*200*200</w:t>
            </w:r>
          </w:p>
        </w:tc>
        <w:tc>
          <w:tcPr>
            <w:tcW w:w="1355" w:type="dxa"/>
            <w:vMerge/>
            <w:tcBorders>
              <w:left w:val="single" w:sz="4" w:space="0" w:color="auto"/>
              <w:right w:val="single" w:sz="4" w:space="0" w:color="auto"/>
            </w:tcBorders>
            <w:shd w:val="clear" w:color="auto" w:fill="auto"/>
          </w:tcPr>
          <w:p w14:paraId="15821831"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3AE6D0EA"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43E974ED"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6E3792B8" w14:textId="77777777" w:rsidR="006767C8" w:rsidRPr="000E3D29" w:rsidRDefault="006767C8" w:rsidP="00802227">
            <w:pPr>
              <w:snapToGrid w:val="0"/>
              <w:spacing w:line="260" w:lineRule="atLeast"/>
              <w:rPr>
                <w:rFonts w:eastAsia="Calibri"/>
                <w:lang w:eastAsia="en-US"/>
              </w:rPr>
            </w:pPr>
          </w:p>
        </w:tc>
      </w:tr>
      <w:tr w:rsidR="006767C8" w:rsidRPr="000E3D29" w14:paraId="74EE1103" w14:textId="77777777" w:rsidTr="00802227">
        <w:tc>
          <w:tcPr>
            <w:tcW w:w="1106" w:type="dxa"/>
            <w:vMerge/>
            <w:tcBorders>
              <w:left w:val="single" w:sz="4" w:space="0" w:color="auto"/>
              <w:right w:val="single" w:sz="4" w:space="0" w:color="auto"/>
            </w:tcBorders>
            <w:shd w:val="clear" w:color="auto" w:fill="auto"/>
          </w:tcPr>
          <w:p w14:paraId="7A0469F7" w14:textId="77777777" w:rsidR="006767C8" w:rsidRPr="000E3D29" w:rsidRDefault="006767C8" w:rsidP="00802227">
            <w:pPr>
              <w:snapToGrid w:val="0"/>
              <w:spacing w:line="260" w:lineRule="atLeast"/>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6623274"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673 g (2 persons)</w:t>
            </w:r>
          </w:p>
          <w:p w14:paraId="50363A39"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ø1050*240</w:t>
            </w:r>
          </w:p>
        </w:tc>
        <w:tc>
          <w:tcPr>
            <w:tcW w:w="1355" w:type="dxa"/>
            <w:vMerge/>
            <w:tcBorders>
              <w:left w:val="single" w:sz="4" w:space="0" w:color="auto"/>
              <w:right w:val="single" w:sz="4" w:space="0" w:color="auto"/>
            </w:tcBorders>
            <w:shd w:val="clear" w:color="auto" w:fill="auto"/>
          </w:tcPr>
          <w:p w14:paraId="4B646B62"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66785DCC"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32B35B17"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25BA3E20" w14:textId="77777777" w:rsidR="006767C8" w:rsidRPr="000E3D29" w:rsidRDefault="006767C8" w:rsidP="00802227">
            <w:pPr>
              <w:snapToGrid w:val="0"/>
              <w:spacing w:line="260" w:lineRule="atLeast"/>
              <w:rPr>
                <w:rFonts w:eastAsia="Calibri"/>
                <w:lang w:eastAsia="en-US"/>
              </w:rPr>
            </w:pPr>
          </w:p>
        </w:tc>
      </w:tr>
      <w:tr w:rsidR="006767C8" w:rsidRPr="000E3D29" w14:paraId="1D41A6B2" w14:textId="77777777" w:rsidTr="00802227">
        <w:tc>
          <w:tcPr>
            <w:tcW w:w="1106" w:type="dxa"/>
            <w:vMerge/>
            <w:tcBorders>
              <w:left w:val="single" w:sz="4" w:space="0" w:color="auto"/>
              <w:right w:val="single" w:sz="4" w:space="0" w:color="auto"/>
            </w:tcBorders>
            <w:shd w:val="clear" w:color="auto" w:fill="auto"/>
          </w:tcPr>
          <w:p w14:paraId="6C0F938D" w14:textId="77777777" w:rsidR="006767C8" w:rsidRPr="000E3D29" w:rsidRDefault="006767C8" w:rsidP="00802227">
            <w:pPr>
              <w:snapToGrid w:val="0"/>
              <w:spacing w:line="260" w:lineRule="atLeast"/>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C9C84FB"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520 g (1 person)</w:t>
            </w:r>
          </w:p>
          <w:p w14:paraId="0BA6554C"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220*105*200</w:t>
            </w:r>
          </w:p>
        </w:tc>
        <w:tc>
          <w:tcPr>
            <w:tcW w:w="1355" w:type="dxa"/>
            <w:vMerge/>
            <w:tcBorders>
              <w:left w:val="single" w:sz="4" w:space="0" w:color="auto"/>
              <w:right w:val="single" w:sz="4" w:space="0" w:color="auto"/>
            </w:tcBorders>
            <w:shd w:val="clear" w:color="auto" w:fill="auto"/>
          </w:tcPr>
          <w:p w14:paraId="0722FC5C"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64380E4A"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558927EA"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09CD1F97" w14:textId="77777777" w:rsidR="006767C8" w:rsidRPr="000E3D29" w:rsidRDefault="006767C8" w:rsidP="00802227">
            <w:pPr>
              <w:snapToGrid w:val="0"/>
              <w:spacing w:line="260" w:lineRule="atLeast"/>
              <w:rPr>
                <w:rFonts w:eastAsia="Calibri"/>
                <w:lang w:eastAsia="en-US"/>
              </w:rPr>
            </w:pPr>
          </w:p>
        </w:tc>
      </w:tr>
      <w:tr w:rsidR="006767C8" w:rsidRPr="000E3D29" w14:paraId="65292FAE" w14:textId="77777777" w:rsidTr="00802227">
        <w:tc>
          <w:tcPr>
            <w:tcW w:w="1106" w:type="dxa"/>
            <w:vMerge/>
            <w:tcBorders>
              <w:left w:val="single" w:sz="4" w:space="0" w:color="auto"/>
              <w:right w:val="single" w:sz="4" w:space="0" w:color="auto"/>
            </w:tcBorders>
            <w:shd w:val="clear" w:color="auto" w:fill="auto"/>
          </w:tcPr>
          <w:p w14:paraId="7AA4AF09" w14:textId="77777777" w:rsidR="006767C8" w:rsidRPr="000E3D29" w:rsidRDefault="006767C8" w:rsidP="00802227">
            <w:pPr>
              <w:snapToGrid w:val="0"/>
              <w:spacing w:line="260" w:lineRule="atLeast"/>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ADBEB33"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750 g (2 persons)</w:t>
            </w:r>
          </w:p>
          <w:p w14:paraId="01DAD1FB"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200*200*200</w:t>
            </w:r>
          </w:p>
        </w:tc>
        <w:tc>
          <w:tcPr>
            <w:tcW w:w="1355" w:type="dxa"/>
            <w:vMerge/>
            <w:tcBorders>
              <w:left w:val="single" w:sz="4" w:space="0" w:color="auto"/>
              <w:right w:val="single" w:sz="4" w:space="0" w:color="auto"/>
            </w:tcBorders>
            <w:shd w:val="clear" w:color="auto" w:fill="auto"/>
          </w:tcPr>
          <w:p w14:paraId="42B6447A"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656DE24C"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438F769E"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71C672A6" w14:textId="77777777" w:rsidR="006767C8" w:rsidRPr="000E3D29" w:rsidRDefault="006767C8" w:rsidP="00802227">
            <w:pPr>
              <w:snapToGrid w:val="0"/>
              <w:spacing w:line="260" w:lineRule="atLeast"/>
              <w:rPr>
                <w:rFonts w:eastAsia="Calibri"/>
                <w:lang w:eastAsia="en-US"/>
              </w:rPr>
            </w:pPr>
          </w:p>
        </w:tc>
      </w:tr>
      <w:tr w:rsidR="006767C8" w:rsidRPr="000E3D29" w14:paraId="4238A17C" w14:textId="77777777" w:rsidTr="00802227">
        <w:tc>
          <w:tcPr>
            <w:tcW w:w="1106" w:type="dxa"/>
            <w:vMerge/>
            <w:tcBorders>
              <w:left w:val="single" w:sz="4" w:space="0" w:color="auto"/>
              <w:right w:val="single" w:sz="4" w:space="0" w:color="auto"/>
            </w:tcBorders>
            <w:shd w:val="clear" w:color="auto" w:fill="auto"/>
          </w:tcPr>
          <w:p w14:paraId="78171D45" w14:textId="77777777" w:rsidR="006767C8" w:rsidRPr="000E3D29" w:rsidRDefault="006767C8" w:rsidP="00802227">
            <w:pPr>
              <w:snapToGrid w:val="0"/>
              <w:spacing w:line="260" w:lineRule="atLeast"/>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9CAD1F6"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329 g (1 person)</w:t>
            </w:r>
          </w:p>
          <w:p w14:paraId="64E58170"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225*120*150</w:t>
            </w:r>
          </w:p>
        </w:tc>
        <w:tc>
          <w:tcPr>
            <w:tcW w:w="1355" w:type="dxa"/>
            <w:vMerge/>
            <w:tcBorders>
              <w:left w:val="single" w:sz="4" w:space="0" w:color="auto"/>
              <w:right w:val="single" w:sz="4" w:space="0" w:color="auto"/>
            </w:tcBorders>
            <w:shd w:val="clear" w:color="auto" w:fill="auto"/>
          </w:tcPr>
          <w:p w14:paraId="53A392EF"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4548AE38"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10507A8E"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7A7A55C0" w14:textId="77777777" w:rsidR="006767C8" w:rsidRPr="000E3D29" w:rsidRDefault="006767C8" w:rsidP="00802227">
            <w:pPr>
              <w:snapToGrid w:val="0"/>
              <w:spacing w:line="260" w:lineRule="atLeast"/>
              <w:rPr>
                <w:rFonts w:eastAsia="Calibri"/>
                <w:lang w:eastAsia="en-US"/>
              </w:rPr>
            </w:pPr>
          </w:p>
        </w:tc>
      </w:tr>
      <w:tr w:rsidR="006767C8" w:rsidRPr="000E3D29" w14:paraId="1AFF767C" w14:textId="77777777" w:rsidTr="00802227">
        <w:tc>
          <w:tcPr>
            <w:tcW w:w="1106" w:type="dxa"/>
            <w:vMerge/>
            <w:tcBorders>
              <w:left w:val="single" w:sz="4" w:space="0" w:color="auto"/>
              <w:right w:val="single" w:sz="4" w:space="0" w:color="auto"/>
            </w:tcBorders>
            <w:shd w:val="clear" w:color="auto" w:fill="auto"/>
          </w:tcPr>
          <w:p w14:paraId="1197D9E8" w14:textId="77777777" w:rsidR="006767C8" w:rsidRPr="000E3D29" w:rsidRDefault="006767C8" w:rsidP="00802227">
            <w:pPr>
              <w:snapToGrid w:val="0"/>
              <w:spacing w:line="260" w:lineRule="atLeast"/>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8F542E"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423 g (1 person)</w:t>
            </w:r>
          </w:p>
          <w:p w14:paraId="5A9D1358"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200*100*145</w:t>
            </w:r>
          </w:p>
        </w:tc>
        <w:tc>
          <w:tcPr>
            <w:tcW w:w="1355" w:type="dxa"/>
            <w:vMerge/>
            <w:tcBorders>
              <w:left w:val="single" w:sz="4" w:space="0" w:color="auto"/>
              <w:right w:val="single" w:sz="4" w:space="0" w:color="auto"/>
            </w:tcBorders>
            <w:shd w:val="clear" w:color="auto" w:fill="auto"/>
          </w:tcPr>
          <w:p w14:paraId="56FBFE5E"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1C5A4F77"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4FA7509C"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60CC5C58" w14:textId="77777777" w:rsidR="006767C8" w:rsidRPr="000E3D29" w:rsidRDefault="006767C8" w:rsidP="00802227">
            <w:pPr>
              <w:snapToGrid w:val="0"/>
              <w:spacing w:line="260" w:lineRule="atLeast"/>
              <w:rPr>
                <w:rFonts w:eastAsia="Calibri"/>
                <w:lang w:eastAsia="en-US"/>
              </w:rPr>
            </w:pPr>
          </w:p>
        </w:tc>
      </w:tr>
      <w:tr w:rsidR="006767C8" w:rsidRPr="000E3D29" w14:paraId="5BF66F28" w14:textId="77777777" w:rsidTr="00802227">
        <w:tc>
          <w:tcPr>
            <w:tcW w:w="1106" w:type="dxa"/>
            <w:vMerge/>
            <w:tcBorders>
              <w:left w:val="single" w:sz="4" w:space="0" w:color="auto"/>
              <w:right w:val="single" w:sz="4" w:space="0" w:color="auto"/>
            </w:tcBorders>
            <w:shd w:val="clear" w:color="auto" w:fill="auto"/>
          </w:tcPr>
          <w:p w14:paraId="557136B5" w14:textId="77777777" w:rsidR="006767C8" w:rsidRPr="000E3D29" w:rsidRDefault="006767C8" w:rsidP="00802227">
            <w:pPr>
              <w:snapToGrid w:val="0"/>
              <w:spacing w:line="260" w:lineRule="atLeast"/>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34C986A"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430 g (1-2 person)</w:t>
            </w:r>
          </w:p>
          <w:p w14:paraId="5C801277" w14:textId="77777777" w:rsidR="006767C8" w:rsidRPr="000E3D29" w:rsidRDefault="006767C8" w:rsidP="00802227">
            <w:pPr>
              <w:snapToGrid w:val="0"/>
              <w:spacing w:line="260" w:lineRule="atLeast"/>
              <w:rPr>
                <w:rFonts w:eastAsia="Calibri"/>
                <w:lang w:eastAsia="en-US"/>
              </w:rPr>
            </w:pPr>
            <w:r w:rsidRPr="000E3D29">
              <w:rPr>
                <w:rFonts w:ascii="Calibri" w:hAnsi="Calibri" w:cs="Calibri"/>
                <w:color w:val="000000"/>
                <w:sz w:val="22"/>
                <w:szCs w:val="22"/>
              </w:rPr>
              <w:t>ø800*240</w:t>
            </w:r>
          </w:p>
        </w:tc>
        <w:tc>
          <w:tcPr>
            <w:tcW w:w="1355" w:type="dxa"/>
            <w:vMerge/>
            <w:tcBorders>
              <w:left w:val="single" w:sz="4" w:space="0" w:color="auto"/>
              <w:right w:val="single" w:sz="4" w:space="0" w:color="auto"/>
            </w:tcBorders>
            <w:shd w:val="clear" w:color="auto" w:fill="auto"/>
          </w:tcPr>
          <w:p w14:paraId="38515817"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right w:val="single" w:sz="4" w:space="0" w:color="auto"/>
            </w:tcBorders>
            <w:shd w:val="clear" w:color="auto" w:fill="auto"/>
          </w:tcPr>
          <w:p w14:paraId="23AD43AC"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right w:val="single" w:sz="4" w:space="0" w:color="auto"/>
            </w:tcBorders>
            <w:shd w:val="clear" w:color="auto" w:fill="auto"/>
          </w:tcPr>
          <w:p w14:paraId="4909E4BE"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right w:val="single" w:sz="4" w:space="0" w:color="auto"/>
            </w:tcBorders>
            <w:shd w:val="clear" w:color="auto" w:fill="auto"/>
          </w:tcPr>
          <w:p w14:paraId="1B991CE6" w14:textId="77777777" w:rsidR="006767C8" w:rsidRPr="000E3D29" w:rsidRDefault="006767C8" w:rsidP="00802227">
            <w:pPr>
              <w:snapToGrid w:val="0"/>
              <w:spacing w:line="260" w:lineRule="atLeast"/>
              <w:rPr>
                <w:rFonts w:eastAsia="Calibri"/>
                <w:lang w:eastAsia="en-US"/>
              </w:rPr>
            </w:pPr>
          </w:p>
        </w:tc>
      </w:tr>
      <w:tr w:rsidR="006767C8" w:rsidRPr="000E3D29" w14:paraId="7C074B5A" w14:textId="77777777" w:rsidTr="00802227">
        <w:tc>
          <w:tcPr>
            <w:tcW w:w="1106" w:type="dxa"/>
            <w:vMerge/>
            <w:tcBorders>
              <w:left w:val="single" w:sz="4" w:space="0" w:color="auto"/>
              <w:bottom w:val="single" w:sz="4" w:space="0" w:color="auto"/>
              <w:right w:val="single" w:sz="4" w:space="0" w:color="auto"/>
            </w:tcBorders>
            <w:shd w:val="clear" w:color="auto" w:fill="auto"/>
          </w:tcPr>
          <w:p w14:paraId="181335F0" w14:textId="77777777" w:rsidR="006767C8" w:rsidRPr="000E3D29" w:rsidRDefault="006767C8" w:rsidP="00802227">
            <w:pPr>
              <w:snapToGrid w:val="0"/>
              <w:spacing w:line="260" w:lineRule="atLeast"/>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408FAF3"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604 g (2 person)</w:t>
            </w:r>
          </w:p>
          <w:p w14:paraId="5790100C" w14:textId="77777777" w:rsidR="006767C8" w:rsidRPr="000E3D29" w:rsidRDefault="006767C8" w:rsidP="00802227">
            <w:pPr>
              <w:snapToGrid w:val="0"/>
              <w:spacing w:line="260" w:lineRule="atLeast"/>
              <w:rPr>
                <w:rFonts w:ascii="Calibri" w:hAnsi="Calibri" w:cs="Calibri"/>
                <w:color w:val="000000"/>
                <w:sz w:val="22"/>
                <w:szCs w:val="22"/>
              </w:rPr>
            </w:pPr>
            <w:r w:rsidRPr="000E3D29">
              <w:rPr>
                <w:rFonts w:ascii="Calibri" w:hAnsi="Calibri" w:cs="Calibri"/>
                <w:color w:val="000000"/>
                <w:sz w:val="22"/>
                <w:szCs w:val="22"/>
              </w:rPr>
              <w:t>ø1050*240</w:t>
            </w:r>
          </w:p>
        </w:tc>
        <w:tc>
          <w:tcPr>
            <w:tcW w:w="1355" w:type="dxa"/>
            <w:vMerge/>
            <w:tcBorders>
              <w:left w:val="single" w:sz="4" w:space="0" w:color="auto"/>
              <w:bottom w:val="single" w:sz="4" w:space="0" w:color="auto"/>
              <w:right w:val="single" w:sz="4" w:space="0" w:color="auto"/>
            </w:tcBorders>
            <w:shd w:val="clear" w:color="auto" w:fill="auto"/>
          </w:tcPr>
          <w:p w14:paraId="4CC4790C" w14:textId="77777777" w:rsidR="006767C8" w:rsidRPr="000E3D29" w:rsidRDefault="006767C8" w:rsidP="00802227">
            <w:pPr>
              <w:snapToGrid w:val="0"/>
              <w:spacing w:line="260" w:lineRule="atLeast"/>
              <w:rPr>
                <w:rFonts w:eastAsia="Calibri"/>
                <w:lang w:eastAsia="en-US"/>
              </w:rPr>
            </w:pPr>
          </w:p>
        </w:tc>
        <w:tc>
          <w:tcPr>
            <w:tcW w:w="1382" w:type="dxa"/>
            <w:vMerge/>
            <w:tcBorders>
              <w:left w:val="single" w:sz="4" w:space="0" w:color="auto"/>
              <w:bottom w:val="single" w:sz="4" w:space="0" w:color="auto"/>
              <w:right w:val="single" w:sz="4" w:space="0" w:color="auto"/>
            </w:tcBorders>
            <w:shd w:val="clear" w:color="auto" w:fill="auto"/>
          </w:tcPr>
          <w:p w14:paraId="28648F49" w14:textId="77777777" w:rsidR="006767C8" w:rsidRPr="000E3D29" w:rsidRDefault="006767C8" w:rsidP="00802227">
            <w:pPr>
              <w:snapToGrid w:val="0"/>
              <w:spacing w:line="260" w:lineRule="atLeast"/>
              <w:rPr>
                <w:rFonts w:eastAsia="Calibri"/>
                <w:lang w:eastAsia="en-US"/>
              </w:rPr>
            </w:pPr>
          </w:p>
        </w:tc>
        <w:tc>
          <w:tcPr>
            <w:tcW w:w="1706" w:type="dxa"/>
            <w:vMerge/>
            <w:tcBorders>
              <w:left w:val="single" w:sz="4" w:space="0" w:color="auto"/>
              <w:bottom w:val="single" w:sz="4" w:space="0" w:color="auto"/>
              <w:right w:val="single" w:sz="4" w:space="0" w:color="auto"/>
            </w:tcBorders>
            <w:shd w:val="clear" w:color="auto" w:fill="auto"/>
          </w:tcPr>
          <w:p w14:paraId="34D9B9C3" w14:textId="77777777" w:rsidR="006767C8" w:rsidRPr="000E3D29" w:rsidRDefault="006767C8" w:rsidP="00802227">
            <w:pPr>
              <w:snapToGrid w:val="0"/>
              <w:spacing w:line="260" w:lineRule="atLeast"/>
              <w:rPr>
                <w:rFonts w:eastAsia="Calibri"/>
                <w:lang w:eastAsia="en-US"/>
              </w:rPr>
            </w:pPr>
          </w:p>
        </w:tc>
        <w:tc>
          <w:tcPr>
            <w:tcW w:w="1719" w:type="dxa"/>
            <w:vMerge/>
            <w:tcBorders>
              <w:left w:val="single" w:sz="4" w:space="0" w:color="auto"/>
              <w:bottom w:val="single" w:sz="4" w:space="0" w:color="auto"/>
              <w:right w:val="single" w:sz="4" w:space="0" w:color="auto"/>
            </w:tcBorders>
            <w:shd w:val="clear" w:color="auto" w:fill="auto"/>
          </w:tcPr>
          <w:p w14:paraId="1FB84A4E" w14:textId="77777777" w:rsidR="006767C8" w:rsidRPr="000E3D29" w:rsidRDefault="006767C8" w:rsidP="00802227">
            <w:pPr>
              <w:snapToGrid w:val="0"/>
              <w:spacing w:line="260" w:lineRule="atLeast"/>
              <w:rPr>
                <w:rFonts w:eastAsia="Calibri"/>
                <w:lang w:eastAsia="en-US"/>
              </w:rPr>
            </w:pPr>
          </w:p>
        </w:tc>
      </w:tr>
    </w:tbl>
    <w:p w14:paraId="3EE2C4AA" w14:textId="77777777" w:rsidR="006767C8" w:rsidRPr="000E3D29" w:rsidRDefault="006767C8" w:rsidP="006767C8">
      <w:pPr>
        <w:spacing w:line="260" w:lineRule="atLeast"/>
        <w:rPr>
          <w:bdr w:val="none" w:sz="0" w:space="0" w:color="auto" w:frame="1"/>
          <w:lang w:eastAsia="fr-FR"/>
        </w:rPr>
      </w:pPr>
      <w:r w:rsidRPr="000E3D29">
        <w:rPr>
          <w:bdr w:val="none" w:sz="0" w:space="0" w:color="auto" w:frame="1"/>
          <w:lang w:eastAsia="fr-FR"/>
        </w:rPr>
        <w:t>L*W*H: Length, Width and Height in cm</w:t>
      </w:r>
    </w:p>
    <w:p w14:paraId="1C9F8919" w14:textId="77777777" w:rsidR="006767C8" w:rsidRPr="000E3D29" w:rsidRDefault="006767C8" w:rsidP="006767C8">
      <w:pPr>
        <w:spacing w:line="260" w:lineRule="atLeast"/>
        <w:rPr>
          <w:rFonts w:eastAsia="Calibri"/>
          <w:lang w:eastAsia="en-US"/>
        </w:rPr>
      </w:pPr>
      <w:proofErr w:type="gramStart"/>
      <w:r w:rsidRPr="000E3D29">
        <w:rPr>
          <w:rFonts w:ascii="Calibri" w:hAnsi="Calibri" w:cs="Calibri"/>
          <w:sz w:val="22"/>
          <w:szCs w:val="22"/>
        </w:rPr>
        <w:t>ø*</w:t>
      </w:r>
      <w:proofErr w:type="gramEnd"/>
      <w:r w:rsidRPr="000E3D29">
        <w:rPr>
          <w:rFonts w:ascii="Calibri" w:hAnsi="Calibri" w:cs="Calibri"/>
          <w:sz w:val="22"/>
          <w:szCs w:val="22"/>
        </w:rPr>
        <w:t xml:space="preserve">H: </w:t>
      </w:r>
      <w:r w:rsidRPr="000E3D29">
        <w:rPr>
          <w:bdr w:val="none" w:sz="0" w:space="0" w:color="auto" w:frame="1"/>
          <w:lang w:eastAsia="fr-FR"/>
        </w:rPr>
        <w:t>Circumference and Height in cm</w:t>
      </w:r>
    </w:p>
    <w:p w14:paraId="0380FCB1" w14:textId="77777777" w:rsidR="006767C8" w:rsidRPr="000E3D29" w:rsidRDefault="006767C8">
      <w:pPr>
        <w:rPr>
          <w:rFonts w:eastAsia="Calibri"/>
          <w:lang w:eastAsia="en-US"/>
        </w:rPr>
      </w:pPr>
    </w:p>
    <w:p w14:paraId="4B150D81" w14:textId="77777777" w:rsidR="009D0C0B" w:rsidRPr="000E3D29" w:rsidRDefault="00FA480B">
      <w:pPr>
        <w:pStyle w:val="Titre3"/>
      </w:pPr>
      <w:bookmarkStart w:id="50" w:name="_Toc99028543"/>
      <w:bookmarkStart w:id="51" w:name="d0e2119"/>
      <w:proofErr w:type="spellStart"/>
      <w:r w:rsidRPr="000E3D29">
        <w:rPr>
          <w:lang w:eastAsia="en-US"/>
        </w:rPr>
        <w:lastRenderedPageBreak/>
        <w:t>Documentation</w:t>
      </w:r>
      <w:bookmarkEnd w:id="50"/>
      <w:proofErr w:type="spellEnd"/>
    </w:p>
    <w:p w14:paraId="01B3F75E" w14:textId="77777777" w:rsidR="009D0C0B" w:rsidRPr="000E3D29" w:rsidRDefault="00FA480B">
      <w:pPr>
        <w:pStyle w:val="Titre4"/>
        <w:rPr>
          <w:rFonts w:ascii="Times New Roman" w:hAnsi="Times New Roman" w:cs="Times New Roman"/>
          <w:i/>
          <w:lang w:val="en-US" w:eastAsia="en-US"/>
        </w:rPr>
      </w:pPr>
      <w:bookmarkStart w:id="52" w:name="_Toc99028544"/>
      <w:r w:rsidRPr="000E3D29">
        <w:rPr>
          <w:lang w:val="en-US"/>
        </w:rPr>
        <w:t>Data submitted in relation to product application</w:t>
      </w:r>
      <w:bookmarkEnd w:id="52"/>
    </w:p>
    <w:p w14:paraId="13F119E2" w14:textId="4E7F11F3" w:rsidR="006767C8" w:rsidRPr="000E3D29" w:rsidRDefault="006767C8" w:rsidP="006767C8">
      <w:pPr>
        <w:pStyle w:val="Corpsdetexte"/>
        <w:rPr>
          <w:rFonts w:cs="Arial"/>
          <w:iCs/>
          <w:lang w:eastAsia="en-US"/>
        </w:rPr>
      </w:pPr>
      <w:r w:rsidRPr="000E3D29">
        <w:rPr>
          <w:rFonts w:cs="Arial"/>
          <w:iCs/>
          <w:lang w:eastAsia="en-US"/>
        </w:rPr>
        <w:t xml:space="preserve">The product is not the representative formulation for the </w:t>
      </w:r>
      <w:r w:rsidR="00565EB6" w:rsidRPr="000E3D29">
        <w:rPr>
          <w:rFonts w:cs="Arial"/>
          <w:iCs/>
          <w:lang w:eastAsia="en-US"/>
        </w:rPr>
        <w:t xml:space="preserve">approval </w:t>
      </w:r>
      <w:r w:rsidRPr="000E3D29">
        <w:rPr>
          <w:rFonts w:cs="Arial"/>
          <w:iCs/>
          <w:lang w:eastAsia="en-US"/>
        </w:rPr>
        <w:t xml:space="preserve">of </w:t>
      </w:r>
      <w:proofErr w:type="spellStart"/>
      <w:r w:rsidR="00784015" w:rsidRPr="000E3D29">
        <w:rPr>
          <w:rFonts w:cs="Arial"/>
          <w:iCs/>
          <w:lang w:eastAsia="en-US"/>
        </w:rPr>
        <w:t>d</w:t>
      </w:r>
      <w:r w:rsidRPr="000E3D29">
        <w:rPr>
          <w:rFonts w:cs="Arial"/>
          <w:iCs/>
          <w:lang w:eastAsia="en-US"/>
        </w:rPr>
        <w:t>eltamethrin</w:t>
      </w:r>
      <w:proofErr w:type="spellEnd"/>
      <w:r w:rsidRPr="000E3D29">
        <w:rPr>
          <w:rFonts w:cs="Arial"/>
          <w:iCs/>
          <w:lang w:eastAsia="en-US"/>
        </w:rPr>
        <w:t>.</w:t>
      </w:r>
    </w:p>
    <w:p w14:paraId="3D4DFCC7" w14:textId="77777777" w:rsidR="006767C8" w:rsidRPr="000E3D29" w:rsidRDefault="006767C8" w:rsidP="006767C8">
      <w:pPr>
        <w:pStyle w:val="Corpsdetexte"/>
        <w:rPr>
          <w:rFonts w:cs="Arial"/>
          <w:iCs/>
          <w:lang w:eastAsia="en-US"/>
        </w:rPr>
      </w:pPr>
    </w:p>
    <w:p w14:paraId="6343AF35" w14:textId="573BFF6C" w:rsidR="006D6071" w:rsidRPr="000E3D29" w:rsidRDefault="006D6071" w:rsidP="006D6071">
      <w:pPr>
        <w:spacing w:after="120"/>
        <w:jc w:val="both"/>
        <w:rPr>
          <w:bCs/>
          <w:iCs/>
          <w:lang w:val="en-US" w:eastAsia="en-US"/>
        </w:rPr>
      </w:pPr>
      <w:r w:rsidRPr="000E3D29">
        <w:rPr>
          <w:bCs/>
          <w:iCs/>
          <w:lang w:val="en-US" w:eastAsia="en-US"/>
        </w:rPr>
        <w:t>New data with the product are submitted for the demonstration of the efficacy. Please refer to the list of references.</w:t>
      </w:r>
    </w:p>
    <w:p w14:paraId="33C2B9C9" w14:textId="77777777" w:rsidR="00784015" w:rsidRPr="000E3D29" w:rsidRDefault="00784015" w:rsidP="006D6071">
      <w:pPr>
        <w:spacing w:after="120"/>
        <w:jc w:val="both"/>
        <w:rPr>
          <w:bCs/>
          <w:iCs/>
          <w:lang w:val="en-US" w:eastAsia="en-US"/>
        </w:rPr>
      </w:pPr>
    </w:p>
    <w:p w14:paraId="68EDD05A" w14:textId="77777777" w:rsidR="009D0C0B" w:rsidRPr="000E3D29" w:rsidRDefault="00FA480B">
      <w:pPr>
        <w:pStyle w:val="Titre4"/>
        <w:rPr>
          <w:rFonts w:ascii="Times New Roman" w:hAnsi="Times New Roman" w:cs="Times New Roman"/>
          <w:i/>
          <w:iCs/>
          <w:lang w:eastAsia="en-US"/>
        </w:rPr>
      </w:pPr>
      <w:bookmarkStart w:id="53" w:name="_Toc99028545"/>
      <w:r w:rsidRPr="000E3D29">
        <w:t xml:space="preserve">Access </w:t>
      </w:r>
      <w:proofErr w:type="spellStart"/>
      <w:r w:rsidRPr="000E3D29">
        <w:t>to</w:t>
      </w:r>
      <w:proofErr w:type="spellEnd"/>
      <w:r w:rsidRPr="000E3D29">
        <w:t xml:space="preserve"> </w:t>
      </w:r>
      <w:proofErr w:type="spellStart"/>
      <w:r w:rsidRPr="000E3D29">
        <w:t>documentation</w:t>
      </w:r>
      <w:bookmarkEnd w:id="53"/>
      <w:proofErr w:type="spellEnd"/>
    </w:p>
    <w:bookmarkEnd w:id="51"/>
    <w:p w14:paraId="7D049688" w14:textId="7463CBAD" w:rsidR="006767C8" w:rsidRPr="000E3D29" w:rsidRDefault="00E12F4E" w:rsidP="006767C8">
      <w:pPr>
        <w:spacing w:line="260" w:lineRule="atLeast"/>
      </w:pPr>
      <w:r w:rsidRPr="000E3D29">
        <w:rPr>
          <w:rFonts w:cs="Arial"/>
        </w:rPr>
        <w:t xml:space="preserve">The </w:t>
      </w:r>
      <w:proofErr w:type="spellStart"/>
      <w:r w:rsidRPr="000E3D29">
        <w:rPr>
          <w:rFonts w:cs="Arial"/>
        </w:rPr>
        <w:t>notifier</w:t>
      </w:r>
      <w:proofErr w:type="spellEnd"/>
      <w:r w:rsidRPr="000E3D29">
        <w:rPr>
          <w:rFonts w:cs="Arial"/>
        </w:rPr>
        <w:t xml:space="preserve"> Van Bergen Sports Int. BV provided a letter of access to data from the AS approval dossier.</w:t>
      </w:r>
    </w:p>
    <w:p w14:paraId="2423778F" w14:textId="77777777" w:rsidR="009D0C0B" w:rsidRPr="000E3D29" w:rsidRDefault="009D0C0B">
      <w:pPr>
        <w:pageBreakBefore/>
        <w:rPr>
          <w:rFonts w:eastAsia="Calibri"/>
          <w:sz w:val="24"/>
          <w:szCs w:val="24"/>
          <w:u w:val="single"/>
          <w:lang w:val="en-US" w:eastAsia="en-US"/>
        </w:rPr>
      </w:pPr>
    </w:p>
    <w:p w14:paraId="7FAE767F" w14:textId="77777777" w:rsidR="009D0C0B" w:rsidRPr="000E3D29" w:rsidRDefault="00FA480B">
      <w:pPr>
        <w:pStyle w:val="Titre2"/>
      </w:pPr>
      <w:bookmarkStart w:id="54" w:name="_Toc99028546"/>
      <w:r w:rsidRPr="000E3D29">
        <w:t>Ass</w:t>
      </w:r>
      <w:r w:rsidR="006C666D" w:rsidRPr="000E3D29">
        <w:t>essment of the biocidal product</w:t>
      </w:r>
      <w:bookmarkEnd w:id="54"/>
    </w:p>
    <w:p w14:paraId="6304E643" w14:textId="77777777" w:rsidR="009D0C0B" w:rsidRPr="000E3D29" w:rsidRDefault="00FA480B">
      <w:pPr>
        <w:pStyle w:val="Titre3"/>
        <w:rPr>
          <w:lang w:val="en-US"/>
        </w:rPr>
      </w:pPr>
      <w:bookmarkStart w:id="55" w:name="_Toc99028547"/>
      <w:r w:rsidRPr="000E3D29">
        <w:rPr>
          <w:lang w:val="en-US"/>
        </w:rPr>
        <w:t>Intended use(s) as applied for by the applicant</w:t>
      </w:r>
      <w:bookmarkEnd w:id="55"/>
      <w:r w:rsidRPr="000E3D29">
        <w:rPr>
          <w:lang w:val="en-US"/>
        </w:rPr>
        <w:t xml:space="preserve"> </w:t>
      </w:r>
    </w:p>
    <w:p w14:paraId="4E02898E" w14:textId="44EC2E01" w:rsidR="009D0C0B" w:rsidRPr="000E3D29" w:rsidRDefault="00FA480B">
      <w:pPr>
        <w:pStyle w:val="Lgende"/>
        <w:spacing w:after="120"/>
        <w:ind w:left="0" w:firstLine="0"/>
        <w:rPr>
          <w:rFonts w:cs="Arial"/>
          <w:bCs/>
        </w:rPr>
      </w:pPr>
      <w:r w:rsidRPr="000E3D29">
        <w:rPr>
          <w:rFonts w:ascii="Verdana" w:hAnsi="Verdana" w:cs="Verdana"/>
        </w:rPr>
        <w:t xml:space="preserve">Table </w:t>
      </w:r>
      <w:r w:rsidRPr="000E3D29">
        <w:rPr>
          <w:rFonts w:cs="Verdana"/>
        </w:rPr>
        <w:fldChar w:fldCharType="begin"/>
      </w:r>
      <w:r w:rsidRPr="000E3D29">
        <w:rPr>
          <w:rFonts w:cs="Verdana"/>
        </w:rPr>
        <w:instrText xml:space="preserve"> SEQ "Tableau" \* ARABIC </w:instrText>
      </w:r>
      <w:r w:rsidRPr="000E3D29">
        <w:rPr>
          <w:rFonts w:cs="Verdana"/>
        </w:rPr>
        <w:fldChar w:fldCharType="separate"/>
      </w:r>
      <w:r w:rsidRPr="000E3D29">
        <w:rPr>
          <w:rFonts w:cs="Verdana"/>
        </w:rPr>
        <w:t>2</w:t>
      </w:r>
      <w:r w:rsidRPr="000E3D29">
        <w:rPr>
          <w:rFonts w:cs="Verdana"/>
        </w:rPr>
        <w:fldChar w:fldCharType="end"/>
      </w:r>
      <w:r w:rsidRPr="000E3D29">
        <w:rPr>
          <w:rFonts w:ascii="Verdana" w:hAnsi="Verdana" w:cs="Verdana"/>
        </w:rPr>
        <w:t>. Intended use # 1 – name of the use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7"/>
        <w:gridCol w:w="6328"/>
      </w:tblGrid>
      <w:tr w:rsidR="00903E2A" w:rsidRPr="000E3D29" w14:paraId="0E5925C4" w14:textId="77777777" w:rsidTr="00903E2A">
        <w:tc>
          <w:tcPr>
            <w:tcW w:w="2707" w:type="dxa"/>
            <w:shd w:val="clear" w:color="auto" w:fill="auto"/>
          </w:tcPr>
          <w:p w14:paraId="5263F808" w14:textId="77777777" w:rsidR="00903E2A" w:rsidRPr="000E3D29" w:rsidRDefault="00903E2A" w:rsidP="00903E2A">
            <w:pPr>
              <w:rPr>
                <w:rFonts w:cs="Arial"/>
                <w:bCs/>
                <w:lang w:val="de-DE"/>
              </w:rPr>
            </w:pPr>
            <w:r w:rsidRPr="000E3D29">
              <w:rPr>
                <w:rFonts w:cs="Arial"/>
                <w:bCs/>
              </w:rPr>
              <w:t>Product Type(s)</w:t>
            </w:r>
          </w:p>
        </w:tc>
        <w:tc>
          <w:tcPr>
            <w:tcW w:w="6328" w:type="dxa"/>
          </w:tcPr>
          <w:p w14:paraId="602F36E0" w14:textId="19C5EF33" w:rsidR="00903E2A" w:rsidRPr="000E3D29" w:rsidRDefault="00903E2A" w:rsidP="00903E2A">
            <w:pPr>
              <w:snapToGrid w:val="0"/>
              <w:rPr>
                <w:rFonts w:cs="Arial"/>
                <w:bCs/>
                <w:lang w:val="de-DE"/>
              </w:rPr>
            </w:pPr>
            <w:r w:rsidRPr="000E3D29">
              <w:rPr>
                <w:rFonts w:cs="Times New Roman"/>
              </w:rPr>
              <w:t xml:space="preserve">PT18 - Insecticides, </w:t>
            </w:r>
            <w:proofErr w:type="spellStart"/>
            <w:r w:rsidRPr="000E3D29">
              <w:rPr>
                <w:rFonts w:cs="Times New Roman"/>
              </w:rPr>
              <w:t>acaricides</w:t>
            </w:r>
            <w:proofErr w:type="spellEnd"/>
            <w:r w:rsidRPr="000E3D29">
              <w:rPr>
                <w:rFonts w:cs="Times New Roman"/>
              </w:rPr>
              <w:t xml:space="preserve"> and products to control other arthropods (Pest control)</w:t>
            </w:r>
          </w:p>
        </w:tc>
      </w:tr>
      <w:tr w:rsidR="00903E2A" w:rsidRPr="000E3D29" w14:paraId="4205BEEE" w14:textId="77777777" w:rsidTr="00903E2A">
        <w:tc>
          <w:tcPr>
            <w:tcW w:w="2707" w:type="dxa"/>
            <w:shd w:val="clear" w:color="auto" w:fill="auto"/>
          </w:tcPr>
          <w:p w14:paraId="0D0A8362" w14:textId="77777777" w:rsidR="00903E2A" w:rsidRPr="000E3D29" w:rsidRDefault="00903E2A" w:rsidP="00903E2A">
            <w:pPr>
              <w:rPr>
                <w:rFonts w:cs="Arial"/>
                <w:bCs/>
                <w:lang w:val="en-US"/>
              </w:rPr>
            </w:pPr>
            <w:r w:rsidRPr="000E3D29">
              <w:rPr>
                <w:rFonts w:cs="Arial"/>
                <w:bCs/>
              </w:rPr>
              <w:t>Where relevant, an exact description of the authorised use</w:t>
            </w:r>
          </w:p>
        </w:tc>
        <w:tc>
          <w:tcPr>
            <w:tcW w:w="6328" w:type="dxa"/>
          </w:tcPr>
          <w:p w14:paraId="675EFC66" w14:textId="7D02EA9E" w:rsidR="00903E2A" w:rsidRPr="000E3D29" w:rsidRDefault="00903E2A" w:rsidP="00903E2A">
            <w:pPr>
              <w:snapToGrid w:val="0"/>
              <w:rPr>
                <w:rFonts w:cs="Arial"/>
                <w:bCs/>
                <w:lang w:val="en-US"/>
              </w:rPr>
            </w:pPr>
            <w:r w:rsidRPr="000E3D29">
              <w:rPr>
                <w:color w:val="000000"/>
              </w:rPr>
              <w:t>Insecticidal Net</w:t>
            </w:r>
          </w:p>
        </w:tc>
      </w:tr>
      <w:tr w:rsidR="00903E2A" w:rsidRPr="000E3D29" w14:paraId="3576998A" w14:textId="77777777" w:rsidTr="00903E2A">
        <w:tc>
          <w:tcPr>
            <w:tcW w:w="2707" w:type="dxa"/>
            <w:shd w:val="clear" w:color="auto" w:fill="auto"/>
          </w:tcPr>
          <w:p w14:paraId="717A7D2F" w14:textId="77777777" w:rsidR="00903E2A" w:rsidRPr="000E3D29" w:rsidRDefault="00903E2A" w:rsidP="00903E2A">
            <w:pPr>
              <w:rPr>
                <w:rFonts w:cs="Arial"/>
                <w:bCs/>
                <w:lang w:val="en-US"/>
              </w:rPr>
            </w:pPr>
            <w:r w:rsidRPr="000E3D29">
              <w:rPr>
                <w:rFonts w:cs="Arial"/>
                <w:bCs/>
              </w:rPr>
              <w:t>Target organism (including development stage)</w:t>
            </w:r>
          </w:p>
        </w:tc>
        <w:tc>
          <w:tcPr>
            <w:tcW w:w="6328" w:type="dxa"/>
          </w:tcPr>
          <w:p w14:paraId="03217448" w14:textId="2905ACE0" w:rsidR="00903E2A" w:rsidRPr="000E3D29" w:rsidRDefault="00903E2A" w:rsidP="00903E2A">
            <w:pPr>
              <w:snapToGrid w:val="0"/>
              <w:rPr>
                <w:rFonts w:cs="Arial"/>
                <w:bCs/>
                <w:lang w:val="en-US"/>
              </w:rPr>
            </w:pPr>
            <w:r w:rsidRPr="000E3D29">
              <w:rPr>
                <w:rFonts w:cs="Times New Roman"/>
              </w:rPr>
              <w:t xml:space="preserve">Scientific name: </w:t>
            </w:r>
            <w:proofErr w:type="spellStart"/>
            <w:r w:rsidRPr="000E3D29">
              <w:rPr>
                <w:rFonts w:cs="Times New Roman"/>
              </w:rPr>
              <w:t>Culicidae</w:t>
            </w:r>
            <w:proofErr w:type="spellEnd"/>
            <w:r w:rsidRPr="000E3D29">
              <w:rPr>
                <w:rFonts w:cs="Times New Roman"/>
              </w:rPr>
              <w:t>:</w:t>
            </w:r>
            <w:r w:rsidRPr="000E3D29">
              <w:rPr>
                <w:rFonts w:cs="Times New Roman"/>
              </w:rPr>
              <w:br/>
              <w:t>Common name: Anopheles mosquitoes</w:t>
            </w:r>
            <w:r w:rsidRPr="000E3D29">
              <w:rPr>
                <w:rFonts w:cs="Times New Roman"/>
              </w:rPr>
              <w:br/>
              <w:t>Development stage: Adults</w:t>
            </w:r>
            <w:r w:rsidRPr="000E3D29">
              <w:rPr>
                <w:rFonts w:cs="Times New Roman"/>
              </w:rPr>
              <w:br/>
              <w:t xml:space="preserve"> </w:t>
            </w:r>
          </w:p>
        </w:tc>
      </w:tr>
      <w:tr w:rsidR="00903E2A" w:rsidRPr="000E3D29" w14:paraId="7F8B9629" w14:textId="77777777" w:rsidTr="00903E2A">
        <w:tc>
          <w:tcPr>
            <w:tcW w:w="2707" w:type="dxa"/>
            <w:shd w:val="clear" w:color="auto" w:fill="auto"/>
          </w:tcPr>
          <w:p w14:paraId="21ED237F" w14:textId="77777777" w:rsidR="00903E2A" w:rsidRPr="000E3D29" w:rsidRDefault="00903E2A" w:rsidP="00903E2A">
            <w:pPr>
              <w:rPr>
                <w:rFonts w:cs="Arial"/>
                <w:bCs/>
                <w:lang w:val="de-DE"/>
              </w:rPr>
            </w:pPr>
            <w:r w:rsidRPr="000E3D29">
              <w:rPr>
                <w:rFonts w:cs="Arial"/>
                <w:bCs/>
              </w:rPr>
              <w:t>Field of use</w:t>
            </w:r>
          </w:p>
        </w:tc>
        <w:tc>
          <w:tcPr>
            <w:tcW w:w="6328" w:type="dxa"/>
          </w:tcPr>
          <w:p w14:paraId="217779E2" w14:textId="59C5E604" w:rsidR="00903E2A" w:rsidRPr="000E3D29" w:rsidRDefault="00903E2A" w:rsidP="00903E2A">
            <w:pPr>
              <w:snapToGrid w:val="0"/>
              <w:rPr>
                <w:rFonts w:cs="Arial"/>
                <w:bCs/>
                <w:lang w:val="de-DE"/>
              </w:rPr>
            </w:pPr>
            <w:r w:rsidRPr="000E3D29">
              <w:rPr>
                <w:rFonts w:cs="Times New Roman"/>
              </w:rPr>
              <w:t>Indoor</w:t>
            </w:r>
            <w:r w:rsidRPr="000E3D29">
              <w:rPr>
                <w:rFonts w:cs="Times New Roman"/>
              </w:rPr>
              <w:br/>
              <w:t>Outdoor</w:t>
            </w:r>
          </w:p>
        </w:tc>
      </w:tr>
      <w:tr w:rsidR="00903E2A" w:rsidRPr="000E3D29" w14:paraId="5F0D6668" w14:textId="77777777" w:rsidTr="00575960">
        <w:tc>
          <w:tcPr>
            <w:tcW w:w="2707" w:type="dxa"/>
            <w:shd w:val="clear" w:color="auto" w:fill="auto"/>
          </w:tcPr>
          <w:p w14:paraId="290C928A" w14:textId="77777777" w:rsidR="00903E2A" w:rsidRPr="000E3D29" w:rsidRDefault="00903E2A" w:rsidP="00903E2A">
            <w:pPr>
              <w:rPr>
                <w:rFonts w:cs="Arial"/>
                <w:bCs/>
                <w:lang w:val="de-DE"/>
              </w:rPr>
            </w:pPr>
            <w:r w:rsidRPr="000E3D29">
              <w:rPr>
                <w:rFonts w:cs="Arial"/>
                <w:bCs/>
              </w:rPr>
              <w:t>Application method(s)</w:t>
            </w:r>
          </w:p>
        </w:tc>
        <w:tc>
          <w:tcPr>
            <w:tcW w:w="6328" w:type="dxa"/>
          </w:tcPr>
          <w:p w14:paraId="136404DA" w14:textId="77777777" w:rsidR="00903E2A" w:rsidRPr="000E3D29" w:rsidRDefault="00903E2A" w:rsidP="00903E2A">
            <w:r w:rsidRPr="000E3D29">
              <w:rPr>
                <w:rFonts w:cs="Times New Roman"/>
              </w:rPr>
              <w:t>Health protection</w:t>
            </w:r>
          </w:p>
          <w:p w14:paraId="625E847C" w14:textId="68F80B3D" w:rsidR="00903E2A" w:rsidRPr="000E3D29" w:rsidRDefault="00903E2A" w:rsidP="00903E2A">
            <w:pPr>
              <w:spacing w:after="269"/>
              <w:rPr>
                <w:rFonts w:cs="Arial"/>
                <w:bCs/>
                <w:lang w:val="de-DE"/>
              </w:rPr>
            </w:pPr>
            <w:r w:rsidRPr="000E3D29">
              <w:br/>
            </w:r>
            <w:r w:rsidRPr="000E3D29">
              <w:rPr>
                <w:color w:val="000000"/>
              </w:rPr>
              <w:t>Suspend the net over the bed. Carefully tuck the net under the mattress or mat before going to sleep to provide barrier protection from mosquito bites.</w:t>
            </w:r>
          </w:p>
        </w:tc>
      </w:tr>
      <w:tr w:rsidR="00903E2A" w:rsidRPr="000E3D29" w14:paraId="66CD3B90" w14:textId="77777777" w:rsidTr="00575960">
        <w:tc>
          <w:tcPr>
            <w:tcW w:w="2707" w:type="dxa"/>
            <w:shd w:val="clear" w:color="auto" w:fill="auto"/>
          </w:tcPr>
          <w:p w14:paraId="201E8A10" w14:textId="77777777" w:rsidR="00903E2A" w:rsidRPr="000E3D29" w:rsidRDefault="00903E2A" w:rsidP="00903E2A">
            <w:pPr>
              <w:rPr>
                <w:rFonts w:cs="Arial"/>
                <w:bCs/>
                <w:lang w:val="en-US"/>
              </w:rPr>
            </w:pPr>
            <w:r w:rsidRPr="000E3D29">
              <w:rPr>
                <w:rFonts w:cs="Arial"/>
                <w:bCs/>
              </w:rPr>
              <w:t>Application rate(s) and frequency</w:t>
            </w:r>
          </w:p>
        </w:tc>
        <w:tc>
          <w:tcPr>
            <w:tcW w:w="6328" w:type="dxa"/>
          </w:tcPr>
          <w:p w14:paraId="5F0DDF4C" w14:textId="77777777" w:rsidR="00903E2A" w:rsidRPr="000E3D29" w:rsidRDefault="00903E2A" w:rsidP="00903E2A">
            <w:r w:rsidRPr="000E3D29">
              <w:rPr>
                <w:rFonts w:cs="Times New Roman"/>
              </w:rPr>
              <w:t xml:space="preserve">Used </w:t>
            </w:r>
            <w:proofErr w:type="spellStart"/>
            <w:r w:rsidRPr="000E3D29">
              <w:rPr>
                <w:rFonts w:cs="Times New Roman"/>
              </w:rPr>
              <w:t>everyday</w:t>
            </w:r>
            <w:proofErr w:type="spellEnd"/>
            <w:r w:rsidRPr="000E3D29">
              <w:rPr>
                <w:rFonts w:cs="Times New Roman"/>
              </w:rPr>
              <w:t xml:space="preserve"> mostly at night when sleeping or resting - N/A</w:t>
            </w:r>
          </w:p>
          <w:p w14:paraId="4EA338F7" w14:textId="323C60AB" w:rsidR="00903E2A" w:rsidRPr="000E3D29" w:rsidRDefault="00903E2A" w:rsidP="00903E2A">
            <w:pPr>
              <w:snapToGrid w:val="0"/>
              <w:rPr>
                <w:rFonts w:cs="Arial"/>
                <w:bCs/>
                <w:lang w:val="en-US"/>
              </w:rPr>
            </w:pPr>
            <w:r w:rsidRPr="000E3D29">
              <w:rPr>
                <w:color w:val="000000"/>
              </w:rPr>
              <w:t>N/A</w:t>
            </w:r>
          </w:p>
        </w:tc>
      </w:tr>
      <w:tr w:rsidR="00903E2A" w:rsidRPr="000E3D29" w14:paraId="313867AD" w14:textId="77777777" w:rsidTr="00575960">
        <w:tc>
          <w:tcPr>
            <w:tcW w:w="2707" w:type="dxa"/>
            <w:shd w:val="clear" w:color="auto" w:fill="auto"/>
          </w:tcPr>
          <w:p w14:paraId="6A72E95D" w14:textId="77777777" w:rsidR="00903E2A" w:rsidRPr="000E3D29" w:rsidRDefault="00903E2A" w:rsidP="00903E2A">
            <w:pPr>
              <w:rPr>
                <w:rFonts w:cs="Arial"/>
                <w:bCs/>
              </w:rPr>
            </w:pPr>
            <w:r w:rsidRPr="000E3D29">
              <w:rPr>
                <w:rFonts w:cs="Arial"/>
                <w:bCs/>
              </w:rPr>
              <w:t>Category(</w:t>
            </w:r>
            <w:proofErr w:type="spellStart"/>
            <w:r w:rsidRPr="000E3D29">
              <w:rPr>
                <w:rFonts w:cs="Arial"/>
                <w:bCs/>
              </w:rPr>
              <w:t>ies</w:t>
            </w:r>
            <w:proofErr w:type="spellEnd"/>
            <w:r w:rsidRPr="000E3D29">
              <w:rPr>
                <w:rFonts w:cs="Arial"/>
                <w:bCs/>
              </w:rPr>
              <w:t>) of user(s)</w:t>
            </w:r>
          </w:p>
        </w:tc>
        <w:tc>
          <w:tcPr>
            <w:tcW w:w="6328" w:type="dxa"/>
          </w:tcPr>
          <w:p w14:paraId="556F7DC2" w14:textId="515555D7" w:rsidR="00903E2A" w:rsidRPr="000E3D29" w:rsidRDefault="00903E2A" w:rsidP="00903E2A">
            <w:pPr>
              <w:snapToGrid w:val="0"/>
              <w:rPr>
                <w:rFonts w:cs="Arial"/>
                <w:bCs/>
              </w:rPr>
            </w:pPr>
            <w:r w:rsidRPr="000E3D29">
              <w:rPr>
                <w:rFonts w:cs="Times New Roman"/>
              </w:rPr>
              <w:t>General public (non-professional)</w:t>
            </w:r>
          </w:p>
        </w:tc>
      </w:tr>
      <w:tr w:rsidR="00903E2A" w:rsidRPr="000E3D29" w14:paraId="14B9EFDD" w14:textId="77777777" w:rsidTr="00575960">
        <w:tc>
          <w:tcPr>
            <w:tcW w:w="2707" w:type="dxa"/>
            <w:shd w:val="clear" w:color="auto" w:fill="auto"/>
          </w:tcPr>
          <w:p w14:paraId="5BEE1669" w14:textId="77777777" w:rsidR="00903E2A" w:rsidRPr="000E3D29" w:rsidRDefault="00903E2A" w:rsidP="00903E2A">
            <w:pPr>
              <w:rPr>
                <w:rFonts w:cs="Arial"/>
                <w:bCs/>
                <w:lang w:val="en-US"/>
              </w:rPr>
            </w:pPr>
            <w:r w:rsidRPr="000E3D29">
              <w:rPr>
                <w:rFonts w:cs="Arial"/>
                <w:bCs/>
              </w:rPr>
              <w:t>Pack sizes and packaging material</w:t>
            </w:r>
          </w:p>
        </w:tc>
        <w:tc>
          <w:tcPr>
            <w:tcW w:w="6328" w:type="dxa"/>
          </w:tcPr>
          <w:p w14:paraId="51CAEB27" w14:textId="77777777" w:rsidR="00903E2A" w:rsidRPr="000E3D29" w:rsidRDefault="00903E2A" w:rsidP="00903E2A"/>
          <w:p w14:paraId="57DEADAF" w14:textId="2E54F06F" w:rsidR="00903E2A" w:rsidRPr="000E3D29" w:rsidRDefault="00903E2A" w:rsidP="00903E2A">
            <w:pPr>
              <w:snapToGrid w:val="0"/>
              <w:rPr>
                <w:rFonts w:cs="Arial"/>
                <w:bCs/>
                <w:lang w:val="en-US"/>
              </w:rPr>
            </w:pPr>
            <w:r w:rsidRPr="000E3D29">
              <w:rPr>
                <w:color w:val="000000"/>
              </w:rPr>
              <w:t>Kid Box Style net: 260g</w:t>
            </w:r>
            <w:r w:rsidRPr="000E3D29">
              <w:br/>
            </w:r>
            <w:r w:rsidRPr="000E3D29">
              <w:rPr>
                <w:color w:val="000000"/>
              </w:rPr>
              <w:t>Box style Mosquito net (Single): 530g</w:t>
            </w:r>
            <w:r w:rsidRPr="000E3D29">
              <w:br/>
            </w:r>
            <w:r w:rsidRPr="000E3D29">
              <w:rPr>
                <w:color w:val="000000"/>
              </w:rPr>
              <w:t>Box style Mosquito net (Double): 750g</w:t>
            </w:r>
            <w:r w:rsidRPr="000E3D29">
              <w:br/>
            </w:r>
            <w:r w:rsidRPr="000E3D29">
              <w:rPr>
                <w:color w:val="000000"/>
              </w:rPr>
              <w:t>Pyramid Mosquito net: 673g</w:t>
            </w:r>
            <w:r w:rsidRPr="000E3D29">
              <w:br/>
            </w:r>
            <w:r w:rsidRPr="000E3D29">
              <w:rPr>
                <w:color w:val="000000"/>
              </w:rPr>
              <w:t>Tropical Box Mosquito net (Single): 520g</w:t>
            </w:r>
            <w:r w:rsidRPr="000E3D29">
              <w:br/>
            </w:r>
            <w:r w:rsidRPr="000E3D29">
              <w:rPr>
                <w:color w:val="000000"/>
              </w:rPr>
              <w:t>Tropical Box Mosquito net (Double): 750g</w:t>
            </w:r>
            <w:r w:rsidRPr="000E3D29">
              <w:br/>
            </w:r>
            <w:r w:rsidRPr="000E3D29">
              <w:rPr>
                <w:color w:val="000000"/>
              </w:rPr>
              <w:t>Multi style Mosquito net: 329g</w:t>
            </w:r>
            <w:r w:rsidRPr="000E3D29">
              <w:br/>
            </w:r>
            <w:r w:rsidRPr="000E3D29">
              <w:rPr>
                <w:color w:val="000000"/>
              </w:rPr>
              <w:t>Triangle Cocoon Mosquito net: 423g</w:t>
            </w:r>
            <w:r w:rsidRPr="000E3D29">
              <w:br/>
            </w:r>
            <w:r w:rsidRPr="000E3D29">
              <w:rPr>
                <w:color w:val="000000"/>
              </w:rPr>
              <w:t>Tropical Pop up Mosquito net (Single):  430g</w:t>
            </w:r>
            <w:r w:rsidRPr="000E3D29">
              <w:br/>
            </w:r>
            <w:r w:rsidRPr="000E3D29">
              <w:rPr>
                <w:color w:val="000000"/>
              </w:rPr>
              <w:t>Tropical Pop up Mosquito net (Double): 604g</w:t>
            </w:r>
            <w:r w:rsidRPr="000E3D29">
              <w:br/>
            </w:r>
            <w:r w:rsidRPr="000E3D29">
              <w:br/>
            </w:r>
            <w:r w:rsidRPr="000E3D29">
              <w:rPr>
                <w:color w:val="000000"/>
              </w:rPr>
              <w:t>Packaging material in contact with net: </w:t>
            </w:r>
            <w:r w:rsidRPr="000E3D29">
              <w:rPr>
                <w:b/>
                <w:color w:val="000000"/>
              </w:rPr>
              <w:t>Polyethylene</w:t>
            </w:r>
            <w:r w:rsidRPr="000E3D29">
              <w:br/>
            </w:r>
          </w:p>
        </w:tc>
      </w:tr>
    </w:tbl>
    <w:p w14:paraId="3C33AA3B" w14:textId="77777777" w:rsidR="009D0C0B" w:rsidRPr="000E3D29" w:rsidRDefault="009D0C0B">
      <w:pPr>
        <w:pStyle w:val="Absatz"/>
      </w:pPr>
    </w:p>
    <w:p w14:paraId="25167513" w14:textId="77777777" w:rsidR="009D0C0B" w:rsidRPr="000E3D29" w:rsidRDefault="009D0C0B">
      <w:pPr>
        <w:pStyle w:val="Absatz"/>
        <w:rPr>
          <w:lang w:val="en-US"/>
        </w:rPr>
      </w:pPr>
    </w:p>
    <w:p w14:paraId="2879A49D" w14:textId="77777777" w:rsidR="006767C8" w:rsidRPr="000E3D29" w:rsidRDefault="006767C8" w:rsidP="006767C8">
      <w:pPr>
        <w:pStyle w:val="Titre3"/>
        <w:numPr>
          <w:ilvl w:val="0"/>
          <w:numId w:val="0"/>
        </w:numPr>
        <w:ind w:left="720" w:hanging="720"/>
        <w:sectPr w:rsidR="006767C8" w:rsidRPr="000E3D29" w:rsidSect="0053342D">
          <w:endnotePr>
            <w:numFmt w:val="decimal"/>
          </w:endnotePr>
          <w:pgSz w:w="11907" w:h="16840" w:code="9"/>
          <w:pgMar w:top="1474" w:right="1247" w:bottom="2013" w:left="1446" w:header="850" w:footer="850" w:gutter="0"/>
          <w:cols w:space="720"/>
          <w:docGrid w:linePitch="272"/>
        </w:sectPr>
      </w:pPr>
    </w:p>
    <w:p w14:paraId="699612FF" w14:textId="17C62B59" w:rsidR="009D0C0B" w:rsidRPr="000E3D29" w:rsidRDefault="00FA480B">
      <w:pPr>
        <w:pStyle w:val="Titre3"/>
        <w:rPr>
          <w:rFonts w:eastAsia="Calibri"/>
          <w:lang w:eastAsia="sv-SE"/>
        </w:rPr>
      </w:pPr>
      <w:bookmarkStart w:id="56" w:name="_Toc99028548"/>
      <w:proofErr w:type="spellStart"/>
      <w:r w:rsidRPr="000E3D29">
        <w:lastRenderedPageBreak/>
        <w:t>Physical</w:t>
      </w:r>
      <w:proofErr w:type="spellEnd"/>
      <w:r w:rsidRPr="000E3D29">
        <w:t xml:space="preserve">, </w:t>
      </w:r>
      <w:proofErr w:type="spellStart"/>
      <w:r w:rsidRPr="000E3D29">
        <w:t>chemical</w:t>
      </w:r>
      <w:proofErr w:type="spellEnd"/>
      <w:r w:rsidRPr="000E3D29">
        <w:t xml:space="preserve"> </w:t>
      </w:r>
      <w:proofErr w:type="spellStart"/>
      <w:r w:rsidRPr="000E3D29">
        <w:t>and</w:t>
      </w:r>
      <w:proofErr w:type="spellEnd"/>
      <w:r w:rsidRPr="000E3D29">
        <w:t xml:space="preserve"> </w:t>
      </w:r>
      <w:proofErr w:type="spellStart"/>
      <w:r w:rsidRPr="000E3D29">
        <w:t>technical</w:t>
      </w:r>
      <w:proofErr w:type="spellEnd"/>
      <w:r w:rsidRPr="000E3D29">
        <w:t xml:space="preserve"> </w:t>
      </w:r>
      <w:proofErr w:type="spellStart"/>
      <w:r w:rsidRPr="000E3D29">
        <w:t>properties</w:t>
      </w:r>
      <w:bookmarkEnd w:id="56"/>
      <w:proofErr w:type="spellEnd"/>
      <w:r w:rsidRPr="000E3D29">
        <w:t xml:space="preserve"> </w:t>
      </w:r>
    </w:p>
    <w:p w14:paraId="5824AC0E" w14:textId="4C4F93A5" w:rsidR="006B5C6E" w:rsidRPr="000E3D29" w:rsidRDefault="006B5C6E" w:rsidP="006B5C6E">
      <w:pPr>
        <w:spacing w:line="260" w:lineRule="atLeast"/>
        <w:contextualSpacing/>
        <w:rPr>
          <w:lang w:eastAsia="fi-FI"/>
        </w:rPr>
      </w:pPr>
      <w:r w:rsidRPr="000E3D29">
        <w:rPr>
          <w:rFonts w:cs="Times"/>
          <w:color w:val="000000"/>
        </w:rPr>
        <w:t xml:space="preserve">TRAVELSAFE MOSQUITO NET is a carrier based biocidal product of type B according to </w:t>
      </w:r>
      <w:r w:rsidRPr="000E3D29">
        <w:t>EU CA carrier guidance</w:t>
      </w:r>
      <w:r w:rsidR="00903E2A" w:rsidRPr="000E3D29">
        <w:t xml:space="preserve"> (</w:t>
      </w:r>
      <w:r w:rsidR="00903E2A" w:rsidRPr="000E3D29">
        <w:rPr>
          <w:bCs/>
        </w:rPr>
        <w:t>CA-Nov16-Doc.4.3 – Final. Rev 1)</w:t>
      </w:r>
      <w:r w:rsidRPr="000E3D29">
        <w:t>. The biocidal product is</w:t>
      </w:r>
      <w:r w:rsidR="00903E2A" w:rsidRPr="000E3D29">
        <w:t xml:space="preserve"> an</w:t>
      </w:r>
      <w:r w:rsidRPr="000E3D29">
        <w:t xml:space="preserve"> insecticidal net (LN) impregnated with </w:t>
      </w:r>
      <w:proofErr w:type="spellStart"/>
      <w:r w:rsidRPr="000E3D29">
        <w:t>Deltamethrin</w:t>
      </w:r>
      <w:proofErr w:type="spellEnd"/>
      <w:r w:rsidRPr="000E3D29">
        <w:t xml:space="preserve"> (80.0 mg/m</w:t>
      </w:r>
      <w:r w:rsidRPr="000E3D29">
        <w:rPr>
          <w:vertAlign w:val="superscript"/>
        </w:rPr>
        <w:t>2</w:t>
      </w:r>
      <w:r w:rsidRPr="000E3D29">
        <w:t xml:space="preserve">). </w:t>
      </w:r>
      <w:r w:rsidRPr="000E3D29">
        <w:rPr>
          <w:lang w:eastAsia="fi-FI"/>
        </w:rPr>
        <w:t>Regarding the physical-chemical properties, tests are carried out on the product as it is supplied to the user. Three nets were tested with 3 different deniers: 75 denier (TSARA SOFT LN (75 Denier)), 100 denier (TSARA SOFT LN (100 Denier)) and 150 denier (TSARA SOFT LN (150 Denier)). A denier is a unit of measure for th</w:t>
      </w:r>
      <w:r w:rsidR="00397AB3" w:rsidRPr="000E3D29">
        <w:rPr>
          <w:lang w:eastAsia="fi-FI"/>
        </w:rPr>
        <w:t xml:space="preserve">e linear mass density of </w:t>
      </w:r>
      <w:proofErr w:type="spellStart"/>
      <w:r w:rsidR="00397AB3" w:rsidRPr="000E3D29">
        <w:rPr>
          <w:lang w:eastAsia="fi-FI"/>
        </w:rPr>
        <w:t>fibers</w:t>
      </w:r>
      <w:proofErr w:type="spellEnd"/>
      <w:r w:rsidR="00397AB3" w:rsidRPr="000E3D29">
        <w:rPr>
          <w:lang w:eastAsia="fi-FI"/>
        </w:rPr>
        <w:t>. It</w:t>
      </w:r>
      <w:r w:rsidRPr="000E3D29">
        <w:rPr>
          <w:lang w:eastAsia="fi-FI"/>
        </w:rPr>
        <w:t xml:space="preserve"> is the mass in grams per 9000 meters of the </w:t>
      </w:r>
      <w:proofErr w:type="spellStart"/>
      <w:r w:rsidRPr="000E3D29">
        <w:rPr>
          <w:lang w:eastAsia="fi-FI"/>
        </w:rPr>
        <w:t>fiber</w:t>
      </w:r>
      <w:proofErr w:type="spellEnd"/>
      <w:r w:rsidRPr="000E3D29">
        <w:rPr>
          <w:lang w:eastAsia="fi-FI"/>
        </w:rPr>
        <w:t>. Each net are sampling in 5 pieces of 25 x 25 cm before testing (See scheme below).</w:t>
      </w:r>
    </w:p>
    <w:p w14:paraId="11E96989" w14:textId="77777777" w:rsidR="006B5C6E" w:rsidRPr="000E3D29" w:rsidRDefault="006B5C6E" w:rsidP="006B5C6E">
      <w:pPr>
        <w:spacing w:line="260" w:lineRule="atLeast"/>
        <w:contextualSpacing/>
        <w:rPr>
          <w:lang w:eastAsia="fi-FI"/>
        </w:rPr>
      </w:pPr>
    </w:p>
    <w:p w14:paraId="42825515" w14:textId="77777777" w:rsidR="006B5C6E" w:rsidRPr="000E3D29" w:rsidRDefault="006B5C6E" w:rsidP="006B5C6E">
      <w:pPr>
        <w:spacing w:line="260" w:lineRule="atLeast"/>
        <w:contextualSpacing/>
        <w:jc w:val="center"/>
        <w:rPr>
          <w:rFonts w:cs="Times"/>
          <w:color w:val="000000"/>
        </w:rPr>
      </w:pPr>
      <w:r w:rsidRPr="000E3D29">
        <w:rPr>
          <w:rFonts w:cs="Times"/>
          <w:noProof/>
          <w:color w:val="000000"/>
          <w:lang w:val="fr-FR" w:eastAsia="fr-FR"/>
        </w:rPr>
        <w:drawing>
          <wp:inline distT="0" distB="0" distL="0" distR="0" wp14:anchorId="66BD40A2" wp14:editId="05656FAE">
            <wp:extent cx="4417200" cy="3477600"/>
            <wp:effectExtent l="0" t="0" r="254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7200" cy="3477600"/>
                    </a:xfrm>
                    <a:prstGeom prst="rect">
                      <a:avLst/>
                    </a:prstGeom>
                    <a:noFill/>
                    <a:ln>
                      <a:noFill/>
                    </a:ln>
                  </pic:spPr>
                </pic:pic>
              </a:graphicData>
            </a:graphic>
          </wp:inline>
        </w:drawing>
      </w:r>
    </w:p>
    <w:p w14:paraId="1D06D5D5" w14:textId="3D36A5B4" w:rsidR="006B5C6E" w:rsidRPr="000E3D29" w:rsidRDefault="006B5C6E">
      <w:pPr>
        <w:suppressAutoHyphens w:val="0"/>
        <w:rPr>
          <w:rFonts w:eastAsia="Calibri"/>
          <w:lang w:eastAsia="sv-SE"/>
        </w:rPr>
      </w:pPr>
      <w:r w:rsidRPr="000E3D29">
        <w:rPr>
          <w:rFonts w:eastAsia="Calibri"/>
          <w:lang w:eastAsia="sv-SE"/>
        </w:rPr>
        <w:br w:type="page"/>
      </w:r>
    </w:p>
    <w:tbl>
      <w:tblPr>
        <w:tblW w:w="15384" w:type="dxa"/>
        <w:tblInd w:w="-781" w:type="dxa"/>
        <w:tblLayout w:type="fixed"/>
        <w:tblCellMar>
          <w:left w:w="70" w:type="dxa"/>
          <w:right w:w="70" w:type="dxa"/>
        </w:tblCellMar>
        <w:tblLook w:val="0000" w:firstRow="0" w:lastRow="0" w:firstColumn="0" w:lastColumn="0" w:noHBand="0" w:noVBand="0"/>
      </w:tblPr>
      <w:tblGrid>
        <w:gridCol w:w="1844"/>
        <w:gridCol w:w="1417"/>
        <w:gridCol w:w="1559"/>
        <w:gridCol w:w="6237"/>
        <w:gridCol w:w="1559"/>
        <w:gridCol w:w="567"/>
        <w:gridCol w:w="2201"/>
      </w:tblGrid>
      <w:tr w:rsidR="006B5C6E" w:rsidRPr="000E3D29" w14:paraId="0AF3B89B" w14:textId="77777777" w:rsidTr="00802227">
        <w:trPr>
          <w:tblHeader/>
        </w:trPr>
        <w:tc>
          <w:tcPr>
            <w:tcW w:w="1844" w:type="dxa"/>
            <w:tcBorders>
              <w:top w:val="single" w:sz="4" w:space="0" w:color="000000"/>
              <w:left w:val="single" w:sz="4" w:space="0" w:color="000000"/>
              <w:bottom w:val="single" w:sz="4" w:space="0" w:color="000000"/>
            </w:tcBorders>
            <w:shd w:val="clear" w:color="auto" w:fill="E0E0E0"/>
            <w:vAlign w:val="center"/>
          </w:tcPr>
          <w:p w14:paraId="2A45FFA2" w14:textId="77777777" w:rsidR="006B5C6E" w:rsidRPr="000E3D29" w:rsidRDefault="006B5C6E" w:rsidP="00802227">
            <w:pPr>
              <w:spacing w:line="260" w:lineRule="atLeast"/>
              <w:jc w:val="center"/>
              <w:rPr>
                <w:rFonts w:eastAsia="Calibri"/>
                <w:b/>
                <w:sz w:val="18"/>
                <w:szCs w:val="18"/>
                <w:lang w:eastAsia="en-US"/>
              </w:rPr>
            </w:pPr>
            <w:r w:rsidRPr="000E3D29">
              <w:rPr>
                <w:rFonts w:eastAsia="Calibri"/>
                <w:b/>
                <w:sz w:val="18"/>
                <w:szCs w:val="18"/>
                <w:lang w:eastAsia="en-US"/>
              </w:rPr>
              <w:lastRenderedPageBreak/>
              <w:t>Property</w:t>
            </w:r>
          </w:p>
        </w:tc>
        <w:tc>
          <w:tcPr>
            <w:tcW w:w="1417" w:type="dxa"/>
            <w:tcBorders>
              <w:top w:val="single" w:sz="4" w:space="0" w:color="000000"/>
              <w:left w:val="single" w:sz="4" w:space="0" w:color="000000"/>
              <w:bottom w:val="single" w:sz="4" w:space="0" w:color="000000"/>
            </w:tcBorders>
            <w:shd w:val="clear" w:color="auto" w:fill="E0E0E0"/>
            <w:vAlign w:val="center"/>
          </w:tcPr>
          <w:p w14:paraId="5A6CA69E" w14:textId="77777777" w:rsidR="006B5C6E" w:rsidRPr="000E3D29" w:rsidRDefault="006B5C6E" w:rsidP="00802227">
            <w:pPr>
              <w:spacing w:line="260" w:lineRule="atLeast"/>
              <w:jc w:val="center"/>
              <w:rPr>
                <w:rFonts w:eastAsia="Calibri"/>
                <w:b/>
                <w:sz w:val="18"/>
                <w:szCs w:val="18"/>
                <w:lang w:eastAsia="en-US"/>
              </w:rPr>
            </w:pPr>
            <w:r w:rsidRPr="000E3D29">
              <w:rPr>
                <w:rFonts w:eastAsia="Calibri"/>
                <w:b/>
                <w:sz w:val="18"/>
                <w:szCs w:val="18"/>
                <w:lang w:eastAsia="en-US"/>
              </w:rPr>
              <w:t>Guideline  and Method</w:t>
            </w:r>
          </w:p>
        </w:tc>
        <w:tc>
          <w:tcPr>
            <w:tcW w:w="1559" w:type="dxa"/>
            <w:tcBorders>
              <w:top w:val="single" w:sz="4" w:space="0" w:color="000000"/>
              <w:left w:val="single" w:sz="4" w:space="0" w:color="000000"/>
              <w:bottom w:val="single" w:sz="4" w:space="0" w:color="000000"/>
            </w:tcBorders>
            <w:shd w:val="clear" w:color="auto" w:fill="E0E0E0"/>
            <w:vAlign w:val="center"/>
          </w:tcPr>
          <w:p w14:paraId="1540E127" w14:textId="77777777" w:rsidR="006B5C6E" w:rsidRPr="000E3D29" w:rsidRDefault="006B5C6E" w:rsidP="00802227">
            <w:pPr>
              <w:spacing w:line="260" w:lineRule="atLeast"/>
              <w:jc w:val="center"/>
              <w:rPr>
                <w:rFonts w:eastAsia="Calibri"/>
                <w:b/>
                <w:sz w:val="18"/>
                <w:szCs w:val="18"/>
                <w:lang w:eastAsia="en-US"/>
              </w:rPr>
            </w:pPr>
            <w:r w:rsidRPr="000E3D29">
              <w:rPr>
                <w:rFonts w:eastAsia="Calibri"/>
                <w:b/>
                <w:sz w:val="18"/>
                <w:szCs w:val="18"/>
                <w:lang w:eastAsia="en-US"/>
              </w:rPr>
              <w:t>Purity of the test substance (% (w/w)</w:t>
            </w:r>
          </w:p>
        </w:tc>
        <w:tc>
          <w:tcPr>
            <w:tcW w:w="6237" w:type="dxa"/>
            <w:tcBorders>
              <w:top w:val="single" w:sz="4" w:space="0" w:color="000000"/>
              <w:left w:val="single" w:sz="4" w:space="0" w:color="000000"/>
              <w:bottom w:val="single" w:sz="4" w:space="0" w:color="000000"/>
            </w:tcBorders>
            <w:shd w:val="clear" w:color="auto" w:fill="E0E0E0"/>
            <w:vAlign w:val="center"/>
          </w:tcPr>
          <w:p w14:paraId="750A6244" w14:textId="77777777" w:rsidR="006B5C6E" w:rsidRPr="000E3D29" w:rsidRDefault="006B5C6E" w:rsidP="00802227">
            <w:pPr>
              <w:spacing w:line="260" w:lineRule="atLeast"/>
              <w:jc w:val="center"/>
              <w:rPr>
                <w:rFonts w:eastAsia="Calibri"/>
                <w:b/>
                <w:sz w:val="18"/>
                <w:szCs w:val="18"/>
                <w:lang w:eastAsia="en-US"/>
              </w:rPr>
            </w:pPr>
            <w:r w:rsidRPr="000E3D29">
              <w:rPr>
                <w:rFonts w:eastAsia="Calibri"/>
                <w:b/>
                <w:sz w:val="18"/>
                <w:szCs w:val="18"/>
                <w:lang w:eastAsia="en-US"/>
              </w:rPr>
              <w:t>Results</w:t>
            </w:r>
          </w:p>
        </w:tc>
        <w:tc>
          <w:tcPr>
            <w:tcW w:w="155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68C763" w14:textId="77777777" w:rsidR="006B5C6E" w:rsidRPr="000E3D29" w:rsidRDefault="006B5C6E" w:rsidP="00802227">
            <w:pPr>
              <w:spacing w:line="260" w:lineRule="atLeast"/>
              <w:jc w:val="center"/>
              <w:rPr>
                <w:sz w:val="18"/>
                <w:szCs w:val="18"/>
              </w:rPr>
            </w:pPr>
            <w:r w:rsidRPr="000E3D29">
              <w:rPr>
                <w:rFonts w:eastAsia="Calibri"/>
                <w:b/>
                <w:sz w:val="18"/>
                <w:szCs w:val="18"/>
                <w:lang w:eastAsia="en-US"/>
              </w:rPr>
              <w:t>Reference</w:t>
            </w:r>
          </w:p>
        </w:tc>
        <w:tc>
          <w:tcPr>
            <w:tcW w:w="567" w:type="dxa"/>
            <w:tcBorders>
              <w:top w:val="single" w:sz="4" w:space="0" w:color="000000"/>
              <w:left w:val="single" w:sz="4" w:space="0" w:color="000000"/>
              <w:bottom w:val="single" w:sz="4" w:space="0" w:color="auto"/>
              <w:right w:val="single" w:sz="4" w:space="0" w:color="000000"/>
            </w:tcBorders>
            <w:shd w:val="clear" w:color="auto" w:fill="E0E0E0"/>
            <w:vAlign w:val="center"/>
          </w:tcPr>
          <w:p w14:paraId="10B5DE09" w14:textId="77777777" w:rsidR="006B5C6E" w:rsidRPr="000E3D29" w:rsidRDefault="006B5C6E" w:rsidP="00802227">
            <w:pPr>
              <w:spacing w:line="260" w:lineRule="atLeast"/>
              <w:jc w:val="center"/>
              <w:rPr>
                <w:rFonts w:eastAsia="Calibri"/>
                <w:b/>
                <w:sz w:val="18"/>
                <w:szCs w:val="18"/>
                <w:lang w:eastAsia="en-US"/>
              </w:rPr>
            </w:pPr>
            <w:r w:rsidRPr="000E3D29">
              <w:rPr>
                <w:rFonts w:eastAsia="Calibri"/>
                <w:b/>
                <w:sz w:val="18"/>
                <w:szCs w:val="18"/>
                <w:lang w:eastAsia="en-US"/>
              </w:rPr>
              <w:t>GLP</w:t>
            </w:r>
          </w:p>
        </w:tc>
        <w:tc>
          <w:tcPr>
            <w:tcW w:w="2201" w:type="dxa"/>
            <w:tcBorders>
              <w:top w:val="single" w:sz="4" w:space="0" w:color="000000"/>
              <w:left w:val="single" w:sz="4" w:space="0" w:color="000000"/>
              <w:bottom w:val="single" w:sz="4" w:space="0" w:color="auto"/>
              <w:right w:val="single" w:sz="4" w:space="0" w:color="000000"/>
            </w:tcBorders>
            <w:shd w:val="clear" w:color="auto" w:fill="E0E0E0"/>
            <w:vAlign w:val="center"/>
          </w:tcPr>
          <w:p w14:paraId="2C13B42C" w14:textId="77777777" w:rsidR="006B5C6E" w:rsidRPr="000E3D29" w:rsidRDefault="006B5C6E" w:rsidP="00802227">
            <w:pPr>
              <w:spacing w:line="260" w:lineRule="atLeast"/>
              <w:jc w:val="center"/>
              <w:rPr>
                <w:rFonts w:eastAsia="Calibri"/>
                <w:b/>
                <w:sz w:val="18"/>
                <w:szCs w:val="18"/>
                <w:lang w:eastAsia="en-US"/>
              </w:rPr>
            </w:pPr>
            <w:r w:rsidRPr="000E3D29">
              <w:rPr>
                <w:rFonts w:eastAsia="Calibri"/>
                <w:b/>
                <w:sz w:val="18"/>
                <w:szCs w:val="18"/>
                <w:lang w:eastAsia="en-US"/>
              </w:rPr>
              <w:t>FR-CA comments</w:t>
            </w:r>
          </w:p>
        </w:tc>
      </w:tr>
      <w:tr w:rsidR="006B5C6E" w:rsidRPr="000E3D29" w14:paraId="3564D21D" w14:textId="77777777" w:rsidTr="00802227">
        <w:tc>
          <w:tcPr>
            <w:tcW w:w="1844" w:type="dxa"/>
            <w:vMerge w:val="restart"/>
            <w:tcBorders>
              <w:top w:val="single" w:sz="4" w:space="0" w:color="000000"/>
              <w:left w:val="single" w:sz="4" w:space="0" w:color="000000"/>
            </w:tcBorders>
            <w:shd w:val="clear" w:color="auto" w:fill="auto"/>
            <w:vAlign w:val="center"/>
          </w:tcPr>
          <w:p w14:paraId="42FDC3C3" w14:textId="77777777" w:rsidR="006B5C6E" w:rsidRPr="000E3D29" w:rsidRDefault="006B5C6E" w:rsidP="00802227">
            <w:pPr>
              <w:jc w:val="center"/>
              <w:rPr>
                <w:rFonts w:eastAsia="Calibri"/>
                <w:sz w:val="18"/>
                <w:szCs w:val="18"/>
              </w:rPr>
            </w:pPr>
            <w:r w:rsidRPr="000E3D29">
              <w:rPr>
                <w:rFonts w:eastAsia="Calibri"/>
                <w:sz w:val="18"/>
                <w:szCs w:val="18"/>
              </w:rPr>
              <w:t xml:space="preserve">Physical state and Colour at 20 °C and 101.3 </w:t>
            </w:r>
            <w:proofErr w:type="spellStart"/>
            <w:r w:rsidRPr="000E3D29">
              <w:rPr>
                <w:rFonts w:eastAsia="Calibri"/>
                <w:sz w:val="18"/>
                <w:szCs w:val="18"/>
              </w:rPr>
              <w:t>kPa</w:t>
            </w:r>
            <w:proofErr w:type="spellEnd"/>
          </w:p>
        </w:tc>
        <w:tc>
          <w:tcPr>
            <w:tcW w:w="1417" w:type="dxa"/>
            <w:vMerge w:val="restart"/>
            <w:tcBorders>
              <w:top w:val="single" w:sz="4" w:space="0" w:color="000000"/>
              <w:left w:val="single" w:sz="4" w:space="0" w:color="000000"/>
            </w:tcBorders>
            <w:shd w:val="clear" w:color="auto" w:fill="auto"/>
            <w:vAlign w:val="center"/>
          </w:tcPr>
          <w:p w14:paraId="1C4BE530" w14:textId="77777777" w:rsidR="006B5C6E" w:rsidRPr="000E3D29" w:rsidRDefault="006B5C6E" w:rsidP="00802227">
            <w:pPr>
              <w:jc w:val="center"/>
              <w:rPr>
                <w:rFonts w:eastAsia="Calibri"/>
                <w:sz w:val="18"/>
                <w:szCs w:val="18"/>
              </w:rPr>
            </w:pPr>
            <w:r w:rsidRPr="000E3D29">
              <w:rPr>
                <w:rFonts w:eastAsia="Calibri"/>
                <w:sz w:val="18"/>
                <w:szCs w:val="18"/>
              </w:rPr>
              <w:t>Visual inspection</w:t>
            </w:r>
          </w:p>
        </w:tc>
        <w:tc>
          <w:tcPr>
            <w:tcW w:w="1559" w:type="dxa"/>
            <w:tcBorders>
              <w:top w:val="single" w:sz="4" w:space="0" w:color="000000"/>
              <w:left w:val="single" w:sz="4" w:space="0" w:color="000000"/>
              <w:bottom w:val="single" w:sz="4" w:space="0" w:color="000000"/>
            </w:tcBorders>
            <w:shd w:val="clear" w:color="auto" w:fill="auto"/>
            <w:vAlign w:val="center"/>
          </w:tcPr>
          <w:p w14:paraId="26A411A5" w14:textId="77777777" w:rsidR="006B5C6E" w:rsidRPr="000E3D29" w:rsidRDefault="006B5C6E" w:rsidP="00802227">
            <w:pPr>
              <w:snapToGrid w:val="0"/>
              <w:rPr>
                <w:rFonts w:eastAsia="Calibri"/>
                <w:sz w:val="18"/>
                <w:szCs w:val="18"/>
              </w:rPr>
            </w:pPr>
            <w:r w:rsidRPr="000E3D29">
              <w:rPr>
                <w:rFonts w:eastAsia="Calibri"/>
                <w:sz w:val="18"/>
                <w:szCs w:val="18"/>
              </w:rPr>
              <w:t>TSARA SOFT LN (75 Denier)</w:t>
            </w:r>
          </w:p>
          <w:p w14:paraId="7F45AB0C" w14:textId="77777777" w:rsidR="006B5C6E" w:rsidRPr="000E3D29" w:rsidRDefault="006B5C6E" w:rsidP="00802227">
            <w:pPr>
              <w:snapToGrid w:val="0"/>
              <w:rPr>
                <w:rFonts w:eastAsia="Calibri"/>
                <w:sz w:val="18"/>
                <w:szCs w:val="18"/>
              </w:rPr>
            </w:pPr>
            <w:r w:rsidRPr="000E3D29">
              <w:rPr>
                <w:rFonts w:eastAsia="Calibri"/>
                <w:sz w:val="18"/>
                <w:szCs w:val="18"/>
              </w:rPr>
              <w:t>Batch n° 75D_A</w:t>
            </w:r>
          </w:p>
          <w:p w14:paraId="2EBFEFD5"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14609D9E" w14:textId="77777777" w:rsidR="006B5C6E" w:rsidRPr="000E3D29" w:rsidRDefault="006B5C6E" w:rsidP="00802227">
            <w:pPr>
              <w:snapToGrid w:val="0"/>
              <w:rPr>
                <w:rFonts w:eastAsia="Calibri"/>
                <w:sz w:val="18"/>
                <w:szCs w:val="18"/>
              </w:rPr>
            </w:pPr>
            <w:r w:rsidRPr="000E3D29">
              <w:rPr>
                <w:rFonts w:eastAsia="Calibri"/>
                <w:sz w:val="18"/>
                <w:szCs w:val="18"/>
              </w:rPr>
              <w:t>White solid fibre net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98B64B4"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53A330F8"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n°19094</w:t>
            </w:r>
          </w:p>
        </w:tc>
        <w:tc>
          <w:tcPr>
            <w:tcW w:w="567" w:type="dxa"/>
            <w:vMerge w:val="restart"/>
            <w:tcBorders>
              <w:top w:val="single" w:sz="4" w:space="0" w:color="auto"/>
              <w:left w:val="single" w:sz="4" w:space="0" w:color="auto"/>
              <w:right w:val="single" w:sz="4" w:space="0" w:color="auto"/>
            </w:tcBorders>
            <w:vAlign w:val="center"/>
          </w:tcPr>
          <w:p w14:paraId="369A834B" w14:textId="77777777" w:rsidR="006B5C6E" w:rsidRPr="000E3D29" w:rsidRDefault="006B5C6E" w:rsidP="00802227">
            <w:pPr>
              <w:snapToGrid w:val="0"/>
              <w:jc w:val="center"/>
              <w:rPr>
                <w:rFonts w:eastAsia="Calibri"/>
                <w:sz w:val="18"/>
                <w:szCs w:val="18"/>
              </w:rPr>
            </w:pPr>
            <w:r w:rsidRPr="000E3D29">
              <w:rPr>
                <w:rFonts w:eastAsia="Calibri"/>
                <w:sz w:val="18"/>
                <w:szCs w:val="18"/>
              </w:rPr>
              <w:t>Y</w:t>
            </w:r>
          </w:p>
        </w:tc>
        <w:tc>
          <w:tcPr>
            <w:tcW w:w="2201" w:type="dxa"/>
            <w:vMerge w:val="restart"/>
            <w:tcBorders>
              <w:top w:val="single" w:sz="4" w:space="0" w:color="auto"/>
              <w:left w:val="single" w:sz="4" w:space="0" w:color="auto"/>
              <w:right w:val="single" w:sz="4" w:space="0" w:color="auto"/>
            </w:tcBorders>
            <w:vAlign w:val="center"/>
          </w:tcPr>
          <w:p w14:paraId="60ABAEFC" w14:textId="77777777" w:rsidR="006B5C6E" w:rsidRPr="000E3D29" w:rsidRDefault="006B5C6E" w:rsidP="00802227">
            <w:pPr>
              <w:snapToGrid w:val="0"/>
              <w:jc w:val="center"/>
              <w:rPr>
                <w:rFonts w:eastAsia="Calibri"/>
                <w:sz w:val="18"/>
                <w:szCs w:val="18"/>
              </w:rPr>
            </w:pPr>
            <w:r w:rsidRPr="000E3D29">
              <w:rPr>
                <w:rFonts w:eastAsia="Calibri"/>
                <w:sz w:val="18"/>
                <w:szCs w:val="18"/>
              </w:rPr>
              <w:t>Acceptable</w:t>
            </w:r>
          </w:p>
        </w:tc>
      </w:tr>
      <w:tr w:rsidR="006B5C6E" w:rsidRPr="000E3D29" w14:paraId="27A9C323" w14:textId="77777777" w:rsidTr="00802227">
        <w:tc>
          <w:tcPr>
            <w:tcW w:w="1844" w:type="dxa"/>
            <w:vMerge/>
            <w:tcBorders>
              <w:left w:val="single" w:sz="4" w:space="0" w:color="000000"/>
            </w:tcBorders>
            <w:shd w:val="clear" w:color="auto" w:fill="auto"/>
            <w:vAlign w:val="center"/>
          </w:tcPr>
          <w:p w14:paraId="77DD70D5" w14:textId="77777777" w:rsidR="006B5C6E" w:rsidRPr="000E3D29" w:rsidRDefault="006B5C6E" w:rsidP="00802227">
            <w:pPr>
              <w:jc w:val="center"/>
              <w:rPr>
                <w:rFonts w:eastAsia="Calibri"/>
                <w:sz w:val="18"/>
                <w:szCs w:val="18"/>
              </w:rPr>
            </w:pPr>
          </w:p>
        </w:tc>
        <w:tc>
          <w:tcPr>
            <w:tcW w:w="1417" w:type="dxa"/>
            <w:vMerge/>
            <w:tcBorders>
              <w:left w:val="single" w:sz="4" w:space="0" w:color="000000"/>
            </w:tcBorders>
            <w:shd w:val="clear" w:color="auto" w:fill="auto"/>
            <w:vAlign w:val="center"/>
          </w:tcPr>
          <w:p w14:paraId="053E9478" w14:textId="77777777" w:rsidR="006B5C6E" w:rsidRPr="000E3D29" w:rsidRDefault="006B5C6E" w:rsidP="00802227">
            <w:pPr>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4CD26116"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3DE36A40"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586FEA3F"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587A5A49" w14:textId="77777777" w:rsidR="006B5C6E" w:rsidRPr="000E3D29" w:rsidRDefault="006B5C6E" w:rsidP="00802227">
            <w:pPr>
              <w:snapToGrid w:val="0"/>
              <w:rPr>
                <w:rFonts w:eastAsia="Calibri"/>
                <w:sz w:val="18"/>
                <w:szCs w:val="18"/>
              </w:rPr>
            </w:pPr>
            <w:r w:rsidRPr="000E3D29">
              <w:rPr>
                <w:rFonts w:eastAsia="Calibri"/>
                <w:sz w:val="18"/>
                <w:szCs w:val="18"/>
              </w:rPr>
              <w:t>Blue solid fibre net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8E695D5"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710EFB1F"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auto"/>
              <w:right w:val="single" w:sz="4" w:space="0" w:color="auto"/>
            </w:tcBorders>
          </w:tcPr>
          <w:p w14:paraId="66C4BFEE"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auto"/>
              <w:right w:val="single" w:sz="4" w:space="0" w:color="auto"/>
            </w:tcBorders>
            <w:vAlign w:val="center"/>
          </w:tcPr>
          <w:p w14:paraId="25040E6A" w14:textId="77777777" w:rsidR="006B5C6E" w:rsidRPr="000E3D29" w:rsidRDefault="006B5C6E" w:rsidP="00802227">
            <w:pPr>
              <w:snapToGrid w:val="0"/>
              <w:jc w:val="center"/>
              <w:rPr>
                <w:rFonts w:eastAsia="Calibri"/>
                <w:sz w:val="18"/>
                <w:szCs w:val="18"/>
              </w:rPr>
            </w:pPr>
          </w:p>
        </w:tc>
      </w:tr>
      <w:tr w:rsidR="006B5C6E" w:rsidRPr="000E3D29" w14:paraId="367B8C7B" w14:textId="77777777" w:rsidTr="00802227">
        <w:tc>
          <w:tcPr>
            <w:tcW w:w="1844" w:type="dxa"/>
            <w:vMerge/>
            <w:tcBorders>
              <w:left w:val="single" w:sz="4" w:space="0" w:color="000000"/>
              <w:bottom w:val="single" w:sz="4" w:space="0" w:color="000000"/>
            </w:tcBorders>
            <w:shd w:val="clear" w:color="auto" w:fill="auto"/>
            <w:vAlign w:val="center"/>
          </w:tcPr>
          <w:p w14:paraId="36AFEC42" w14:textId="77777777" w:rsidR="006B5C6E" w:rsidRPr="000E3D29" w:rsidRDefault="006B5C6E" w:rsidP="00802227">
            <w:pPr>
              <w:jc w:val="center"/>
              <w:rPr>
                <w:rFonts w:eastAsia="Calibri"/>
                <w:sz w:val="18"/>
                <w:szCs w:val="18"/>
              </w:rPr>
            </w:pPr>
          </w:p>
        </w:tc>
        <w:tc>
          <w:tcPr>
            <w:tcW w:w="1417" w:type="dxa"/>
            <w:vMerge/>
            <w:tcBorders>
              <w:left w:val="single" w:sz="4" w:space="0" w:color="000000"/>
              <w:bottom w:val="single" w:sz="4" w:space="0" w:color="000000"/>
            </w:tcBorders>
            <w:shd w:val="clear" w:color="auto" w:fill="auto"/>
            <w:vAlign w:val="center"/>
          </w:tcPr>
          <w:p w14:paraId="160771F3" w14:textId="77777777" w:rsidR="006B5C6E" w:rsidRPr="000E3D29" w:rsidRDefault="006B5C6E" w:rsidP="00802227">
            <w:pPr>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36AB462D"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63B01073"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7473FF64"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21198396" w14:textId="77777777" w:rsidR="006B5C6E" w:rsidRPr="000E3D29" w:rsidRDefault="006B5C6E" w:rsidP="00802227">
            <w:pPr>
              <w:snapToGrid w:val="0"/>
              <w:rPr>
                <w:rFonts w:eastAsia="Calibri"/>
                <w:sz w:val="18"/>
                <w:szCs w:val="18"/>
              </w:rPr>
            </w:pPr>
            <w:r w:rsidRPr="000E3D29">
              <w:rPr>
                <w:rFonts w:eastAsia="Calibri"/>
                <w:sz w:val="18"/>
                <w:szCs w:val="18"/>
              </w:rPr>
              <w:t>White solid fibre net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AD9C677"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3F9FAD2E"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auto"/>
              <w:bottom w:val="single" w:sz="4" w:space="0" w:color="auto"/>
              <w:right w:val="single" w:sz="4" w:space="0" w:color="auto"/>
            </w:tcBorders>
          </w:tcPr>
          <w:p w14:paraId="6BC3918E"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auto"/>
              <w:bottom w:val="single" w:sz="4" w:space="0" w:color="auto"/>
              <w:right w:val="single" w:sz="4" w:space="0" w:color="auto"/>
            </w:tcBorders>
            <w:vAlign w:val="center"/>
          </w:tcPr>
          <w:p w14:paraId="48B3D83E" w14:textId="77777777" w:rsidR="006B5C6E" w:rsidRPr="000E3D29" w:rsidRDefault="006B5C6E" w:rsidP="00802227">
            <w:pPr>
              <w:snapToGrid w:val="0"/>
              <w:jc w:val="center"/>
              <w:rPr>
                <w:rFonts w:eastAsia="Calibri"/>
                <w:sz w:val="18"/>
                <w:szCs w:val="18"/>
              </w:rPr>
            </w:pPr>
          </w:p>
        </w:tc>
      </w:tr>
      <w:tr w:rsidR="006B5C6E" w:rsidRPr="000E3D29" w14:paraId="2C72CC8F" w14:textId="77777777" w:rsidTr="00802227">
        <w:tc>
          <w:tcPr>
            <w:tcW w:w="1844" w:type="dxa"/>
            <w:vMerge w:val="restart"/>
            <w:tcBorders>
              <w:top w:val="single" w:sz="4" w:space="0" w:color="000000"/>
              <w:left w:val="single" w:sz="4" w:space="0" w:color="000000"/>
            </w:tcBorders>
            <w:shd w:val="clear" w:color="auto" w:fill="auto"/>
            <w:vAlign w:val="center"/>
          </w:tcPr>
          <w:p w14:paraId="3CC908E0" w14:textId="77777777" w:rsidR="006B5C6E" w:rsidRPr="000E3D29" w:rsidRDefault="006B5C6E" w:rsidP="00802227">
            <w:pPr>
              <w:jc w:val="center"/>
              <w:rPr>
                <w:rFonts w:eastAsia="Calibri"/>
                <w:sz w:val="18"/>
                <w:szCs w:val="18"/>
              </w:rPr>
            </w:pPr>
            <w:r w:rsidRPr="000E3D29">
              <w:rPr>
                <w:rFonts w:eastAsia="Calibri"/>
                <w:sz w:val="18"/>
                <w:szCs w:val="18"/>
              </w:rPr>
              <w:t xml:space="preserve">Odour at 20 °C and 101.3 </w:t>
            </w:r>
            <w:proofErr w:type="spellStart"/>
            <w:r w:rsidRPr="000E3D29">
              <w:rPr>
                <w:rFonts w:eastAsia="Calibri"/>
                <w:sz w:val="18"/>
                <w:szCs w:val="18"/>
              </w:rPr>
              <w:t>kPa</w:t>
            </w:r>
            <w:proofErr w:type="spellEnd"/>
          </w:p>
        </w:tc>
        <w:tc>
          <w:tcPr>
            <w:tcW w:w="1417" w:type="dxa"/>
            <w:vMerge w:val="restart"/>
            <w:tcBorders>
              <w:top w:val="single" w:sz="4" w:space="0" w:color="000000"/>
              <w:left w:val="single" w:sz="4" w:space="0" w:color="000000"/>
            </w:tcBorders>
            <w:shd w:val="clear" w:color="auto" w:fill="auto"/>
            <w:vAlign w:val="center"/>
          </w:tcPr>
          <w:p w14:paraId="07664A14" w14:textId="77777777" w:rsidR="006B5C6E" w:rsidRPr="000E3D29" w:rsidRDefault="006B5C6E" w:rsidP="00802227">
            <w:pPr>
              <w:jc w:val="center"/>
              <w:rPr>
                <w:rFonts w:eastAsia="Calibri"/>
                <w:sz w:val="18"/>
                <w:szCs w:val="18"/>
              </w:rPr>
            </w:pPr>
            <w:r w:rsidRPr="000E3D29">
              <w:rPr>
                <w:rFonts w:eastAsia="Calibri"/>
                <w:sz w:val="18"/>
                <w:szCs w:val="18"/>
              </w:rPr>
              <w:t>Olfactory inspection</w:t>
            </w:r>
          </w:p>
        </w:tc>
        <w:tc>
          <w:tcPr>
            <w:tcW w:w="1559" w:type="dxa"/>
            <w:tcBorders>
              <w:top w:val="single" w:sz="4" w:space="0" w:color="000000"/>
              <w:left w:val="single" w:sz="4" w:space="0" w:color="000000"/>
              <w:bottom w:val="single" w:sz="4" w:space="0" w:color="000000"/>
            </w:tcBorders>
            <w:shd w:val="clear" w:color="auto" w:fill="auto"/>
            <w:vAlign w:val="center"/>
          </w:tcPr>
          <w:p w14:paraId="7A34866D" w14:textId="77777777" w:rsidR="006B5C6E" w:rsidRPr="000E3D29" w:rsidRDefault="006B5C6E" w:rsidP="00802227">
            <w:pPr>
              <w:snapToGrid w:val="0"/>
              <w:rPr>
                <w:rFonts w:eastAsia="Calibri"/>
                <w:sz w:val="18"/>
                <w:szCs w:val="18"/>
              </w:rPr>
            </w:pPr>
            <w:r w:rsidRPr="000E3D29">
              <w:rPr>
                <w:rFonts w:eastAsia="Calibri"/>
                <w:sz w:val="18"/>
                <w:szCs w:val="18"/>
              </w:rPr>
              <w:t>TSARA SOFT LN (75 Denier)</w:t>
            </w:r>
          </w:p>
          <w:p w14:paraId="4C160765" w14:textId="77777777" w:rsidR="006B5C6E" w:rsidRPr="000E3D29" w:rsidRDefault="006B5C6E" w:rsidP="00802227">
            <w:pPr>
              <w:snapToGrid w:val="0"/>
              <w:rPr>
                <w:rFonts w:eastAsia="Calibri"/>
                <w:sz w:val="18"/>
                <w:szCs w:val="18"/>
              </w:rPr>
            </w:pPr>
            <w:r w:rsidRPr="000E3D29">
              <w:rPr>
                <w:rFonts w:eastAsia="Calibri"/>
                <w:sz w:val="18"/>
                <w:szCs w:val="18"/>
              </w:rPr>
              <w:t>Batch n° 75D_A</w:t>
            </w:r>
          </w:p>
          <w:p w14:paraId="04269B04"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58159C74" w14:textId="77777777" w:rsidR="006B5C6E" w:rsidRPr="000E3D29" w:rsidRDefault="006B5C6E" w:rsidP="00802227">
            <w:pPr>
              <w:snapToGrid w:val="0"/>
              <w:rPr>
                <w:rFonts w:eastAsia="Calibri"/>
                <w:sz w:val="18"/>
                <w:szCs w:val="18"/>
              </w:rPr>
            </w:pPr>
            <w:r w:rsidRPr="000E3D29">
              <w:rPr>
                <w:rFonts w:eastAsia="Calibri"/>
                <w:sz w:val="18"/>
                <w:szCs w:val="18"/>
              </w:rPr>
              <w:t>Synthetic material odour</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01FEA3A"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736995F9"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n°19094</w:t>
            </w:r>
          </w:p>
        </w:tc>
        <w:tc>
          <w:tcPr>
            <w:tcW w:w="567" w:type="dxa"/>
            <w:vMerge w:val="restart"/>
            <w:tcBorders>
              <w:top w:val="single" w:sz="4" w:space="0" w:color="auto"/>
              <w:left w:val="single" w:sz="4" w:space="0" w:color="auto"/>
              <w:right w:val="single" w:sz="4" w:space="0" w:color="auto"/>
            </w:tcBorders>
            <w:vAlign w:val="center"/>
          </w:tcPr>
          <w:p w14:paraId="34AB68AB" w14:textId="77777777" w:rsidR="006B5C6E" w:rsidRPr="000E3D29" w:rsidRDefault="006B5C6E" w:rsidP="00802227">
            <w:pPr>
              <w:snapToGrid w:val="0"/>
              <w:jc w:val="center"/>
              <w:rPr>
                <w:rFonts w:eastAsia="Calibri"/>
                <w:sz w:val="18"/>
                <w:szCs w:val="18"/>
              </w:rPr>
            </w:pPr>
            <w:r w:rsidRPr="000E3D29">
              <w:rPr>
                <w:rFonts w:eastAsia="Calibri"/>
                <w:sz w:val="18"/>
                <w:szCs w:val="18"/>
              </w:rPr>
              <w:t>Y</w:t>
            </w:r>
          </w:p>
        </w:tc>
        <w:tc>
          <w:tcPr>
            <w:tcW w:w="2201" w:type="dxa"/>
            <w:vMerge w:val="restart"/>
            <w:tcBorders>
              <w:top w:val="single" w:sz="4" w:space="0" w:color="auto"/>
              <w:left w:val="single" w:sz="4" w:space="0" w:color="auto"/>
              <w:right w:val="single" w:sz="4" w:space="0" w:color="auto"/>
            </w:tcBorders>
            <w:vAlign w:val="center"/>
          </w:tcPr>
          <w:p w14:paraId="2EDB41A9" w14:textId="77777777" w:rsidR="006B5C6E" w:rsidRPr="000E3D29" w:rsidRDefault="006B5C6E" w:rsidP="00802227">
            <w:pPr>
              <w:snapToGrid w:val="0"/>
              <w:jc w:val="center"/>
              <w:rPr>
                <w:rFonts w:eastAsia="Calibri"/>
                <w:sz w:val="18"/>
                <w:szCs w:val="18"/>
              </w:rPr>
            </w:pPr>
            <w:r w:rsidRPr="000E3D29">
              <w:rPr>
                <w:rFonts w:eastAsia="Calibri"/>
                <w:sz w:val="18"/>
                <w:szCs w:val="18"/>
              </w:rPr>
              <w:t>Acceptable</w:t>
            </w:r>
          </w:p>
        </w:tc>
      </w:tr>
      <w:tr w:rsidR="006B5C6E" w:rsidRPr="000E3D29" w14:paraId="51639DC3" w14:textId="77777777" w:rsidTr="00802227">
        <w:tc>
          <w:tcPr>
            <w:tcW w:w="1844" w:type="dxa"/>
            <w:vMerge/>
            <w:tcBorders>
              <w:left w:val="single" w:sz="4" w:space="0" w:color="000000"/>
            </w:tcBorders>
            <w:shd w:val="clear" w:color="auto" w:fill="auto"/>
            <w:vAlign w:val="center"/>
          </w:tcPr>
          <w:p w14:paraId="4B1E4D76" w14:textId="77777777" w:rsidR="006B5C6E" w:rsidRPr="000E3D29" w:rsidRDefault="006B5C6E" w:rsidP="00802227">
            <w:pPr>
              <w:jc w:val="center"/>
              <w:rPr>
                <w:rFonts w:eastAsia="Calibri"/>
                <w:sz w:val="18"/>
                <w:szCs w:val="18"/>
              </w:rPr>
            </w:pPr>
          </w:p>
        </w:tc>
        <w:tc>
          <w:tcPr>
            <w:tcW w:w="1417" w:type="dxa"/>
            <w:vMerge/>
            <w:tcBorders>
              <w:left w:val="single" w:sz="4" w:space="0" w:color="000000"/>
            </w:tcBorders>
            <w:shd w:val="clear" w:color="auto" w:fill="auto"/>
            <w:vAlign w:val="center"/>
          </w:tcPr>
          <w:p w14:paraId="648E7498" w14:textId="77777777" w:rsidR="006B5C6E" w:rsidRPr="000E3D29" w:rsidRDefault="006B5C6E" w:rsidP="00802227">
            <w:pPr>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481BC50F"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6C63A21E"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454F58A7" w14:textId="77777777" w:rsidR="006B5C6E" w:rsidRPr="000E3D29" w:rsidRDefault="006B5C6E" w:rsidP="00802227">
            <w:pPr>
              <w:snapToGrid w:val="0"/>
              <w:rPr>
                <w:rFonts w:eastAsia="Calibri"/>
                <w:sz w:val="18"/>
                <w:szCs w:val="18"/>
              </w:rPr>
            </w:pPr>
            <w:r w:rsidRPr="000E3D29">
              <w:rPr>
                <w:rFonts w:eastAsia="Calibri"/>
                <w:sz w:val="18"/>
                <w:szCs w:val="18"/>
              </w:rPr>
              <w:lastRenderedPageBreak/>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1008CCF9" w14:textId="77777777" w:rsidR="006B5C6E" w:rsidRPr="000E3D29" w:rsidRDefault="006B5C6E" w:rsidP="00802227">
            <w:pPr>
              <w:snapToGrid w:val="0"/>
              <w:rPr>
                <w:rFonts w:eastAsia="Calibri"/>
                <w:sz w:val="18"/>
                <w:szCs w:val="18"/>
              </w:rPr>
            </w:pPr>
            <w:r w:rsidRPr="000E3D29">
              <w:rPr>
                <w:rFonts w:eastAsia="Calibri"/>
                <w:sz w:val="18"/>
                <w:szCs w:val="18"/>
              </w:rPr>
              <w:lastRenderedPageBreak/>
              <w:t>Synthetic material odour</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CAC18D1"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3140D1C9"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auto"/>
              <w:right w:val="single" w:sz="4" w:space="0" w:color="auto"/>
            </w:tcBorders>
          </w:tcPr>
          <w:p w14:paraId="1EBCC6EA"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auto"/>
              <w:right w:val="single" w:sz="4" w:space="0" w:color="auto"/>
            </w:tcBorders>
            <w:vAlign w:val="center"/>
          </w:tcPr>
          <w:p w14:paraId="4B27D001" w14:textId="77777777" w:rsidR="006B5C6E" w:rsidRPr="000E3D29" w:rsidRDefault="006B5C6E" w:rsidP="00802227">
            <w:pPr>
              <w:snapToGrid w:val="0"/>
              <w:jc w:val="center"/>
              <w:rPr>
                <w:rFonts w:eastAsia="Calibri"/>
                <w:sz w:val="18"/>
                <w:szCs w:val="18"/>
              </w:rPr>
            </w:pPr>
          </w:p>
        </w:tc>
      </w:tr>
      <w:tr w:rsidR="006B5C6E" w:rsidRPr="000E3D29" w14:paraId="46652117" w14:textId="77777777" w:rsidTr="00802227">
        <w:tc>
          <w:tcPr>
            <w:tcW w:w="1844" w:type="dxa"/>
            <w:vMerge/>
            <w:tcBorders>
              <w:left w:val="single" w:sz="4" w:space="0" w:color="000000"/>
              <w:bottom w:val="single" w:sz="4" w:space="0" w:color="000000"/>
            </w:tcBorders>
            <w:shd w:val="clear" w:color="auto" w:fill="auto"/>
            <w:vAlign w:val="center"/>
          </w:tcPr>
          <w:p w14:paraId="75A83527" w14:textId="77777777" w:rsidR="006B5C6E" w:rsidRPr="000E3D29" w:rsidRDefault="006B5C6E" w:rsidP="00802227">
            <w:pPr>
              <w:jc w:val="center"/>
              <w:rPr>
                <w:rFonts w:eastAsia="Calibri"/>
                <w:sz w:val="18"/>
                <w:szCs w:val="18"/>
              </w:rPr>
            </w:pPr>
          </w:p>
        </w:tc>
        <w:tc>
          <w:tcPr>
            <w:tcW w:w="1417" w:type="dxa"/>
            <w:vMerge/>
            <w:tcBorders>
              <w:left w:val="single" w:sz="4" w:space="0" w:color="000000"/>
              <w:bottom w:val="single" w:sz="4" w:space="0" w:color="000000"/>
            </w:tcBorders>
            <w:shd w:val="clear" w:color="auto" w:fill="auto"/>
            <w:vAlign w:val="center"/>
          </w:tcPr>
          <w:p w14:paraId="510C07E9" w14:textId="77777777" w:rsidR="006B5C6E" w:rsidRPr="000E3D29" w:rsidRDefault="006B5C6E" w:rsidP="00802227">
            <w:pPr>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55986177"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51DFFAAE"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18A0C6FF"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6AFED9AF" w14:textId="77777777" w:rsidR="006B5C6E" w:rsidRPr="000E3D29" w:rsidRDefault="006B5C6E" w:rsidP="00802227">
            <w:pPr>
              <w:snapToGrid w:val="0"/>
              <w:rPr>
                <w:rFonts w:eastAsia="Calibri"/>
                <w:sz w:val="18"/>
                <w:szCs w:val="18"/>
              </w:rPr>
            </w:pPr>
            <w:r w:rsidRPr="000E3D29">
              <w:rPr>
                <w:rFonts w:eastAsia="Calibri"/>
                <w:sz w:val="18"/>
                <w:szCs w:val="18"/>
              </w:rPr>
              <w:t>Synthetic material odour</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1FF7E"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57E3546C"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auto"/>
              <w:bottom w:val="single" w:sz="4" w:space="0" w:color="auto"/>
              <w:right w:val="single" w:sz="4" w:space="0" w:color="auto"/>
            </w:tcBorders>
          </w:tcPr>
          <w:p w14:paraId="472A904C"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auto"/>
              <w:bottom w:val="single" w:sz="4" w:space="0" w:color="auto"/>
              <w:right w:val="single" w:sz="4" w:space="0" w:color="auto"/>
            </w:tcBorders>
            <w:vAlign w:val="center"/>
          </w:tcPr>
          <w:p w14:paraId="46EE7E03" w14:textId="77777777" w:rsidR="006B5C6E" w:rsidRPr="000E3D29" w:rsidRDefault="006B5C6E" w:rsidP="00802227">
            <w:pPr>
              <w:snapToGrid w:val="0"/>
              <w:jc w:val="center"/>
              <w:rPr>
                <w:rFonts w:eastAsia="Calibri"/>
                <w:sz w:val="18"/>
                <w:szCs w:val="18"/>
              </w:rPr>
            </w:pPr>
          </w:p>
        </w:tc>
      </w:tr>
      <w:tr w:rsidR="006B5C6E" w:rsidRPr="000E3D29" w14:paraId="5EE83AE3" w14:textId="77777777" w:rsidTr="00802227">
        <w:tc>
          <w:tcPr>
            <w:tcW w:w="1844" w:type="dxa"/>
            <w:tcBorders>
              <w:top w:val="single" w:sz="4" w:space="0" w:color="000000"/>
              <w:left w:val="single" w:sz="4" w:space="0" w:color="000000"/>
              <w:bottom w:val="single" w:sz="4" w:space="0" w:color="000000"/>
            </w:tcBorders>
            <w:shd w:val="clear" w:color="auto" w:fill="auto"/>
          </w:tcPr>
          <w:p w14:paraId="30B34DB1" w14:textId="77777777" w:rsidR="006B5C6E" w:rsidRPr="000E3D29" w:rsidRDefault="006B5C6E" w:rsidP="00802227">
            <w:pPr>
              <w:rPr>
                <w:rFonts w:eastAsia="Calibri"/>
                <w:sz w:val="18"/>
                <w:szCs w:val="18"/>
              </w:rPr>
            </w:pPr>
            <w:r w:rsidRPr="000E3D29">
              <w:rPr>
                <w:rFonts w:eastAsia="Calibri"/>
                <w:sz w:val="18"/>
                <w:szCs w:val="18"/>
              </w:rPr>
              <w:t>Acidity / alkalinity</w:t>
            </w:r>
          </w:p>
        </w:tc>
        <w:tc>
          <w:tcPr>
            <w:tcW w:w="1417" w:type="dxa"/>
            <w:tcBorders>
              <w:top w:val="single" w:sz="4" w:space="0" w:color="000000"/>
              <w:left w:val="single" w:sz="4" w:space="0" w:color="000000"/>
              <w:bottom w:val="single" w:sz="4" w:space="0" w:color="000000"/>
            </w:tcBorders>
            <w:shd w:val="clear" w:color="auto" w:fill="auto"/>
          </w:tcPr>
          <w:p w14:paraId="69B84D1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5E71C092"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4CF585BE"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18A8A9"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auto"/>
              <w:left w:val="single" w:sz="4" w:space="0" w:color="000000"/>
              <w:bottom w:val="single" w:sz="4" w:space="0" w:color="000000"/>
              <w:right w:val="single" w:sz="4" w:space="0" w:color="000000"/>
            </w:tcBorders>
            <w:vAlign w:val="center"/>
          </w:tcPr>
          <w:p w14:paraId="070B1EAF"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auto"/>
              <w:left w:val="single" w:sz="4" w:space="0" w:color="000000"/>
              <w:bottom w:val="single" w:sz="4" w:space="0" w:color="000000"/>
              <w:right w:val="single" w:sz="4" w:space="0" w:color="000000"/>
            </w:tcBorders>
            <w:vAlign w:val="center"/>
          </w:tcPr>
          <w:p w14:paraId="50A4D76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03E542BF" w14:textId="77777777" w:rsidTr="00802227">
        <w:tc>
          <w:tcPr>
            <w:tcW w:w="1844" w:type="dxa"/>
            <w:tcBorders>
              <w:top w:val="single" w:sz="4" w:space="0" w:color="000000"/>
              <w:left w:val="single" w:sz="4" w:space="0" w:color="000000"/>
              <w:bottom w:val="single" w:sz="4" w:space="0" w:color="000000"/>
            </w:tcBorders>
            <w:shd w:val="clear" w:color="auto" w:fill="auto"/>
          </w:tcPr>
          <w:p w14:paraId="0E27F507" w14:textId="77777777" w:rsidR="006B5C6E" w:rsidRPr="000E3D29" w:rsidRDefault="006B5C6E" w:rsidP="00802227">
            <w:pPr>
              <w:rPr>
                <w:rFonts w:eastAsia="Calibri"/>
                <w:sz w:val="18"/>
                <w:szCs w:val="18"/>
              </w:rPr>
            </w:pPr>
            <w:r w:rsidRPr="000E3D29">
              <w:rPr>
                <w:rFonts w:eastAsia="Calibri"/>
                <w:sz w:val="18"/>
                <w:szCs w:val="18"/>
              </w:rPr>
              <w:t>Relative density / bulk density</w:t>
            </w:r>
          </w:p>
        </w:tc>
        <w:tc>
          <w:tcPr>
            <w:tcW w:w="1417" w:type="dxa"/>
            <w:tcBorders>
              <w:top w:val="single" w:sz="4" w:space="0" w:color="000000"/>
              <w:left w:val="single" w:sz="4" w:space="0" w:color="000000"/>
              <w:bottom w:val="single" w:sz="4" w:space="0" w:color="000000"/>
            </w:tcBorders>
            <w:shd w:val="clear" w:color="auto" w:fill="auto"/>
            <w:vAlign w:val="center"/>
          </w:tcPr>
          <w:p w14:paraId="2DEFC9DD"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631FDF3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58C399E6"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p w14:paraId="62F3E09F" w14:textId="77777777" w:rsidR="006B5C6E" w:rsidRPr="000E3D29" w:rsidRDefault="006B5C6E" w:rsidP="00802227">
            <w:pPr>
              <w:snapToGrid w:val="0"/>
              <w:rPr>
                <w:rFonts w:eastAsia="Calibri"/>
                <w:sz w:val="18"/>
                <w:szCs w:val="18"/>
              </w:rPr>
            </w:pPr>
            <w:r w:rsidRPr="000E3D29">
              <w:rPr>
                <w:rFonts w:eastAsia="Calibri"/>
                <w:sz w:val="18"/>
                <w:szCs w:val="18"/>
              </w:rPr>
              <w:t>The product are define by the textile density, which is 80.0 mg/m</w:t>
            </w:r>
            <w:r w:rsidRPr="000E3D29">
              <w:rPr>
                <w:rFonts w:eastAsia="Calibri"/>
                <w:sz w:val="18"/>
                <w:szCs w:val="18"/>
                <w:vertAlign w:val="superscript"/>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2C52"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B9A2998"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743A83F5"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74BEAAB4" w14:textId="77777777" w:rsidTr="00802227">
        <w:tc>
          <w:tcPr>
            <w:tcW w:w="1844" w:type="dxa"/>
            <w:vMerge w:val="restart"/>
            <w:tcBorders>
              <w:top w:val="single" w:sz="4" w:space="0" w:color="000000"/>
              <w:left w:val="single" w:sz="4" w:space="0" w:color="000000"/>
            </w:tcBorders>
            <w:shd w:val="clear" w:color="auto" w:fill="auto"/>
            <w:vAlign w:val="center"/>
          </w:tcPr>
          <w:p w14:paraId="0D3E4CDE" w14:textId="77777777" w:rsidR="006B5C6E" w:rsidRPr="000E3D29" w:rsidRDefault="006B5C6E" w:rsidP="00802227">
            <w:pPr>
              <w:rPr>
                <w:rFonts w:eastAsia="Calibri"/>
                <w:sz w:val="18"/>
                <w:szCs w:val="18"/>
              </w:rPr>
            </w:pPr>
            <w:r w:rsidRPr="000E3D29">
              <w:rPr>
                <w:rFonts w:eastAsia="Calibri"/>
                <w:sz w:val="18"/>
                <w:szCs w:val="18"/>
              </w:rPr>
              <w:t xml:space="preserve">Storage stability test – </w:t>
            </w:r>
            <w:r w:rsidRPr="000E3D29">
              <w:rPr>
                <w:rFonts w:eastAsia="Calibri"/>
                <w:b/>
                <w:sz w:val="18"/>
                <w:szCs w:val="18"/>
              </w:rPr>
              <w:t>accelerated storage</w:t>
            </w:r>
          </w:p>
        </w:tc>
        <w:tc>
          <w:tcPr>
            <w:tcW w:w="1417" w:type="dxa"/>
            <w:vMerge w:val="restart"/>
            <w:tcBorders>
              <w:top w:val="single" w:sz="4" w:space="0" w:color="000000"/>
              <w:left w:val="single" w:sz="4" w:space="0" w:color="000000"/>
            </w:tcBorders>
            <w:shd w:val="clear" w:color="auto" w:fill="auto"/>
            <w:vAlign w:val="center"/>
          </w:tcPr>
          <w:p w14:paraId="2A178BF5" w14:textId="77777777" w:rsidR="006B5C6E" w:rsidRPr="000E3D29" w:rsidRDefault="006B5C6E" w:rsidP="00802227">
            <w:pPr>
              <w:snapToGrid w:val="0"/>
              <w:jc w:val="center"/>
              <w:rPr>
                <w:rFonts w:eastAsia="Calibri"/>
                <w:sz w:val="18"/>
                <w:szCs w:val="18"/>
              </w:rPr>
            </w:pPr>
            <w:r w:rsidRPr="000E3D29">
              <w:rPr>
                <w:rFonts w:eastAsia="Calibri"/>
                <w:sz w:val="18"/>
                <w:szCs w:val="18"/>
              </w:rPr>
              <w:t>CIPAC MT 46.3. (54 °C ± 2 °C for 2 weeks)</w:t>
            </w:r>
          </w:p>
          <w:p w14:paraId="64610F64" w14:textId="77777777" w:rsidR="006B5C6E" w:rsidRPr="000E3D29" w:rsidRDefault="006B5C6E" w:rsidP="00802227">
            <w:pPr>
              <w:snapToGrid w:val="0"/>
              <w:jc w:val="center"/>
              <w:rPr>
                <w:rFonts w:eastAsia="Calibri"/>
                <w:sz w:val="18"/>
                <w:szCs w:val="18"/>
              </w:rPr>
            </w:pPr>
          </w:p>
          <w:p w14:paraId="7A9863EA" w14:textId="77777777" w:rsidR="006B5C6E" w:rsidRPr="000E3D29" w:rsidRDefault="006B5C6E" w:rsidP="00802227">
            <w:pPr>
              <w:snapToGrid w:val="0"/>
              <w:jc w:val="center"/>
              <w:rPr>
                <w:rFonts w:eastAsia="Calibri"/>
                <w:sz w:val="18"/>
                <w:szCs w:val="18"/>
              </w:rPr>
            </w:pPr>
            <w:r w:rsidRPr="000E3D29">
              <w:rPr>
                <w:rFonts w:cs="Arial"/>
                <w:sz w:val="18"/>
                <w:szCs w:val="18"/>
                <w:lang w:eastAsia="de-DE"/>
              </w:rPr>
              <w:t>Validated analytical method n°</w:t>
            </w:r>
            <w:r w:rsidRPr="000E3D29">
              <w:rPr>
                <w:rFonts w:cs="Arial"/>
                <w:bCs/>
                <w:lang w:eastAsia="en-US"/>
              </w:rPr>
              <w:t>19095</w:t>
            </w:r>
          </w:p>
        </w:tc>
        <w:tc>
          <w:tcPr>
            <w:tcW w:w="1559" w:type="dxa"/>
            <w:tcBorders>
              <w:top w:val="single" w:sz="4" w:space="0" w:color="000000"/>
              <w:left w:val="single" w:sz="4" w:space="0" w:color="000000"/>
              <w:bottom w:val="single" w:sz="4" w:space="0" w:color="000000"/>
            </w:tcBorders>
            <w:shd w:val="clear" w:color="auto" w:fill="auto"/>
            <w:vAlign w:val="center"/>
          </w:tcPr>
          <w:p w14:paraId="433DFA20" w14:textId="77777777" w:rsidR="006B5C6E" w:rsidRPr="000E3D29" w:rsidRDefault="006B5C6E" w:rsidP="00802227">
            <w:pPr>
              <w:snapToGrid w:val="0"/>
              <w:rPr>
                <w:rFonts w:eastAsia="Calibri"/>
                <w:sz w:val="18"/>
                <w:szCs w:val="18"/>
              </w:rPr>
            </w:pPr>
            <w:r w:rsidRPr="000E3D29">
              <w:rPr>
                <w:rFonts w:eastAsia="Calibri"/>
                <w:sz w:val="18"/>
                <w:szCs w:val="18"/>
              </w:rPr>
              <w:t>TSARA SOFT LN (75 Denier)</w:t>
            </w:r>
          </w:p>
          <w:p w14:paraId="3BB169AE" w14:textId="77777777" w:rsidR="006B5C6E" w:rsidRPr="000E3D29" w:rsidRDefault="006B5C6E" w:rsidP="00802227">
            <w:pPr>
              <w:snapToGrid w:val="0"/>
              <w:rPr>
                <w:rFonts w:eastAsia="Calibri"/>
                <w:sz w:val="18"/>
                <w:szCs w:val="18"/>
              </w:rPr>
            </w:pPr>
            <w:r w:rsidRPr="000E3D29">
              <w:rPr>
                <w:rFonts w:eastAsia="Calibri"/>
                <w:sz w:val="18"/>
                <w:szCs w:val="18"/>
              </w:rPr>
              <w:t>Batch n° 75D_A</w:t>
            </w:r>
          </w:p>
          <w:p w14:paraId="202FF9B3"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6B8B186C" w14:textId="77777777" w:rsidR="006B5C6E" w:rsidRPr="000E3D29" w:rsidRDefault="006B5C6E" w:rsidP="00802227">
            <w:pPr>
              <w:rPr>
                <w:rFonts w:cs="Arial"/>
                <w:sz w:val="18"/>
                <w:szCs w:val="18"/>
                <w:lang w:eastAsia="de-DE"/>
              </w:rPr>
            </w:pPr>
            <w:r w:rsidRPr="000E3D29">
              <w:rPr>
                <w:rFonts w:eastAsia="Calibri"/>
                <w:sz w:val="18"/>
                <w:szCs w:val="18"/>
              </w:rPr>
              <w:t xml:space="preserve">TSARA SOFT LN (75 Denier) were sampling in 5 pieces of 25 x 25 cm and </w:t>
            </w:r>
            <w:r w:rsidRPr="000E3D29">
              <w:rPr>
                <w:rFonts w:cs="Arial"/>
                <w:sz w:val="18"/>
                <w:szCs w:val="18"/>
                <w:lang w:eastAsia="de-DE"/>
              </w:rPr>
              <w:t>were stored during 14 days at 54 ± 2 °C in a capped glass bottle.</w:t>
            </w:r>
          </w:p>
          <w:p w14:paraId="5234E39D" w14:textId="77777777" w:rsidR="006B5C6E" w:rsidRPr="000E3D29" w:rsidRDefault="006B5C6E" w:rsidP="00802227">
            <w:pPr>
              <w:rPr>
                <w:rFonts w:cs="Arial"/>
                <w:sz w:val="18"/>
                <w:szCs w:val="18"/>
                <w:lang w:eastAsia="de-DE"/>
              </w:rPr>
            </w:pPr>
          </w:p>
          <w:tbl>
            <w:tblPr>
              <w:tblStyle w:val="Grilledutableau"/>
              <w:tblW w:w="0" w:type="auto"/>
              <w:tblLayout w:type="fixed"/>
              <w:tblLook w:val="04A0" w:firstRow="1" w:lastRow="0" w:firstColumn="1" w:lastColumn="0" w:noHBand="0" w:noVBand="1"/>
            </w:tblPr>
            <w:tblGrid>
              <w:gridCol w:w="1633"/>
              <w:gridCol w:w="2468"/>
              <w:gridCol w:w="1914"/>
            </w:tblGrid>
            <w:tr w:rsidR="006B5C6E" w:rsidRPr="000E3D29" w14:paraId="5A986951" w14:textId="77777777" w:rsidTr="00802227">
              <w:tc>
                <w:tcPr>
                  <w:tcW w:w="1633" w:type="dxa"/>
                  <w:vAlign w:val="center"/>
                </w:tcPr>
                <w:p w14:paraId="520CEBF4" w14:textId="77777777" w:rsidR="006B5C6E" w:rsidRPr="000E3D29" w:rsidRDefault="006B5C6E" w:rsidP="00802227">
                  <w:pPr>
                    <w:rPr>
                      <w:rFonts w:cs="Arial"/>
                      <w:sz w:val="16"/>
                      <w:szCs w:val="16"/>
                      <w:lang w:eastAsia="de-DE"/>
                    </w:rPr>
                  </w:pPr>
                </w:p>
              </w:tc>
              <w:tc>
                <w:tcPr>
                  <w:tcW w:w="2468" w:type="dxa"/>
                  <w:vAlign w:val="center"/>
                </w:tcPr>
                <w:p w14:paraId="54C4DB63"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Initial</w:t>
                  </w:r>
                </w:p>
              </w:tc>
              <w:tc>
                <w:tcPr>
                  <w:tcW w:w="1914" w:type="dxa"/>
                  <w:vAlign w:val="center"/>
                </w:tcPr>
                <w:p w14:paraId="1F214673"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After 14 days at 54 °C</w:t>
                  </w:r>
                </w:p>
              </w:tc>
            </w:tr>
            <w:tr w:rsidR="006B5C6E" w:rsidRPr="000E3D29" w14:paraId="70050A2B" w14:textId="77777777" w:rsidTr="00802227">
              <w:tc>
                <w:tcPr>
                  <w:tcW w:w="1633" w:type="dxa"/>
                  <w:vAlign w:val="center"/>
                </w:tcPr>
                <w:p w14:paraId="240D2377"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w:t>
                  </w:r>
                </w:p>
              </w:tc>
              <w:tc>
                <w:tcPr>
                  <w:tcW w:w="2468" w:type="dxa"/>
                  <w:vAlign w:val="center"/>
                </w:tcPr>
                <w:p w14:paraId="27165A4F" w14:textId="77777777" w:rsidR="006B5C6E" w:rsidRPr="000E3D29" w:rsidRDefault="006B5C6E" w:rsidP="00802227">
                  <w:pPr>
                    <w:jc w:val="center"/>
                    <w:rPr>
                      <w:rFonts w:cs="Arial"/>
                      <w:sz w:val="16"/>
                      <w:szCs w:val="16"/>
                      <w:lang w:eastAsia="de-DE"/>
                    </w:rPr>
                  </w:pPr>
                  <w:r w:rsidRPr="000E3D29">
                    <w:rPr>
                      <w:rFonts w:cs="Arial"/>
                      <w:sz w:val="16"/>
                      <w:szCs w:val="16"/>
                      <w:lang w:eastAsia="de-DE"/>
                    </w:rPr>
                    <w:t>2.71 g/kg</w:t>
                  </w:r>
                </w:p>
              </w:tc>
              <w:tc>
                <w:tcPr>
                  <w:tcW w:w="1914" w:type="dxa"/>
                  <w:vAlign w:val="center"/>
                </w:tcPr>
                <w:p w14:paraId="1F934684" w14:textId="77777777" w:rsidR="006B5C6E" w:rsidRPr="000E3D29" w:rsidRDefault="006B5C6E" w:rsidP="00802227">
                  <w:pPr>
                    <w:jc w:val="center"/>
                    <w:rPr>
                      <w:rFonts w:cs="Arial"/>
                      <w:sz w:val="16"/>
                      <w:szCs w:val="16"/>
                      <w:lang w:eastAsia="de-DE"/>
                    </w:rPr>
                  </w:pPr>
                  <w:r w:rsidRPr="000E3D29">
                    <w:rPr>
                      <w:rFonts w:cs="Arial"/>
                      <w:sz w:val="16"/>
                      <w:szCs w:val="16"/>
                      <w:lang w:eastAsia="de-DE"/>
                    </w:rPr>
                    <w:t>2.66 g/kg</w:t>
                  </w:r>
                </w:p>
              </w:tc>
            </w:tr>
            <w:tr w:rsidR="006B5C6E" w:rsidRPr="000E3D29" w14:paraId="01D831CC" w14:textId="77777777" w:rsidTr="00802227">
              <w:tc>
                <w:tcPr>
                  <w:tcW w:w="1633" w:type="dxa"/>
                  <w:vAlign w:val="center"/>
                </w:tcPr>
                <w:p w14:paraId="0C641A1F"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br/>
                    <w:t>variation</w:t>
                  </w:r>
                </w:p>
              </w:tc>
              <w:tc>
                <w:tcPr>
                  <w:tcW w:w="2468" w:type="dxa"/>
                  <w:vAlign w:val="center"/>
                </w:tcPr>
                <w:p w14:paraId="774ACC88" w14:textId="77777777" w:rsidR="006B5C6E" w:rsidRPr="000E3D29" w:rsidRDefault="006B5C6E" w:rsidP="00802227">
                  <w:pPr>
                    <w:jc w:val="center"/>
                    <w:rPr>
                      <w:rFonts w:cs="Arial"/>
                      <w:sz w:val="16"/>
                      <w:szCs w:val="16"/>
                      <w:lang w:eastAsia="de-DE"/>
                    </w:rPr>
                  </w:pPr>
                  <w:r w:rsidRPr="000E3D29">
                    <w:rPr>
                      <w:rFonts w:cs="Arial"/>
                      <w:sz w:val="16"/>
                      <w:szCs w:val="16"/>
                      <w:lang w:eastAsia="de-DE"/>
                    </w:rPr>
                    <w:t>-</w:t>
                  </w:r>
                </w:p>
              </w:tc>
              <w:tc>
                <w:tcPr>
                  <w:tcW w:w="1914" w:type="dxa"/>
                  <w:vAlign w:val="center"/>
                </w:tcPr>
                <w:p w14:paraId="0B95833B" w14:textId="77777777" w:rsidR="006B5C6E" w:rsidRPr="000E3D29" w:rsidRDefault="006B5C6E" w:rsidP="00802227">
                  <w:pPr>
                    <w:jc w:val="center"/>
                    <w:rPr>
                      <w:rFonts w:cs="Arial"/>
                      <w:sz w:val="16"/>
                      <w:szCs w:val="16"/>
                      <w:lang w:eastAsia="de-DE"/>
                    </w:rPr>
                  </w:pPr>
                  <w:r w:rsidRPr="000E3D29">
                    <w:rPr>
                      <w:rFonts w:cs="Arial"/>
                      <w:sz w:val="16"/>
                      <w:szCs w:val="16"/>
                      <w:lang w:eastAsia="de-DE"/>
                    </w:rPr>
                    <w:t>-</w:t>
                  </w:r>
                  <w:r w:rsidRPr="000E3D29">
                    <w:rPr>
                      <w:rFonts w:cs="Arial"/>
                      <w:sz w:val="16"/>
                      <w:szCs w:val="16"/>
                    </w:rPr>
                    <w:t xml:space="preserve"> 1.8%</w:t>
                  </w:r>
                </w:p>
              </w:tc>
            </w:tr>
            <w:tr w:rsidR="006B5C6E" w:rsidRPr="000E3D29" w14:paraId="21B18F72" w14:textId="77777777" w:rsidTr="00802227">
              <w:tc>
                <w:tcPr>
                  <w:tcW w:w="1633" w:type="dxa"/>
                  <w:vAlign w:val="center"/>
                </w:tcPr>
                <w:p w14:paraId="5DFB1DE6"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after 4</w:t>
                  </w:r>
                  <w:r w:rsidRPr="000E3D29">
                    <w:rPr>
                      <w:rFonts w:cs="Arial"/>
                      <w:b/>
                      <w:sz w:val="16"/>
                      <w:szCs w:val="16"/>
                      <w:vertAlign w:val="superscript"/>
                      <w:lang w:eastAsia="de-DE"/>
                    </w:rPr>
                    <w:t>th</w:t>
                  </w:r>
                  <w:r w:rsidRPr="000E3D29">
                    <w:rPr>
                      <w:rFonts w:cs="Arial"/>
                      <w:b/>
                      <w:sz w:val="16"/>
                      <w:szCs w:val="16"/>
                      <w:lang w:eastAsia="de-DE"/>
                    </w:rPr>
                    <w:t xml:space="preserve"> wash</w:t>
                  </w:r>
                </w:p>
              </w:tc>
              <w:tc>
                <w:tcPr>
                  <w:tcW w:w="2468" w:type="dxa"/>
                  <w:vAlign w:val="center"/>
                </w:tcPr>
                <w:p w14:paraId="05B6E2A4" w14:textId="77777777" w:rsidR="006B5C6E" w:rsidRPr="000E3D29" w:rsidRDefault="006B5C6E" w:rsidP="00802227">
                  <w:pPr>
                    <w:jc w:val="center"/>
                    <w:rPr>
                      <w:rFonts w:cs="Arial"/>
                      <w:sz w:val="16"/>
                      <w:szCs w:val="16"/>
                      <w:lang w:eastAsia="de-DE"/>
                    </w:rPr>
                  </w:pPr>
                  <w:r w:rsidRPr="000E3D29">
                    <w:rPr>
                      <w:rFonts w:cs="Arial"/>
                      <w:sz w:val="16"/>
                      <w:szCs w:val="16"/>
                      <w:lang w:eastAsia="de-DE"/>
                    </w:rPr>
                    <w:t>2.54 g/kg</w:t>
                  </w:r>
                </w:p>
              </w:tc>
              <w:tc>
                <w:tcPr>
                  <w:tcW w:w="1914" w:type="dxa"/>
                  <w:vAlign w:val="center"/>
                </w:tcPr>
                <w:p w14:paraId="54216F24" w14:textId="77777777" w:rsidR="006B5C6E" w:rsidRPr="000E3D29" w:rsidRDefault="006B5C6E" w:rsidP="00802227">
                  <w:pPr>
                    <w:jc w:val="center"/>
                    <w:rPr>
                      <w:rFonts w:cs="Arial"/>
                      <w:sz w:val="16"/>
                      <w:szCs w:val="16"/>
                      <w:lang w:eastAsia="de-DE"/>
                    </w:rPr>
                  </w:pPr>
                  <w:r w:rsidRPr="000E3D29">
                    <w:rPr>
                      <w:rFonts w:cs="Arial"/>
                      <w:sz w:val="16"/>
                      <w:szCs w:val="16"/>
                      <w:lang w:eastAsia="de-DE"/>
                    </w:rPr>
                    <w:t>2.54 g/kg</w:t>
                  </w:r>
                </w:p>
              </w:tc>
            </w:tr>
            <w:tr w:rsidR="006B5C6E" w:rsidRPr="000E3D29" w14:paraId="74263960" w14:textId="77777777" w:rsidTr="00802227">
              <w:tc>
                <w:tcPr>
                  <w:tcW w:w="1633" w:type="dxa"/>
                  <w:vAlign w:val="center"/>
                </w:tcPr>
                <w:p w14:paraId="33D8DA50" w14:textId="77777777" w:rsidR="006B5C6E" w:rsidRPr="000E3D29" w:rsidRDefault="006B5C6E" w:rsidP="00802227">
                  <w:pPr>
                    <w:rPr>
                      <w:rFonts w:cs="Arial"/>
                      <w:b/>
                      <w:sz w:val="16"/>
                      <w:szCs w:val="16"/>
                      <w:lang w:eastAsia="de-DE"/>
                    </w:rPr>
                  </w:pPr>
                  <w:r w:rsidRPr="000E3D29">
                    <w:rPr>
                      <w:rFonts w:cs="Arial"/>
                      <w:b/>
                      <w:sz w:val="16"/>
                      <w:szCs w:val="16"/>
                      <w:lang w:eastAsia="de-DE"/>
                    </w:rPr>
                    <w:t>Wash Resistance Index</w:t>
                  </w:r>
                </w:p>
              </w:tc>
              <w:tc>
                <w:tcPr>
                  <w:tcW w:w="2468" w:type="dxa"/>
                  <w:vAlign w:val="center"/>
                </w:tcPr>
                <w:p w14:paraId="213BF6FF" w14:textId="77777777" w:rsidR="006B5C6E" w:rsidRPr="000E3D29" w:rsidRDefault="006B5C6E" w:rsidP="00802227">
                  <w:pPr>
                    <w:jc w:val="center"/>
                    <w:rPr>
                      <w:rFonts w:cs="Arial"/>
                      <w:sz w:val="16"/>
                      <w:szCs w:val="16"/>
                      <w:lang w:eastAsia="de-DE"/>
                    </w:rPr>
                  </w:pPr>
                  <w:r w:rsidRPr="000E3D29">
                    <w:rPr>
                      <w:rFonts w:cs="Arial"/>
                      <w:sz w:val="16"/>
                      <w:szCs w:val="16"/>
                      <w:lang w:eastAsia="de-DE"/>
                    </w:rPr>
                    <w:t>98.4%</w:t>
                  </w:r>
                </w:p>
              </w:tc>
              <w:tc>
                <w:tcPr>
                  <w:tcW w:w="1914" w:type="dxa"/>
                  <w:vAlign w:val="center"/>
                </w:tcPr>
                <w:p w14:paraId="147F5680" w14:textId="77777777" w:rsidR="006B5C6E" w:rsidRPr="000E3D29" w:rsidRDefault="006B5C6E" w:rsidP="00802227">
                  <w:pPr>
                    <w:jc w:val="center"/>
                    <w:rPr>
                      <w:rFonts w:cs="Arial"/>
                      <w:sz w:val="16"/>
                      <w:szCs w:val="16"/>
                      <w:lang w:eastAsia="de-DE"/>
                    </w:rPr>
                  </w:pPr>
                  <w:r w:rsidRPr="000E3D29">
                    <w:rPr>
                      <w:rFonts w:cs="Arial"/>
                      <w:sz w:val="16"/>
                      <w:szCs w:val="16"/>
                      <w:lang w:eastAsia="de-DE"/>
                    </w:rPr>
                    <w:t>98.8%</w:t>
                  </w:r>
                </w:p>
              </w:tc>
            </w:tr>
            <w:tr w:rsidR="006B5C6E" w:rsidRPr="000E3D29" w14:paraId="6BD87BB9" w14:textId="77777777" w:rsidTr="00802227">
              <w:tc>
                <w:tcPr>
                  <w:tcW w:w="1633" w:type="dxa"/>
                  <w:vAlign w:val="center"/>
                </w:tcPr>
                <w:p w14:paraId="7973FFA6" w14:textId="77777777" w:rsidR="006B5C6E" w:rsidRPr="000E3D29" w:rsidRDefault="006B5C6E" w:rsidP="00802227">
                  <w:pPr>
                    <w:rPr>
                      <w:rFonts w:cs="Arial"/>
                      <w:b/>
                      <w:sz w:val="16"/>
                      <w:szCs w:val="16"/>
                      <w:lang w:eastAsia="de-DE"/>
                    </w:rPr>
                  </w:pPr>
                  <w:r w:rsidRPr="000E3D29">
                    <w:rPr>
                      <w:rFonts w:eastAsia="Calibri"/>
                      <w:b/>
                      <w:sz w:val="16"/>
                      <w:szCs w:val="16"/>
                    </w:rPr>
                    <w:t>Dimensional stability of netting to washing</w:t>
                  </w:r>
                </w:p>
              </w:tc>
              <w:tc>
                <w:tcPr>
                  <w:tcW w:w="2468" w:type="dxa"/>
                  <w:vAlign w:val="center"/>
                </w:tcPr>
                <w:p w14:paraId="7223732B" w14:textId="77777777" w:rsidR="006B5C6E" w:rsidRPr="000E3D29" w:rsidRDefault="006B5C6E" w:rsidP="00802227">
                  <w:pPr>
                    <w:jc w:val="center"/>
                    <w:rPr>
                      <w:rFonts w:cs="Arial"/>
                      <w:sz w:val="16"/>
                      <w:szCs w:val="16"/>
                      <w:lang w:eastAsia="de-DE"/>
                    </w:rPr>
                  </w:pPr>
                  <w:r w:rsidRPr="000E3D29">
                    <w:rPr>
                      <w:rFonts w:cs="Arial"/>
                      <w:sz w:val="16"/>
                      <w:szCs w:val="16"/>
                      <w:lang w:eastAsia="de-DE"/>
                    </w:rPr>
                    <w:t>(Shrinkage) -1.0% (Warp) and -1.2% (Weft)</w:t>
                  </w:r>
                </w:p>
              </w:tc>
              <w:tc>
                <w:tcPr>
                  <w:tcW w:w="1914" w:type="dxa"/>
                  <w:vAlign w:val="center"/>
                </w:tcPr>
                <w:p w14:paraId="5506402A" w14:textId="77777777" w:rsidR="006B5C6E" w:rsidRPr="000E3D29" w:rsidRDefault="006B5C6E" w:rsidP="00802227">
                  <w:pPr>
                    <w:jc w:val="center"/>
                    <w:rPr>
                      <w:rFonts w:cs="Arial"/>
                      <w:sz w:val="16"/>
                      <w:szCs w:val="16"/>
                      <w:lang w:eastAsia="de-DE"/>
                    </w:rPr>
                  </w:pPr>
                  <w:r w:rsidRPr="000E3D29">
                    <w:rPr>
                      <w:rFonts w:cs="Arial"/>
                      <w:sz w:val="16"/>
                      <w:szCs w:val="16"/>
                      <w:lang w:eastAsia="de-DE"/>
                    </w:rPr>
                    <w:t>(Shrinkage) -1.3% (Warp) and -1.5% (Weft)</w:t>
                  </w:r>
                </w:p>
              </w:tc>
            </w:tr>
            <w:tr w:rsidR="006B5C6E" w:rsidRPr="000E3D29" w14:paraId="160CD86B" w14:textId="77777777" w:rsidTr="00802227">
              <w:tc>
                <w:tcPr>
                  <w:tcW w:w="1633" w:type="dxa"/>
                  <w:vAlign w:val="center"/>
                </w:tcPr>
                <w:p w14:paraId="6B0F5AB2" w14:textId="77777777" w:rsidR="006B5C6E" w:rsidRPr="000E3D29" w:rsidRDefault="006B5C6E" w:rsidP="00802227">
                  <w:pPr>
                    <w:rPr>
                      <w:rFonts w:eastAsia="Calibri"/>
                      <w:b/>
                      <w:sz w:val="16"/>
                      <w:szCs w:val="16"/>
                    </w:rPr>
                  </w:pPr>
                  <w:r w:rsidRPr="000E3D29">
                    <w:rPr>
                      <w:rFonts w:eastAsia="Calibri"/>
                      <w:b/>
                      <w:sz w:val="16"/>
                      <w:szCs w:val="16"/>
                    </w:rPr>
                    <w:t>Bursting Strength</w:t>
                  </w:r>
                </w:p>
              </w:tc>
              <w:tc>
                <w:tcPr>
                  <w:tcW w:w="2468" w:type="dxa"/>
                  <w:vAlign w:val="center"/>
                </w:tcPr>
                <w:p w14:paraId="47174D7C" w14:textId="77777777" w:rsidR="006B5C6E" w:rsidRPr="000E3D29" w:rsidRDefault="006B5C6E" w:rsidP="00802227">
                  <w:pPr>
                    <w:jc w:val="center"/>
                    <w:rPr>
                      <w:rFonts w:cs="Arial"/>
                      <w:sz w:val="16"/>
                      <w:szCs w:val="16"/>
                      <w:lang w:eastAsia="de-DE"/>
                    </w:rPr>
                  </w:pPr>
                  <w:r w:rsidRPr="000E3D29">
                    <w:rPr>
                      <w:rFonts w:cs="Arial"/>
                      <w:sz w:val="16"/>
                      <w:szCs w:val="16"/>
                      <w:lang w:eastAsia="de-DE"/>
                    </w:rPr>
                    <w:t xml:space="preserve">345.0 </w:t>
                  </w:r>
                  <w:proofErr w:type="spellStart"/>
                  <w:r w:rsidRPr="000E3D29">
                    <w:rPr>
                      <w:rFonts w:cs="Arial"/>
                      <w:sz w:val="16"/>
                      <w:szCs w:val="16"/>
                      <w:lang w:eastAsia="de-DE"/>
                    </w:rPr>
                    <w:t>kPa</w:t>
                  </w:r>
                  <w:proofErr w:type="spellEnd"/>
                </w:p>
              </w:tc>
              <w:tc>
                <w:tcPr>
                  <w:tcW w:w="1914" w:type="dxa"/>
                  <w:vAlign w:val="center"/>
                </w:tcPr>
                <w:p w14:paraId="64045A66" w14:textId="77777777" w:rsidR="006B5C6E" w:rsidRPr="000E3D29" w:rsidRDefault="006B5C6E" w:rsidP="00802227">
                  <w:pPr>
                    <w:jc w:val="center"/>
                    <w:rPr>
                      <w:rFonts w:cs="Arial"/>
                      <w:sz w:val="16"/>
                      <w:szCs w:val="16"/>
                      <w:lang w:eastAsia="de-DE"/>
                    </w:rPr>
                  </w:pPr>
                  <w:r w:rsidRPr="000E3D29">
                    <w:rPr>
                      <w:rFonts w:cs="Arial"/>
                      <w:sz w:val="16"/>
                      <w:szCs w:val="16"/>
                      <w:lang w:eastAsia="de-DE"/>
                    </w:rPr>
                    <w:t xml:space="preserve">342.5 </w:t>
                  </w:r>
                  <w:proofErr w:type="spellStart"/>
                  <w:r w:rsidRPr="000E3D29">
                    <w:rPr>
                      <w:rFonts w:cs="Arial"/>
                      <w:sz w:val="16"/>
                      <w:szCs w:val="16"/>
                      <w:lang w:eastAsia="de-DE"/>
                    </w:rPr>
                    <w:t>kPa</w:t>
                  </w:r>
                  <w:proofErr w:type="spellEnd"/>
                </w:p>
              </w:tc>
            </w:tr>
          </w:tbl>
          <w:p w14:paraId="05D740CA" w14:textId="77777777" w:rsidR="006B5C6E" w:rsidRPr="000E3D29" w:rsidRDefault="006B5C6E" w:rsidP="00802227">
            <w:pPr>
              <w:rPr>
                <w:rFonts w:cs="Arial"/>
                <w:sz w:val="18"/>
                <w:szCs w:val="18"/>
                <w:lang w:eastAsia="de-DE"/>
              </w:rPr>
            </w:pPr>
          </w:p>
          <w:p w14:paraId="2DDD368A" w14:textId="77777777" w:rsidR="006B5C6E" w:rsidRPr="000E3D29" w:rsidRDefault="006B5C6E" w:rsidP="00802227">
            <w:pPr>
              <w:snapToGrid w:val="0"/>
              <w:jc w:val="both"/>
              <w:rPr>
                <w:rFonts w:eastAsia="Calibri"/>
                <w:sz w:val="18"/>
                <w:szCs w:val="18"/>
              </w:rPr>
            </w:pPr>
            <w:r w:rsidRPr="000E3D29">
              <w:rPr>
                <w:rFonts w:cs="Arial"/>
                <w:sz w:val="18"/>
                <w:szCs w:val="18"/>
                <w:u w:val="single"/>
                <w:lang w:eastAsia="de-DE"/>
              </w:rPr>
              <w:lastRenderedPageBreak/>
              <w:t>Conclusion:</w:t>
            </w:r>
            <w:r w:rsidRPr="000E3D29">
              <w:rPr>
                <w:rFonts w:cs="Arial"/>
                <w:sz w:val="18"/>
                <w:szCs w:val="18"/>
                <w:lang w:eastAsia="de-DE"/>
              </w:rPr>
              <w:t xml:space="preserve"> There is no significant reduction in the active substance content and no significant change in the physical and chemical properties of test item.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059B"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lastRenderedPageBreak/>
              <w:t>Rajasekharam</w:t>
            </w:r>
            <w:proofErr w:type="spellEnd"/>
            <w:r w:rsidRPr="000E3D29">
              <w:rPr>
                <w:rFonts w:eastAsia="Calibri"/>
                <w:sz w:val="18"/>
                <w:szCs w:val="18"/>
              </w:rPr>
              <w:t>, C. (2019)</w:t>
            </w:r>
          </w:p>
          <w:p w14:paraId="091DCB00"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n°19094</w:t>
            </w:r>
          </w:p>
        </w:tc>
        <w:tc>
          <w:tcPr>
            <w:tcW w:w="567" w:type="dxa"/>
            <w:vMerge w:val="restart"/>
            <w:tcBorders>
              <w:top w:val="single" w:sz="4" w:space="0" w:color="000000"/>
              <w:left w:val="single" w:sz="4" w:space="0" w:color="000000"/>
              <w:right w:val="single" w:sz="4" w:space="0" w:color="000000"/>
            </w:tcBorders>
            <w:vAlign w:val="center"/>
          </w:tcPr>
          <w:p w14:paraId="5701819C" w14:textId="77777777" w:rsidR="006B5C6E" w:rsidRPr="000E3D29" w:rsidRDefault="006B5C6E" w:rsidP="00802227">
            <w:pPr>
              <w:snapToGrid w:val="0"/>
              <w:jc w:val="center"/>
              <w:rPr>
                <w:rFonts w:eastAsia="Calibri"/>
                <w:sz w:val="18"/>
                <w:szCs w:val="18"/>
              </w:rPr>
            </w:pPr>
            <w:r w:rsidRPr="000E3D29">
              <w:rPr>
                <w:rFonts w:eastAsia="Calibri"/>
                <w:sz w:val="18"/>
                <w:szCs w:val="18"/>
              </w:rPr>
              <w:t>Y</w:t>
            </w:r>
          </w:p>
        </w:tc>
        <w:tc>
          <w:tcPr>
            <w:tcW w:w="2201" w:type="dxa"/>
            <w:tcBorders>
              <w:top w:val="single" w:sz="4" w:space="0" w:color="000000"/>
              <w:left w:val="single" w:sz="4" w:space="0" w:color="000000"/>
              <w:bottom w:val="single" w:sz="4" w:space="0" w:color="000000"/>
              <w:right w:val="single" w:sz="4" w:space="0" w:color="000000"/>
            </w:tcBorders>
            <w:vAlign w:val="center"/>
          </w:tcPr>
          <w:p w14:paraId="6FD629DE"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06110E95" w14:textId="77777777" w:rsidR="006B5C6E" w:rsidRPr="000E3D29" w:rsidRDefault="006B5C6E" w:rsidP="00802227">
            <w:pPr>
              <w:snapToGrid w:val="0"/>
              <w:rPr>
                <w:rFonts w:eastAsia="Calibri"/>
                <w:sz w:val="18"/>
                <w:szCs w:val="18"/>
              </w:rPr>
            </w:pPr>
          </w:p>
          <w:p w14:paraId="57691104" w14:textId="77777777" w:rsidR="006B5C6E" w:rsidRPr="000E3D29" w:rsidRDefault="006B5C6E" w:rsidP="00802227">
            <w:pPr>
              <w:snapToGrid w:val="0"/>
              <w:rPr>
                <w:rFonts w:eastAsia="Calibri"/>
                <w:sz w:val="18"/>
                <w:szCs w:val="18"/>
              </w:rPr>
            </w:pPr>
            <w:r w:rsidRPr="000E3D29">
              <w:rPr>
                <w:rFonts w:cs="Arial"/>
                <w:sz w:val="18"/>
                <w:szCs w:val="18"/>
                <w:lang w:eastAsia="de-DE"/>
              </w:rPr>
              <w:t xml:space="preserve">No significant </w:t>
            </w:r>
            <w:proofErr w:type="spellStart"/>
            <w:r w:rsidRPr="000E3D29">
              <w:rPr>
                <w:rFonts w:cs="Arial"/>
                <w:sz w:val="18"/>
                <w:szCs w:val="18"/>
                <w:lang w:eastAsia="de-DE"/>
              </w:rPr>
              <w:t>reduc-tion</w:t>
            </w:r>
            <w:proofErr w:type="spellEnd"/>
            <w:r w:rsidRPr="000E3D29">
              <w:rPr>
                <w:rFonts w:cs="Arial"/>
                <w:sz w:val="18"/>
                <w:szCs w:val="18"/>
                <w:lang w:eastAsia="de-DE"/>
              </w:rPr>
              <w:t xml:space="preserve"> in active </w:t>
            </w:r>
            <w:proofErr w:type="spellStart"/>
            <w:r w:rsidRPr="000E3D29">
              <w:rPr>
                <w:rFonts w:cs="Arial"/>
                <w:sz w:val="18"/>
                <w:szCs w:val="18"/>
                <w:lang w:eastAsia="de-DE"/>
              </w:rPr>
              <w:t>ingre-dient</w:t>
            </w:r>
            <w:proofErr w:type="spellEnd"/>
            <w:r w:rsidRPr="000E3D29">
              <w:rPr>
                <w:rFonts w:cs="Arial"/>
                <w:sz w:val="18"/>
                <w:szCs w:val="18"/>
                <w:lang w:eastAsia="de-DE"/>
              </w:rPr>
              <w:t xml:space="preserve"> content is observed. Moreover, no significant change in the physical-chemical properties tested were found in </w:t>
            </w:r>
            <w:r w:rsidRPr="000E3D29">
              <w:rPr>
                <w:rFonts w:eastAsia="Calibri"/>
                <w:sz w:val="18"/>
                <w:szCs w:val="18"/>
              </w:rPr>
              <w:t>TSARA SOFT LN (75 Denier)</w:t>
            </w:r>
            <w:r w:rsidRPr="000E3D29">
              <w:rPr>
                <w:rFonts w:cs="Arial"/>
                <w:sz w:val="18"/>
                <w:szCs w:val="18"/>
                <w:lang w:eastAsia="de-DE"/>
              </w:rPr>
              <w:t xml:space="preserve"> stored at 54 °C for 14 days.</w:t>
            </w:r>
          </w:p>
        </w:tc>
      </w:tr>
      <w:tr w:rsidR="006B5C6E" w:rsidRPr="000E3D29" w14:paraId="1EC51045" w14:textId="77777777" w:rsidTr="00802227">
        <w:tc>
          <w:tcPr>
            <w:tcW w:w="1844" w:type="dxa"/>
            <w:vMerge/>
            <w:tcBorders>
              <w:left w:val="single" w:sz="4" w:space="0" w:color="000000"/>
            </w:tcBorders>
            <w:shd w:val="clear" w:color="auto" w:fill="auto"/>
          </w:tcPr>
          <w:p w14:paraId="51A7BCF1" w14:textId="77777777" w:rsidR="006B5C6E" w:rsidRPr="000E3D29" w:rsidRDefault="006B5C6E" w:rsidP="00802227">
            <w:pPr>
              <w:rPr>
                <w:rFonts w:eastAsia="Calibri"/>
                <w:sz w:val="18"/>
                <w:szCs w:val="18"/>
              </w:rPr>
            </w:pPr>
          </w:p>
        </w:tc>
        <w:tc>
          <w:tcPr>
            <w:tcW w:w="1417" w:type="dxa"/>
            <w:vMerge/>
            <w:tcBorders>
              <w:left w:val="single" w:sz="4" w:space="0" w:color="000000"/>
            </w:tcBorders>
            <w:shd w:val="clear" w:color="auto" w:fill="auto"/>
          </w:tcPr>
          <w:p w14:paraId="2B0845A4" w14:textId="77777777" w:rsidR="006B5C6E" w:rsidRPr="000E3D29" w:rsidRDefault="006B5C6E" w:rsidP="00802227">
            <w:pPr>
              <w:snapToGrid w:val="0"/>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7764611E"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60EEB31C"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405A12B6"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5A8CAC47" w14:textId="77777777" w:rsidR="006B5C6E" w:rsidRPr="000E3D29" w:rsidRDefault="006B5C6E" w:rsidP="00802227">
            <w:pPr>
              <w:rPr>
                <w:rFonts w:cs="Arial"/>
                <w:sz w:val="18"/>
                <w:szCs w:val="18"/>
                <w:lang w:eastAsia="de-DE"/>
              </w:rPr>
            </w:pPr>
            <w:r w:rsidRPr="000E3D29">
              <w:rPr>
                <w:rFonts w:eastAsia="Calibri"/>
                <w:sz w:val="18"/>
                <w:szCs w:val="18"/>
              </w:rPr>
              <w:t xml:space="preserve">TSARA SOFT LN (100 Denier) were sampling in 5 pieces of 25 x 25 cm and </w:t>
            </w:r>
            <w:r w:rsidRPr="000E3D29">
              <w:rPr>
                <w:rFonts w:cs="Arial"/>
                <w:sz w:val="18"/>
                <w:szCs w:val="18"/>
                <w:lang w:eastAsia="de-DE"/>
              </w:rPr>
              <w:t>were stored during 14 days at 54 ± 2 °C in a capped glass bottle.</w:t>
            </w:r>
          </w:p>
          <w:p w14:paraId="61BA09AA" w14:textId="77777777" w:rsidR="006B5C6E" w:rsidRPr="000E3D29" w:rsidRDefault="006B5C6E" w:rsidP="00802227">
            <w:pPr>
              <w:rPr>
                <w:rFonts w:cs="Arial"/>
                <w:sz w:val="18"/>
                <w:szCs w:val="18"/>
                <w:lang w:eastAsia="de-DE"/>
              </w:rPr>
            </w:pPr>
          </w:p>
          <w:tbl>
            <w:tblPr>
              <w:tblStyle w:val="Grilledutableau"/>
              <w:tblW w:w="0" w:type="auto"/>
              <w:tblLayout w:type="fixed"/>
              <w:tblLook w:val="04A0" w:firstRow="1" w:lastRow="0" w:firstColumn="1" w:lastColumn="0" w:noHBand="0" w:noVBand="1"/>
            </w:tblPr>
            <w:tblGrid>
              <w:gridCol w:w="1633"/>
              <w:gridCol w:w="2468"/>
              <w:gridCol w:w="1914"/>
            </w:tblGrid>
            <w:tr w:rsidR="006B5C6E" w:rsidRPr="000E3D29" w14:paraId="7C4D5311" w14:textId="77777777" w:rsidTr="00802227">
              <w:tc>
                <w:tcPr>
                  <w:tcW w:w="1633" w:type="dxa"/>
                  <w:vAlign w:val="center"/>
                </w:tcPr>
                <w:p w14:paraId="3911B1D9" w14:textId="77777777" w:rsidR="006B5C6E" w:rsidRPr="000E3D29" w:rsidRDefault="006B5C6E" w:rsidP="00802227">
                  <w:pPr>
                    <w:rPr>
                      <w:rFonts w:cs="Arial"/>
                      <w:sz w:val="16"/>
                      <w:szCs w:val="16"/>
                      <w:lang w:eastAsia="de-DE"/>
                    </w:rPr>
                  </w:pPr>
                </w:p>
              </w:tc>
              <w:tc>
                <w:tcPr>
                  <w:tcW w:w="2468" w:type="dxa"/>
                  <w:vAlign w:val="center"/>
                </w:tcPr>
                <w:p w14:paraId="76E0ABAB"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Initial</w:t>
                  </w:r>
                </w:p>
              </w:tc>
              <w:tc>
                <w:tcPr>
                  <w:tcW w:w="1914" w:type="dxa"/>
                  <w:vAlign w:val="center"/>
                </w:tcPr>
                <w:p w14:paraId="2426B729"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After 14 days at 54 °C</w:t>
                  </w:r>
                </w:p>
              </w:tc>
            </w:tr>
            <w:tr w:rsidR="006B5C6E" w:rsidRPr="000E3D29" w14:paraId="7D6A0E8F" w14:textId="77777777" w:rsidTr="00802227">
              <w:tc>
                <w:tcPr>
                  <w:tcW w:w="1633" w:type="dxa"/>
                  <w:vAlign w:val="center"/>
                </w:tcPr>
                <w:p w14:paraId="3D78B5B4"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w:t>
                  </w:r>
                </w:p>
              </w:tc>
              <w:tc>
                <w:tcPr>
                  <w:tcW w:w="2468" w:type="dxa"/>
                  <w:vAlign w:val="center"/>
                </w:tcPr>
                <w:p w14:paraId="5ADF7E0D" w14:textId="77777777" w:rsidR="006B5C6E" w:rsidRPr="000E3D29" w:rsidRDefault="006B5C6E" w:rsidP="00802227">
                  <w:pPr>
                    <w:jc w:val="center"/>
                    <w:rPr>
                      <w:rFonts w:cs="Arial"/>
                      <w:sz w:val="16"/>
                      <w:szCs w:val="16"/>
                      <w:lang w:eastAsia="de-DE"/>
                    </w:rPr>
                  </w:pPr>
                  <w:r w:rsidRPr="000E3D29">
                    <w:rPr>
                      <w:rFonts w:cs="Arial"/>
                      <w:sz w:val="16"/>
                      <w:szCs w:val="16"/>
                      <w:lang w:eastAsia="de-DE"/>
                    </w:rPr>
                    <w:t>2.27 g/kg</w:t>
                  </w:r>
                </w:p>
              </w:tc>
              <w:tc>
                <w:tcPr>
                  <w:tcW w:w="1914" w:type="dxa"/>
                  <w:vAlign w:val="center"/>
                </w:tcPr>
                <w:p w14:paraId="4AF39363" w14:textId="77777777" w:rsidR="006B5C6E" w:rsidRPr="000E3D29" w:rsidRDefault="006B5C6E" w:rsidP="00802227">
                  <w:pPr>
                    <w:jc w:val="center"/>
                    <w:rPr>
                      <w:rFonts w:cs="Arial"/>
                      <w:sz w:val="16"/>
                      <w:szCs w:val="16"/>
                      <w:lang w:eastAsia="de-DE"/>
                    </w:rPr>
                  </w:pPr>
                  <w:r w:rsidRPr="000E3D29">
                    <w:rPr>
                      <w:rFonts w:cs="Arial"/>
                      <w:sz w:val="16"/>
                      <w:szCs w:val="16"/>
                      <w:lang w:eastAsia="de-DE"/>
                    </w:rPr>
                    <w:t>2.20 g/kg</w:t>
                  </w:r>
                </w:p>
              </w:tc>
            </w:tr>
            <w:tr w:rsidR="006B5C6E" w:rsidRPr="000E3D29" w14:paraId="6AC14449" w14:textId="77777777" w:rsidTr="00802227">
              <w:tc>
                <w:tcPr>
                  <w:tcW w:w="1633" w:type="dxa"/>
                  <w:vAlign w:val="center"/>
                </w:tcPr>
                <w:p w14:paraId="68BD7CBB"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br/>
                    <w:t>variation</w:t>
                  </w:r>
                </w:p>
              </w:tc>
              <w:tc>
                <w:tcPr>
                  <w:tcW w:w="2468" w:type="dxa"/>
                  <w:vAlign w:val="center"/>
                </w:tcPr>
                <w:p w14:paraId="48670AA5" w14:textId="77777777" w:rsidR="006B5C6E" w:rsidRPr="000E3D29" w:rsidRDefault="006B5C6E" w:rsidP="00802227">
                  <w:pPr>
                    <w:jc w:val="center"/>
                    <w:rPr>
                      <w:rFonts w:cs="Arial"/>
                      <w:sz w:val="16"/>
                      <w:szCs w:val="16"/>
                      <w:lang w:eastAsia="de-DE"/>
                    </w:rPr>
                  </w:pPr>
                  <w:r w:rsidRPr="000E3D29">
                    <w:rPr>
                      <w:rFonts w:cs="Arial"/>
                      <w:sz w:val="16"/>
                      <w:szCs w:val="16"/>
                      <w:lang w:eastAsia="de-DE"/>
                    </w:rPr>
                    <w:t>-</w:t>
                  </w:r>
                </w:p>
              </w:tc>
              <w:tc>
                <w:tcPr>
                  <w:tcW w:w="1914" w:type="dxa"/>
                  <w:vAlign w:val="center"/>
                </w:tcPr>
                <w:p w14:paraId="34102752" w14:textId="77777777" w:rsidR="006B5C6E" w:rsidRPr="000E3D29" w:rsidRDefault="006B5C6E" w:rsidP="00802227">
                  <w:pPr>
                    <w:jc w:val="center"/>
                    <w:rPr>
                      <w:rFonts w:cs="Arial"/>
                      <w:sz w:val="16"/>
                      <w:szCs w:val="16"/>
                      <w:lang w:eastAsia="de-DE"/>
                    </w:rPr>
                  </w:pPr>
                  <w:r w:rsidRPr="000E3D29">
                    <w:rPr>
                      <w:rFonts w:cs="Arial"/>
                      <w:sz w:val="16"/>
                      <w:szCs w:val="16"/>
                      <w:lang w:eastAsia="de-DE"/>
                    </w:rPr>
                    <w:t>-</w:t>
                  </w:r>
                  <w:r w:rsidRPr="000E3D29">
                    <w:rPr>
                      <w:rFonts w:cs="Arial"/>
                      <w:sz w:val="16"/>
                      <w:szCs w:val="16"/>
                    </w:rPr>
                    <w:t xml:space="preserve"> 3.1%</w:t>
                  </w:r>
                </w:p>
              </w:tc>
            </w:tr>
            <w:tr w:rsidR="006B5C6E" w:rsidRPr="000E3D29" w14:paraId="38B42E38" w14:textId="77777777" w:rsidTr="00802227">
              <w:tc>
                <w:tcPr>
                  <w:tcW w:w="1633" w:type="dxa"/>
                  <w:vAlign w:val="center"/>
                </w:tcPr>
                <w:p w14:paraId="13659A03"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after 4</w:t>
                  </w:r>
                  <w:r w:rsidRPr="000E3D29">
                    <w:rPr>
                      <w:rFonts w:cs="Arial"/>
                      <w:b/>
                      <w:sz w:val="16"/>
                      <w:szCs w:val="16"/>
                      <w:vertAlign w:val="superscript"/>
                      <w:lang w:eastAsia="de-DE"/>
                    </w:rPr>
                    <w:t>th</w:t>
                  </w:r>
                  <w:r w:rsidRPr="000E3D29">
                    <w:rPr>
                      <w:rFonts w:cs="Arial"/>
                      <w:b/>
                      <w:sz w:val="16"/>
                      <w:szCs w:val="16"/>
                      <w:lang w:eastAsia="de-DE"/>
                    </w:rPr>
                    <w:t xml:space="preserve"> wash</w:t>
                  </w:r>
                </w:p>
              </w:tc>
              <w:tc>
                <w:tcPr>
                  <w:tcW w:w="2468" w:type="dxa"/>
                  <w:vAlign w:val="center"/>
                </w:tcPr>
                <w:p w14:paraId="3BD21160" w14:textId="77777777" w:rsidR="006B5C6E" w:rsidRPr="000E3D29" w:rsidRDefault="006B5C6E" w:rsidP="00802227">
                  <w:pPr>
                    <w:jc w:val="center"/>
                    <w:rPr>
                      <w:rFonts w:cs="Arial"/>
                      <w:sz w:val="16"/>
                      <w:szCs w:val="16"/>
                      <w:lang w:eastAsia="de-DE"/>
                    </w:rPr>
                  </w:pPr>
                  <w:r w:rsidRPr="000E3D29">
                    <w:rPr>
                      <w:rFonts w:cs="Arial"/>
                      <w:sz w:val="16"/>
                      <w:szCs w:val="16"/>
                      <w:lang w:eastAsia="de-DE"/>
                    </w:rPr>
                    <w:t>2.14 g/kg</w:t>
                  </w:r>
                </w:p>
              </w:tc>
              <w:tc>
                <w:tcPr>
                  <w:tcW w:w="1914" w:type="dxa"/>
                  <w:vAlign w:val="center"/>
                </w:tcPr>
                <w:p w14:paraId="04F150C4" w14:textId="77777777" w:rsidR="006B5C6E" w:rsidRPr="000E3D29" w:rsidRDefault="006B5C6E" w:rsidP="00802227">
                  <w:pPr>
                    <w:jc w:val="center"/>
                    <w:rPr>
                      <w:rFonts w:cs="Arial"/>
                      <w:sz w:val="16"/>
                      <w:szCs w:val="16"/>
                      <w:lang w:eastAsia="de-DE"/>
                    </w:rPr>
                  </w:pPr>
                  <w:r w:rsidRPr="000E3D29">
                    <w:rPr>
                      <w:rFonts w:cs="Arial"/>
                      <w:sz w:val="16"/>
                      <w:szCs w:val="16"/>
                      <w:lang w:eastAsia="de-DE"/>
                    </w:rPr>
                    <w:t>2.14 g/kg</w:t>
                  </w:r>
                </w:p>
              </w:tc>
            </w:tr>
            <w:tr w:rsidR="006B5C6E" w:rsidRPr="000E3D29" w14:paraId="5EDD0F86" w14:textId="77777777" w:rsidTr="00802227">
              <w:tc>
                <w:tcPr>
                  <w:tcW w:w="1633" w:type="dxa"/>
                  <w:vAlign w:val="center"/>
                </w:tcPr>
                <w:p w14:paraId="735DEAF7" w14:textId="77777777" w:rsidR="006B5C6E" w:rsidRPr="000E3D29" w:rsidRDefault="006B5C6E" w:rsidP="00802227">
                  <w:pPr>
                    <w:rPr>
                      <w:rFonts w:cs="Arial"/>
                      <w:b/>
                      <w:sz w:val="16"/>
                      <w:szCs w:val="16"/>
                      <w:lang w:eastAsia="de-DE"/>
                    </w:rPr>
                  </w:pPr>
                  <w:r w:rsidRPr="000E3D29">
                    <w:rPr>
                      <w:rFonts w:cs="Arial"/>
                      <w:b/>
                      <w:sz w:val="16"/>
                      <w:szCs w:val="16"/>
                      <w:lang w:eastAsia="de-DE"/>
                    </w:rPr>
                    <w:t>Wash Resistance Index</w:t>
                  </w:r>
                </w:p>
              </w:tc>
              <w:tc>
                <w:tcPr>
                  <w:tcW w:w="2468" w:type="dxa"/>
                  <w:vAlign w:val="center"/>
                </w:tcPr>
                <w:p w14:paraId="750BF0A6" w14:textId="77777777" w:rsidR="006B5C6E" w:rsidRPr="000E3D29" w:rsidRDefault="006B5C6E" w:rsidP="00802227">
                  <w:pPr>
                    <w:jc w:val="center"/>
                    <w:rPr>
                      <w:rFonts w:cs="Arial"/>
                      <w:sz w:val="16"/>
                      <w:szCs w:val="16"/>
                      <w:lang w:eastAsia="de-DE"/>
                    </w:rPr>
                  </w:pPr>
                  <w:r w:rsidRPr="000E3D29">
                    <w:rPr>
                      <w:rFonts w:cs="Arial"/>
                      <w:sz w:val="16"/>
                      <w:szCs w:val="16"/>
                      <w:lang w:eastAsia="de-DE"/>
                    </w:rPr>
                    <w:t>98.5%</w:t>
                  </w:r>
                </w:p>
              </w:tc>
              <w:tc>
                <w:tcPr>
                  <w:tcW w:w="1914" w:type="dxa"/>
                  <w:vAlign w:val="center"/>
                </w:tcPr>
                <w:p w14:paraId="661C184C" w14:textId="77777777" w:rsidR="006B5C6E" w:rsidRPr="000E3D29" w:rsidRDefault="006B5C6E" w:rsidP="00802227">
                  <w:pPr>
                    <w:jc w:val="center"/>
                    <w:rPr>
                      <w:rFonts w:cs="Arial"/>
                      <w:sz w:val="16"/>
                      <w:szCs w:val="16"/>
                      <w:lang w:eastAsia="de-DE"/>
                    </w:rPr>
                  </w:pPr>
                  <w:r w:rsidRPr="000E3D29">
                    <w:rPr>
                      <w:rFonts w:cs="Arial"/>
                      <w:sz w:val="16"/>
                      <w:szCs w:val="16"/>
                      <w:lang w:eastAsia="de-DE"/>
                    </w:rPr>
                    <w:t>99.3%</w:t>
                  </w:r>
                </w:p>
              </w:tc>
            </w:tr>
            <w:tr w:rsidR="006B5C6E" w:rsidRPr="000E3D29" w14:paraId="2BFEBAFF" w14:textId="77777777" w:rsidTr="00802227">
              <w:tc>
                <w:tcPr>
                  <w:tcW w:w="1633" w:type="dxa"/>
                  <w:vAlign w:val="center"/>
                </w:tcPr>
                <w:p w14:paraId="61A96171" w14:textId="77777777" w:rsidR="006B5C6E" w:rsidRPr="000E3D29" w:rsidRDefault="006B5C6E" w:rsidP="00802227">
                  <w:pPr>
                    <w:rPr>
                      <w:rFonts w:cs="Arial"/>
                      <w:b/>
                      <w:sz w:val="16"/>
                      <w:szCs w:val="16"/>
                      <w:lang w:eastAsia="de-DE"/>
                    </w:rPr>
                  </w:pPr>
                  <w:r w:rsidRPr="000E3D29">
                    <w:rPr>
                      <w:rFonts w:eastAsia="Calibri"/>
                      <w:b/>
                      <w:sz w:val="16"/>
                      <w:szCs w:val="16"/>
                    </w:rPr>
                    <w:t>Dimensional stability of netting to washing</w:t>
                  </w:r>
                </w:p>
              </w:tc>
              <w:tc>
                <w:tcPr>
                  <w:tcW w:w="2468" w:type="dxa"/>
                  <w:vAlign w:val="center"/>
                </w:tcPr>
                <w:p w14:paraId="3A0C1D1E" w14:textId="77777777" w:rsidR="006B5C6E" w:rsidRPr="000E3D29" w:rsidRDefault="006B5C6E" w:rsidP="00802227">
                  <w:pPr>
                    <w:jc w:val="center"/>
                    <w:rPr>
                      <w:rFonts w:cs="Arial"/>
                      <w:sz w:val="16"/>
                      <w:szCs w:val="16"/>
                      <w:lang w:eastAsia="de-DE"/>
                    </w:rPr>
                  </w:pPr>
                  <w:r w:rsidRPr="000E3D29">
                    <w:rPr>
                      <w:rFonts w:cs="Arial"/>
                      <w:sz w:val="16"/>
                      <w:szCs w:val="16"/>
                      <w:lang w:eastAsia="de-DE"/>
                    </w:rPr>
                    <w:t>(Shrinkage) -1.0% (Warp) and -1.0% (Weft)</w:t>
                  </w:r>
                </w:p>
              </w:tc>
              <w:tc>
                <w:tcPr>
                  <w:tcW w:w="1914" w:type="dxa"/>
                  <w:vAlign w:val="center"/>
                </w:tcPr>
                <w:p w14:paraId="7DC5E568" w14:textId="77777777" w:rsidR="006B5C6E" w:rsidRPr="000E3D29" w:rsidRDefault="006B5C6E" w:rsidP="00802227">
                  <w:pPr>
                    <w:jc w:val="center"/>
                    <w:rPr>
                      <w:rFonts w:cs="Arial"/>
                      <w:sz w:val="16"/>
                      <w:szCs w:val="16"/>
                      <w:lang w:eastAsia="de-DE"/>
                    </w:rPr>
                  </w:pPr>
                  <w:r w:rsidRPr="000E3D29">
                    <w:rPr>
                      <w:rFonts w:cs="Arial"/>
                      <w:sz w:val="16"/>
                      <w:szCs w:val="16"/>
                      <w:lang w:eastAsia="de-DE"/>
                    </w:rPr>
                    <w:t>(Shrinkage) -1.3% (Warp) and -1.5% (Weft)</w:t>
                  </w:r>
                </w:p>
              </w:tc>
            </w:tr>
            <w:tr w:rsidR="006B5C6E" w:rsidRPr="000E3D29" w14:paraId="69A9DBAB" w14:textId="77777777" w:rsidTr="00802227">
              <w:tc>
                <w:tcPr>
                  <w:tcW w:w="1633" w:type="dxa"/>
                  <w:vAlign w:val="center"/>
                </w:tcPr>
                <w:p w14:paraId="665897FC" w14:textId="77777777" w:rsidR="006B5C6E" w:rsidRPr="000E3D29" w:rsidRDefault="006B5C6E" w:rsidP="00802227">
                  <w:pPr>
                    <w:rPr>
                      <w:rFonts w:eastAsia="Calibri"/>
                      <w:b/>
                      <w:sz w:val="16"/>
                      <w:szCs w:val="16"/>
                    </w:rPr>
                  </w:pPr>
                  <w:r w:rsidRPr="000E3D29">
                    <w:rPr>
                      <w:rFonts w:eastAsia="Calibri"/>
                      <w:b/>
                      <w:sz w:val="16"/>
                      <w:szCs w:val="16"/>
                    </w:rPr>
                    <w:t>Bursting Strength</w:t>
                  </w:r>
                </w:p>
              </w:tc>
              <w:tc>
                <w:tcPr>
                  <w:tcW w:w="2468" w:type="dxa"/>
                  <w:vAlign w:val="center"/>
                </w:tcPr>
                <w:p w14:paraId="6FCB8618" w14:textId="77777777" w:rsidR="006B5C6E" w:rsidRPr="000E3D29" w:rsidRDefault="006B5C6E" w:rsidP="00802227">
                  <w:pPr>
                    <w:jc w:val="center"/>
                    <w:rPr>
                      <w:rFonts w:cs="Arial"/>
                      <w:sz w:val="16"/>
                      <w:szCs w:val="16"/>
                      <w:lang w:eastAsia="de-DE"/>
                    </w:rPr>
                  </w:pPr>
                  <w:r w:rsidRPr="000E3D29">
                    <w:rPr>
                      <w:rFonts w:cs="Arial"/>
                      <w:sz w:val="16"/>
                      <w:szCs w:val="16"/>
                      <w:lang w:eastAsia="de-DE"/>
                    </w:rPr>
                    <w:t xml:space="preserve">437.5 </w:t>
                  </w:r>
                  <w:proofErr w:type="spellStart"/>
                  <w:r w:rsidRPr="000E3D29">
                    <w:rPr>
                      <w:rFonts w:cs="Arial"/>
                      <w:sz w:val="16"/>
                      <w:szCs w:val="16"/>
                      <w:lang w:eastAsia="de-DE"/>
                    </w:rPr>
                    <w:t>kPa</w:t>
                  </w:r>
                  <w:proofErr w:type="spellEnd"/>
                </w:p>
              </w:tc>
              <w:tc>
                <w:tcPr>
                  <w:tcW w:w="1914" w:type="dxa"/>
                  <w:vAlign w:val="center"/>
                </w:tcPr>
                <w:p w14:paraId="6DE447F8" w14:textId="77777777" w:rsidR="006B5C6E" w:rsidRPr="000E3D29" w:rsidRDefault="006B5C6E" w:rsidP="00802227">
                  <w:pPr>
                    <w:jc w:val="center"/>
                    <w:rPr>
                      <w:rFonts w:cs="Arial"/>
                      <w:sz w:val="16"/>
                      <w:szCs w:val="16"/>
                      <w:lang w:eastAsia="de-DE"/>
                    </w:rPr>
                  </w:pPr>
                  <w:r w:rsidRPr="000E3D29">
                    <w:rPr>
                      <w:rFonts w:cs="Arial"/>
                      <w:sz w:val="16"/>
                      <w:szCs w:val="16"/>
                      <w:lang w:eastAsia="de-DE"/>
                    </w:rPr>
                    <w:t xml:space="preserve">438.3 </w:t>
                  </w:r>
                  <w:proofErr w:type="spellStart"/>
                  <w:r w:rsidRPr="000E3D29">
                    <w:rPr>
                      <w:rFonts w:cs="Arial"/>
                      <w:sz w:val="16"/>
                      <w:szCs w:val="16"/>
                      <w:lang w:eastAsia="de-DE"/>
                    </w:rPr>
                    <w:t>kPa</w:t>
                  </w:r>
                  <w:proofErr w:type="spellEnd"/>
                </w:p>
              </w:tc>
            </w:tr>
          </w:tbl>
          <w:p w14:paraId="345D2296" w14:textId="77777777" w:rsidR="006B5C6E" w:rsidRPr="000E3D29" w:rsidRDefault="006B5C6E" w:rsidP="00802227">
            <w:pPr>
              <w:rPr>
                <w:rFonts w:cs="Arial"/>
                <w:sz w:val="18"/>
                <w:szCs w:val="18"/>
                <w:lang w:eastAsia="de-DE"/>
              </w:rPr>
            </w:pPr>
          </w:p>
          <w:p w14:paraId="7404AACF" w14:textId="77777777" w:rsidR="006B5C6E" w:rsidRPr="000E3D29" w:rsidRDefault="006B5C6E" w:rsidP="00802227">
            <w:pPr>
              <w:snapToGrid w:val="0"/>
              <w:rPr>
                <w:rFonts w:eastAsia="Calibri"/>
                <w:sz w:val="18"/>
                <w:szCs w:val="18"/>
              </w:rPr>
            </w:pPr>
            <w:r w:rsidRPr="000E3D29">
              <w:rPr>
                <w:rFonts w:cs="Arial"/>
                <w:sz w:val="18"/>
                <w:szCs w:val="18"/>
                <w:u w:val="single"/>
                <w:lang w:eastAsia="de-DE"/>
              </w:rPr>
              <w:t>Conclusion:</w:t>
            </w:r>
            <w:r w:rsidRPr="000E3D29">
              <w:rPr>
                <w:rFonts w:cs="Arial"/>
                <w:sz w:val="18"/>
                <w:szCs w:val="18"/>
                <w:lang w:eastAsia="de-DE"/>
              </w:rPr>
              <w:t xml:space="preserve"> There is no significant reduction in the active substance content and no significant change in the physical and chemical properties of test item.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9AAA0"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5DB3BDD3"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000000"/>
              <w:right w:val="single" w:sz="4" w:space="0" w:color="000000"/>
            </w:tcBorders>
          </w:tcPr>
          <w:p w14:paraId="538631AD" w14:textId="77777777" w:rsidR="006B5C6E" w:rsidRPr="000E3D29" w:rsidRDefault="006B5C6E" w:rsidP="00802227">
            <w:pPr>
              <w:snapToGrid w:val="0"/>
              <w:rPr>
                <w:rFonts w:eastAsia="Calibri"/>
                <w:sz w:val="18"/>
                <w:szCs w:val="18"/>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5E2C9482"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6F4A372F" w14:textId="77777777" w:rsidR="006B5C6E" w:rsidRPr="000E3D29" w:rsidRDefault="006B5C6E" w:rsidP="00802227">
            <w:pPr>
              <w:snapToGrid w:val="0"/>
              <w:rPr>
                <w:rFonts w:eastAsia="Calibri"/>
                <w:sz w:val="18"/>
                <w:szCs w:val="18"/>
              </w:rPr>
            </w:pPr>
          </w:p>
          <w:p w14:paraId="0D33FEDD" w14:textId="77777777" w:rsidR="006B5C6E" w:rsidRPr="000E3D29" w:rsidRDefault="006B5C6E" w:rsidP="00802227">
            <w:pPr>
              <w:snapToGrid w:val="0"/>
              <w:rPr>
                <w:rFonts w:eastAsia="Calibri"/>
                <w:sz w:val="18"/>
                <w:szCs w:val="18"/>
              </w:rPr>
            </w:pPr>
            <w:r w:rsidRPr="000E3D29">
              <w:rPr>
                <w:rFonts w:cs="Arial"/>
                <w:sz w:val="18"/>
                <w:szCs w:val="18"/>
                <w:lang w:eastAsia="de-DE"/>
              </w:rPr>
              <w:t xml:space="preserve">No significant </w:t>
            </w:r>
            <w:proofErr w:type="spellStart"/>
            <w:r w:rsidRPr="000E3D29">
              <w:rPr>
                <w:rFonts w:cs="Arial"/>
                <w:sz w:val="18"/>
                <w:szCs w:val="18"/>
                <w:lang w:eastAsia="de-DE"/>
              </w:rPr>
              <w:t>reduc-tion</w:t>
            </w:r>
            <w:proofErr w:type="spellEnd"/>
            <w:r w:rsidRPr="000E3D29">
              <w:rPr>
                <w:rFonts w:cs="Arial"/>
                <w:sz w:val="18"/>
                <w:szCs w:val="18"/>
                <w:lang w:eastAsia="de-DE"/>
              </w:rPr>
              <w:t xml:space="preserve"> in active </w:t>
            </w:r>
            <w:proofErr w:type="spellStart"/>
            <w:r w:rsidRPr="000E3D29">
              <w:rPr>
                <w:rFonts w:cs="Arial"/>
                <w:sz w:val="18"/>
                <w:szCs w:val="18"/>
                <w:lang w:eastAsia="de-DE"/>
              </w:rPr>
              <w:t>ingre-dient</w:t>
            </w:r>
            <w:proofErr w:type="spellEnd"/>
            <w:r w:rsidRPr="000E3D29">
              <w:rPr>
                <w:rFonts w:cs="Arial"/>
                <w:sz w:val="18"/>
                <w:szCs w:val="18"/>
                <w:lang w:eastAsia="de-DE"/>
              </w:rPr>
              <w:t xml:space="preserve"> content is observed. Moreover, no significant change in the physical-chemical properties tested were found in </w:t>
            </w:r>
            <w:r w:rsidRPr="000E3D29">
              <w:rPr>
                <w:rFonts w:eastAsia="Calibri"/>
                <w:sz w:val="18"/>
                <w:szCs w:val="18"/>
              </w:rPr>
              <w:t>TSARA SOFT LN (100 Denier)</w:t>
            </w:r>
            <w:r w:rsidRPr="000E3D29">
              <w:rPr>
                <w:rFonts w:cs="Arial"/>
                <w:sz w:val="18"/>
                <w:szCs w:val="18"/>
                <w:lang w:eastAsia="de-DE"/>
              </w:rPr>
              <w:t xml:space="preserve"> stored at 54 °C for 14 days.</w:t>
            </w:r>
          </w:p>
        </w:tc>
      </w:tr>
      <w:tr w:rsidR="006B5C6E" w:rsidRPr="000E3D29" w14:paraId="7F2A91F8" w14:textId="77777777" w:rsidTr="00802227">
        <w:tc>
          <w:tcPr>
            <w:tcW w:w="1844" w:type="dxa"/>
            <w:vMerge/>
            <w:tcBorders>
              <w:left w:val="single" w:sz="4" w:space="0" w:color="000000"/>
              <w:bottom w:val="single" w:sz="4" w:space="0" w:color="000000"/>
            </w:tcBorders>
            <w:shd w:val="clear" w:color="auto" w:fill="auto"/>
          </w:tcPr>
          <w:p w14:paraId="090DF273" w14:textId="77777777" w:rsidR="006B5C6E" w:rsidRPr="000E3D29" w:rsidRDefault="006B5C6E" w:rsidP="00802227">
            <w:pPr>
              <w:rPr>
                <w:rFonts w:eastAsia="Calibri"/>
                <w:sz w:val="18"/>
                <w:szCs w:val="18"/>
              </w:rPr>
            </w:pPr>
          </w:p>
        </w:tc>
        <w:tc>
          <w:tcPr>
            <w:tcW w:w="1417" w:type="dxa"/>
            <w:vMerge/>
            <w:tcBorders>
              <w:left w:val="single" w:sz="4" w:space="0" w:color="000000"/>
              <w:bottom w:val="single" w:sz="4" w:space="0" w:color="000000"/>
            </w:tcBorders>
            <w:shd w:val="clear" w:color="auto" w:fill="auto"/>
          </w:tcPr>
          <w:p w14:paraId="771ACEE9" w14:textId="77777777" w:rsidR="006B5C6E" w:rsidRPr="000E3D29" w:rsidRDefault="006B5C6E" w:rsidP="00802227">
            <w:pPr>
              <w:snapToGrid w:val="0"/>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5A80B621"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16D80900"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78DE05E2"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7894BAD7" w14:textId="77777777" w:rsidR="006B5C6E" w:rsidRPr="000E3D29" w:rsidRDefault="006B5C6E" w:rsidP="00802227">
            <w:pPr>
              <w:rPr>
                <w:rFonts w:cs="Arial"/>
                <w:sz w:val="18"/>
                <w:szCs w:val="18"/>
                <w:lang w:eastAsia="de-DE"/>
              </w:rPr>
            </w:pPr>
            <w:r w:rsidRPr="000E3D29">
              <w:rPr>
                <w:rFonts w:eastAsia="Calibri"/>
                <w:sz w:val="18"/>
                <w:szCs w:val="18"/>
              </w:rPr>
              <w:t xml:space="preserve">TSARA SOFT LN (150 Denier) were sampling in 5 pieces of 25 x 25 cm and </w:t>
            </w:r>
            <w:r w:rsidRPr="000E3D29">
              <w:rPr>
                <w:rFonts w:cs="Arial"/>
                <w:sz w:val="18"/>
                <w:szCs w:val="18"/>
                <w:lang w:eastAsia="de-DE"/>
              </w:rPr>
              <w:t>were stored during 14 days at 54 ± 2 °C in a capped glass bottle.</w:t>
            </w:r>
          </w:p>
          <w:p w14:paraId="7CD0C12A" w14:textId="77777777" w:rsidR="006B5C6E" w:rsidRPr="000E3D29" w:rsidRDefault="006B5C6E" w:rsidP="00802227">
            <w:pPr>
              <w:rPr>
                <w:rFonts w:cs="Arial"/>
                <w:sz w:val="18"/>
                <w:szCs w:val="18"/>
                <w:lang w:eastAsia="de-DE"/>
              </w:rPr>
            </w:pPr>
          </w:p>
          <w:tbl>
            <w:tblPr>
              <w:tblStyle w:val="Grilledutableau"/>
              <w:tblW w:w="0" w:type="auto"/>
              <w:tblLayout w:type="fixed"/>
              <w:tblLook w:val="04A0" w:firstRow="1" w:lastRow="0" w:firstColumn="1" w:lastColumn="0" w:noHBand="0" w:noVBand="1"/>
            </w:tblPr>
            <w:tblGrid>
              <w:gridCol w:w="1633"/>
              <w:gridCol w:w="2468"/>
              <w:gridCol w:w="1914"/>
            </w:tblGrid>
            <w:tr w:rsidR="006B5C6E" w:rsidRPr="000E3D29" w14:paraId="2A7E3924" w14:textId="77777777" w:rsidTr="00802227">
              <w:tc>
                <w:tcPr>
                  <w:tcW w:w="1633" w:type="dxa"/>
                  <w:vAlign w:val="center"/>
                </w:tcPr>
                <w:p w14:paraId="6F8F5A39" w14:textId="77777777" w:rsidR="006B5C6E" w:rsidRPr="000E3D29" w:rsidRDefault="006B5C6E" w:rsidP="00802227">
                  <w:pPr>
                    <w:rPr>
                      <w:rFonts w:cs="Arial"/>
                      <w:sz w:val="16"/>
                      <w:szCs w:val="16"/>
                      <w:lang w:eastAsia="de-DE"/>
                    </w:rPr>
                  </w:pPr>
                </w:p>
              </w:tc>
              <w:tc>
                <w:tcPr>
                  <w:tcW w:w="2468" w:type="dxa"/>
                  <w:vAlign w:val="center"/>
                </w:tcPr>
                <w:p w14:paraId="6985212F"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Initial</w:t>
                  </w:r>
                </w:p>
              </w:tc>
              <w:tc>
                <w:tcPr>
                  <w:tcW w:w="1914" w:type="dxa"/>
                  <w:vAlign w:val="center"/>
                </w:tcPr>
                <w:p w14:paraId="3356F83E"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After 14 days at 54 °C</w:t>
                  </w:r>
                </w:p>
              </w:tc>
            </w:tr>
            <w:tr w:rsidR="006B5C6E" w:rsidRPr="000E3D29" w14:paraId="70C8D4C1" w14:textId="77777777" w:rsidTr="00802227">
              <w:tc>
                <w:tcPr>
                  <w:tcW w:w="1633" w:type="dxa"/>
                  <w:vAlign w:val="center"/>
                </w:tcPr>
                <w:p w14:paraId="4762F305"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w:t>
                  </w:r>
                </w:p>
              </w:tc>
              <w:tc>
                <w:tcPr>
                  <w:tcW w:w="2468" w:type="dxa"/>
                  <w:vAlign w:val="center"/>
                </w:tcPr>
                <w:p w14:paraId="3A11D198" w14:textId="77777777" w:rsidR="006B5C6E" w:rsidRPr="000E3D29" w:rsidRDefault="006B5C6E" w:rsidP="00802227">
                  <w:pPr>
                    <w:jc w:val="center"/>
                    <w:rPr>
                      <w:rFonts w:cs="Arial"/>
                      <w:sz w:val="16"/>
                      <w:szCs w:val="16"/>
                      <w:lang w:eastAsia="de-DE"/>
                    </w:rPr>
                  </w:pPr>
                  <w:r w:rsidRPr="000E3D29">
                    <w:rPr>
                      <w:rFonts w:cs="Arial"/>
                      <w:sz w:val="16"/>
                      <w:szCs w:val="16"/>
                      <w:lang w:eastAsia="de-DE"/>
                    </w:rPr>
                    <w:t>1.83 g/kg</w:t>
                  </w:r>
                </w:p>
              </w:tc>
              <w:tc>
                <w:tcPr>
                  <w:tcW w:w="1914" w:type="dxa"/>
                  <w:vAlign w:val="center"/>
                </w:tcPr>
                <w:p w14:paraId="58A298B2" w14:textId="77777777" w:rsidR="006B5C6E" w:rsidRPr="000E3D29" w:rsidRDefault="006B5C6E" w:rsidP="00802227">
                  <w:pPr>
                    <w:jc w:val="center"/>
                    <w:rPr>
                      <w:rFonts w:cs="Arial"/>
                      <w:sz w:val="16"/>
                      <w:szCs w:val="16"/>
                      <w:lang w:eastAsia="de-DE"/>
                    </w:rPr>
                  </w:pPr>
                  <w:r w:rsidRPr="000E3D29">
                    <w:rPr>
                      <w:rFonts w:cs="Arial"/>
                      <w:sz w:val="16"/>
                      <w:szCs w:val="16"/>
                      <w:lang w:eastAsia="de-DE"/>
                    </w:rPr>
                    <w:t>1.79 g/kg</w:t>
                  </w:r>
                </w:p>
              </w:tc>
            </w:tr>
            <w:tr w:rsidR="006B5C6E" w:rsidRPr="000E3D29" w14:paraId="405E037F" w14:textId="77777777" w:rsidTr="00802227">
              <w:tc>
                <w:tcPr>
                  <w:tcW w:w="1633" w:type="dxa"/>
                  <w:vAlign w:val="center"/>
                </w:tcPr>
                <w:p w14:paraId="6396E620"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br/>
                    <w:t>variation</w:t>
                  </w:r>
                </w:p>
              </w:tc>
              <w:tc>
                <w:tcPr>
                  <w:tcW w:w="2468" w:type="dxa"/>
                  <w:vAlign w:val="center"/>
                </w:tcPr>
                <w:p w14:paraId="2F0736C3" w14:textId="77777777" w:rsidR="006B5C6E" w:rsidRPr="000E3D29" w:rsidRDefault="006B5C6E" w:rsidP="00802227">
                  <w:pPr>
                    <w:jc w:val="center"/>
                    <w:rPr>
                      <w:rFonts w:cs="Arial"/>
                      <w:sz w:val="16"/>
                      <w:szCs w:val="16"/>
                      <w:lang w:eastAsia="de-DE"/>
                    </w:rPr>
                  </w:pPr>
                  <w:r w:rsidRPr="000E3D29">
                    <w:rPr>
                      <w:rFonts w:cs="Arial"/>
                      <w:sz w:val="16"/>
                      <w:szCs w:val="16"/>
                      <w:lang w:eastAsia="de-DE"/>
                    </w:rPr>
                    <w:t>-</w:t>
                  </w:r>
                </w:p>
              </w:tc>
              <w:tc>
                <w:tcPr>
                  <w:tcW w:w="1914" w:type="dxa"/>
                  <w:vAlign w:val="center"/>
                </w:tcPr>
                <w:p w14:paraId="42CCA836" w14:textId="77777777" w:rsidR="006B5C6E" w:rsidRPr="000E3D29" w:rsidRDefault="006B5C6E" w:rsidP="00802227">
                  <w:pPr>
                    <w:jc w:val="center"/>
                    <w:rPr>
                      <w:rFonts w:cs="Arial"/>
                      <w:sz w:val="16"/>
                      <w:szCs w:val="16"/>
                      <w:lang w:eastAsia="de-DE"/>
                    </w:rPr>
                  </w:pPr>
                  <w:r w:rsidRPr="000E3D29">
                    <w:rPr>
                      <w:rFonts w:cs="Arial"/>
                      <w:sz w:val="16"/>
                      <w:szCs w:val="16"/>
                      <w:lang w:eastAsia="de-DE"/>
                    </w:rPr>
                    <w:t>-</w:t>
                  </w:r>
                  <w:r w:rsidRPr="000E3D29">
                    <w:rPr>
                      <w:rFonts w:cs="Arial"/>
                      <w:sz w:val="16"/>
                      <w:szCs w:val="16"/>
                    </w:rPr>
                    <w:t xml:space="preserve"> 3.1%</w:t>
                  </w:r>
                </w:p>
              </w:tc>
            </w:tr>
            <w:tr w:rsidR="006B5C6E" w:rsidRPr="000E3D29" w14:paraId="55BEA588" w14:textId="77777777" w:rsidTr="00802227">
              <w:tc>
                <w:tcPr>
                  <w:tcW w:w="1633" w:type="dxa"/>
                  <w:vAlign w:val="center"/>
                </w:tcPr>
                <w:p w14:paraId="71B8FDD8" w14:textId="77777777" w:rsidR="006B5C6E" w:rsidRPr="000E3D29" w:rsidRDefault="006B5C6E" w:rsidP="00802227">
                  <w:pPr>
                    <w:rPr>
                      <w:rFonts w:cs="Arial"/>
                      <w:b/>
                      <w:sz w:val="16"/>
                      <w:szCs w:val="16"/>
                      <w:lang w:eastAsia="de-DE"/>
                    </w:rPr>
                  </w:pPr>
                  <w:proofErr w:type="spellStart"/>
                  <w:r w:rsidRPr="000E3D29">
                    <w:rPr>
                      <w:rFonts w:cs="Arial"/>
                      <w:b/>
                      <w:sz w:val="16"/>
                      <w:szCs w:val="16"/>
                      <w:lang w:eastAsia="de-DE"/>
                    </w:rPr>
                    <w:lastRenderedPageBreak/>
                    <w:t>Deltamethrin</w:t>
                  </w:r>
                  <w:proofErr w:type="spellEnd"/>
                  <w:r w:rsidRPr="000E3D29">
                    <w:rPr>
                      <w:rFonts w:cs="Arial"/>
                      <w:b/>
                      <w:sz w:val="16"/>
                      <w:szCs w:val="16"/>
                      <w:lang w:eastAsia="de-DE"/>
                    </w:rPr>
                    <w:t xml:space="preserve"> </w:t>
                  </w:r>
                  <w:r w:rsidRPr="000E3D29">
                    <w:rPr>
                      <w:rFonts w:cs="Arial"/>
                      <w:b/>
                      <w:sz w:val="16"/>
                      <w:szCs w:val="16"/>
                      <w:lang w:eastAsia="de-DE"/>
                    </w:rPr>
                    <w:br/>
                    <w:t>content after 4</w:t>
                  </w:r>
                  <w:r w:rsidRPr="000E3D29">
                    <w:rPr>
                      <w:rFonts w:cs="Arial"/>
                      <w:b/>
                      <w:sz w:val="16"/>
                      <w:szCs w:val="16"/>
                      <w:vertAlign w:val="superscript"/>
                      <w:lang w:eastAsia="de-DE"/>
                    </w:rPr>
                    <w:t>th</w:t>
                  </w:r>
                  <w:r w:rsidRPr="000E3D29">
                    <w:rPr>
                      <w:rFonts w:cs="Arial"/>
                      <w:b/>
                      <w:sz w:val="16"/>
                      <w:szCs w:val="16"/>
                      <w:lang w:eastAsia="de-DE"/>
                    </w:rPr>
                    <w:t xml:space="preserve"> wash</w:t>
                  </w:r>
                </w:p>
              </w:tc>
              <w:tc>
                <w:tcPr>
                  <w:tcW w:w="2468" w:type="dxa"/>
                  <w:vAlign w:val="center"/>
                </w:tcPr>
                <w:p w14:paraId="60EF3816" w14:textId="77777777" w:rsidR="006B5C6E" w:rsidRPr="000E3D29" w:rsidRDefault="006B5C6E" w:rsidP="00802227">
                  <w:pPr>
                    <w:jc w:val="center"/>
                    <w:rPr>
                      <w:rFonts w:cs="Arial"/>
                      <w:sz w:val="16"/>
                      <w:szCs w:val="16"/>
                      <w:lang w:eastAsia="de-DE"/>
                    </w:rPr>
                  </w:pPr>
                  <w:r w:rsidRPr="000E3D29">
                    <w:rPr>
                      <w:rFonts w:cs="Arial"/>
                      <w:sz w:val="16"/>
                      <w:szCs w:val="16"/>
                      <w:lang w:eastAsia="de-DE"/>
                    </w:rPr>
                    <w:t>1.70 g/kg</w:t>
                  </w:r>
                </w:p>
              </w:tc>
              <w:tc>
                <w:tcPr>
                  <w:tcW w:w="1914" w:type="dxa"/>
                  <w:vAlign w:val="center"/>
                </w:tcPr>
                <w:p w14:paraId="54477E21" w14:textId="77777777" w:rsidR="006B5C6E" w:rsidRPr="000E3D29" w:rsidRDefault="006B5C6E" w:rsidP="00802227">
                  <w:pPr>
                    <w:jc w:val="center"/>
                    <w:rPr>
                      <w:rFonts w:cs="Arial"/>
                      <w:sz w:val="16"/>
                      <w:szCs w:val="16"/>
                      <w:lang w:eastAsia="de-DE"/>
                    </w:rPr>
                  </w:pPr>
                  <w:r w:rsidRPr="000E3D29">
                    <w:rPr>
                      <w:rFonts w:cs="Arial"/>
                      <w:sz w:val="16"/>
                      <w:szCs w:val="16"/>
                      <w:lang w:eastAsia="de-DE"/>
                    </w:rPr>
                    <w:t>1.68 g/kg</w:t>
                  </w:r>
                </w:p>
              </w:tc>
            </w:tr>
            <w:tr w:rsidR="006B5C6E" w:rsidRPr="000E3D29" w14:paraId="2152EAD3" w14:textId="77777777" w:rsidTr="00802227">
              <w:tc>
                <w:tcPr>
                  <w:tcW w:w="1633" w:type="dxa"/>
                  <w:vAlign w:val="center"/>
                </w:tcPr>
                <w:p w14:paraId="0DE141AE" w14:textId="77777777" w:rsidR="006B5C6E" w:rsidRPr="000E3D29" w:rsidRDefault="006B5C6E" w:rsidP="00802227">
                  <w:pPr>
                    <w:rPr>
                      <w:rFonts w:cs="Arial"/>
                      <w:b/>
                      <w:sz w:val="16"/>
                      <w:szCs w:val="16"/>
                      <w:lang w:eastAsia="de-DE"/>
                    </w:rPr>
                  </w:pPr>
                  <w:r w:rsidRPr="000E3D29">
                    <w:rPr>
                      <w:rFonts w:cs="Arial"/>
                      <w:b/>
                      <w:sz w:val="16"/>
                      <w:szCs w:val="16"/>
                      <w:lang w:eastAsia="de-DE"/>
                    </w:rPr>
                    <w:t>Wash Resistance Index</w:t>
                  </w:r>
                </w:p>
              </w:tc>
              <w:tc>
                <w:tcPr>
                  <w:tcW w:w="2468" w:type="dxa"/>
                  <w:vAlign w:val="center"/>
                </w:tcPr>
                <w:p w14:paraId="15A15993" w14:textId="77777777" w:rsidR="006B5C6E" w:rsidRPr="000E3D29" w:rsidRDefault="006B5C6E" w:rsidP="00802227">
                  <w:pPr>
                    <w:jc w:val="center"/>
                    <w:rPr>
                      <w:rFonts w:cs="Arial"/>
                      <w:sz w:val="16"/>
                      <w:szCs w:val="16"/>
                      <w:lang w:eastAsia="de-DE"/>
                    </w:rPr>
                  </w:pPr>
                  <w:r w:rsidRPr="000E3D29">
                    <w:rPr>
                      <w:rFonts w:cs="Arial"/>
                      <w:sz w:val="16"/>
                      <w:szCs w:val="16"/>
                      <w:lang w:eastAsia="de-DE"/>
                    </w:rPr>
                    <w:t>98.2%</w:t>
                  </w:r>
                </w:p>
              </w:tc>
              <w:tc>
                <w:tcPr>
                  <w:tcW w:w="1914" w:type="dxa"/>
                  <w:vAlign w:val="center"/>
                </w:tcPr>
                <w:p w14:paraId="69F61A11" w14:textId="77777777" w:rsidR="006B5C6E" w:rsidRPr="000E3D29" w:rsidRDefault="006B5C6E" w:rsidP="00802227">
                  <w:pPr>
                    <w:jc w:val="center"/>
                    <w:rPr>
                      <w:rFonts w:cs="Arial"/>
                      <w:sz w:val="16"/>
                      <w:szCs w:val="16"/>
                      <w:lang w:eastAsia="de-DE"/>
                    </w:rPr>
                  </w:pPr>
                  <w:r w:rsidRPr="000E3D29">
                    <w:rPr>
                      <w:rFonts w:cs="Arial"/>
                      <w:sz w:val="16"/>
                      <w:szCs w:val="16"/>
                      <w:lang w:eastAsia="de-DE"/>
                    </w:rPr>
                    <w:t>98.5%</w:t>
                  </w:r>
                </w:p>
              </w:tc>
            </w:tr>
            <w:tr w:rsidR="006B5C6E" w:rsidRPr="000E3D29" w14:paraId="0C136F96" w14:textId="77777777" w:rsidTr="00802227">
              <w:tc>
                <w:tcPr>
                  <w:tcW w:w="1633" w:type="dxa"/>
                  <w:vAlign w:val="center"/>
                </w:tcPr>
                <w:p w14:paraId="050762AB" w14:textId="77777777" w:rsidR="006B5C6E" w:rsidRPr="000E3D29" w:rsidRDefault="006B5C6E" w:rsidP="00802227">
                  <w:pPr>
                    <w:rPr>
                      <w:rFonts w:cs="Arial"/>
                      <w:b/>
                      <w:sz w:val="16"/>
                      <w:szCs w:val="16"/>
                      <w:lang w:eastAsia="de-DE"/>
                    </w:rPr>
                  </w:pPr>
                  <w:r w:rsidRPr="000E3D29">
                    <w:rPr>
                      <w:rFonts w:eastAsia="Calibri"/>
                      <w:b/>
                      <w:sz w:val="16"/>
                      <w:szCs w:val="16"/>
                    </w:rPr>
                    <w:t>Dimensional stability of netting to washing</w:t>
                  </w:r>
                </w:p>
              </w:tc>
              <w:tc>
                <w:tcPr>
                  <w:tcW w:w="2468" w:type="dxa"/>
                  <w:vAlign w:val="center"/>
                </w:tcPr>
                <w:p w14:paraId="0760EE93" w14:textId="77777777" w:rsidR="006B5C6E" w:rsidRPr="000E3D29" w:rsidRDefault="006B5C6E" w:rsidP="00802227">
                  <w:pPr>
                    <w:jc w:val="center"/>
                    <w:rPr>
                      <w:rFonts w:cs="Arial"/>
                      <w:sz w:val="16"/>
                      <w:szCs w:val="16"/>
                      <w:lang w:eastAsia="de-DE"/>
                    </w:rPr>
                  </w:pPr>
                  <w:r w:rsidRPr="000E3D29">
                    <w:rPr>
                      <w:rFonts w:cs="Arial"/>
                      <w:sz w:val="16"/>
                      <w:szCs w:val="16"/>
                      <w:lang w:eastAsia="de-DE"/>
                    </w:rPr>
                    <w:t>(Shrinkage) -0.7% (Warp) and -0.8% (Weft)</w:t>
                  </w:r>
                </w:p>
              </w:tc>
              <w:tc>
                <w:tcPr>
                  <w:tcW w:w="1914" w:type="dxa"/>
                  <w:vAlign w:val="center"/>
                </w:tcPr>
                <w:p w14:paraId="2CAD3693" w14:textId="77777777" w:rsidR="006B5C6E" w:rsidRPr="000E3D29" w:rsidRDefault="006B5C6E" w:rsidP="00802227">
                  <w:pPr>
                    <w:jc w:val="center"/>
                    <w:rPr>
                      <w:rFonts w:cs="Arial"/>
                      <w:sz w:val="16"/>
                      <w:szCs w:val="16"/>
                      <w:lang w:eastAsia="de-DE"/>
                    </w:rPr>
                  </w:pPr>
                  <w:r w:rsidRPr="000E3D29">
                    <w:rPr>
                      <w:rFonts w:cs="Arial"/>
                      <w:sz w:val="16"/>
                      <w:szCs w:val="16"/>
                      <w:lang w:eastAsia="de-DE"/>
                    </w:rPr>
                    <w:t>(Shrinkage) -1.0% (Warp) and -1.2% (Weft)</w:t>
                  </w:r>
                </w:p>
              </w:tc>
            </w:tr>
            <w:tr w:rsidR="006B5C6E" w:rsidRPr="000E3D29" w14:paraId="41E14E32" w14:textId="77777777" w:rsidTr="00802227">
              <w:tc>
                <w:tcPr>
                  <w:tcW w:w="1633" w:type="dxa"/>
                  <w:vAlign w:val="center"/>
                </w:tcPr>
                <w:p w14:paraId="60AC7A39" w14:textId="77777777" w:rsidR="006B5C6E" w:rsidRPr="000E3D29" w:rsidRDefault="006B5C6E" w:rsidP="00802227">
                  <w:pPr>
                    <w:rPr>
                      <w:rFonts w:eastAsia="Calibri"/>
                      <w:b/>
                      <w:sz w:val="16"/>
                      <w:szCs w:val="16"/>
                    </w:rPr>
                  </w:pPr>
                  <w:r w:rsidRPr="000E3D29">
                    <w:rPr>
                      <w:rFonts w:eastAsia="Calibri"/>
                      <w:b/>
                      <w:sz w:val="16"/>
                      <w:szCs w:val="16"/>
                    </w:rPr>
                    <w:t>Bursting Strength</w:t>
                  </w:r>
                </w:p>
              </w:tc>
              <w:tc>
                <w:tcPr>
                  <w:tcW w:w="2468" w:type="dxa"/>
                  <w:vAlign w:val="center"/>
                </w:tcPr>
                <w:p w14:paraId="53D9C767" w14:textId="77777777" w:rsidR="006B5C6E" w:rsidRPr="000E3D29" w:rsidRDefault="006B5C6E" w:rsidP="00802227">
                  <w:pPr>
                    <w:jc w:val="center"/>
                    <w:rPr>
                      <w:rFonts w:cs="Arial"/>
                      <w:sz w:val="16"/>
                      <w:szCs w:val="16"/>
                      <w:lang w:eastAsia="de-DE"/>
                    </w:rPr>
                  </w:pPr>
                  <w:r w:rsidRPr="000E3D29">
                    <w:rPr>
                      <w:rFonts w:cs="Arial"/>
                      <w:sz w:val="16"/>
                      <w:szCs w:val="16"/>
                      <w:lang w:eastAsia="de-DE"/>
                    </w:rPr>
                    <w:t xml:space="preserve">521.4 </w:t>
                  </w:r>
                  <w:proofErr w:type="spellStart"/>
                  <w:r w:rsidRPr="000E3D29">
                    <w:rPr>
                      <w:rFonts w:cs="Arial"/>
                      <w:sz w:val="16"/>
                      <w:szCs w:val="16"/>
                      <w:lang w:eastAsia="de-DE"/>
                    </w:rPr>
                    <w:t>kPa</w:t>
                  </w:r>
                  <w:proofErr w:type="spellEnd"/>
                </w:p>
              </w:tc>
              <w:tc>
                <w:tcPr>
                  <w:tcW w:w="1914" w:type="dxa"/>
                  <w:vAlign w:val="center"/>
                </w:tcPr>
                <w:p w14:paraId="64C3AD6E" w14:textId="77777777" w:rsidR="006B5C6E" w:rsidRPr="000E3D29" w:rsidRDefault="006B5C6E" w:rsidP="00802227">
                  <w:pPr>
                    <w:jc w:val="center"/>
                    <w:rPr>
                      <w:rFonts w:cs="Arial"/>
                      <w:sz w:val="16"/>
                      <w:szCs w:val="16"/>
                      <w:lang w:eastAsia="de-DE"/>
                    </w:rPr>
                  </w:pPr>
                  <w:r w:rsidRPr="000E3D29">
                    <w:rPr>
                      <w:rFonts w:cs="Arial"/>
                      <w:sz w:val="16"/>
                      <w:szCs w:val="16"/>
                      <w:lang w:eastAsia="de-DE"/>
                    </w:rPr>
                    <w:t xml:space="preserve">515.8 </w:t>
                  </w:r>
                  <w:proofErr w:type="spellStart"/>
                  <w:r w:rsidRPr="000E3D29">
                    <w:rPr>
                      <w:rFonts w:cs="Arial"/>
                      <w:sz w:val="16"/>
                      <w:szCs w:val="16"/>
                      <w:lang w:eastAsia="de-DE"/>
                    </w:rPr>
                    <w:t>kPa</w:t>
                  </w:r>
                  <w:proofErr w:type="spellEnd"/>
                </w:p>
              </w:tc>
            </w:tr>
          </w:tbl>
          <w:p w14:paraId="7B81A9F4" w14:textId="77777777" w:rsidR="006B5C6E" w:rsidRPr="000E3D29" w:rsidRDefault="006B5C6E" w:rsidP="00802227">
            <w:pPr>
              <w:rPr>
                <w:rFonts w:cs="Arial"/>
                <w:sz w:val="18"/>
                <w:szCs w:val="18"/>
                <w:lang w:eastAsia="de-DE"/>
              </w:rPr>
            </w:pPr>
          </w:p>
          <w:p w14:paraId="3861F505" w14:textId="77777777" w:rsidR="006B5C6E" w:rsidRPr="000E3D29" w:rsidRDefault="006B5C6E" w:rsidP="00802227">
            <w:pPr>
              <w:snapToGrid w:val="0"/>
              <w:rPr>
                <w:rFonts w:eastAsia="Calibri"/>
                <w:sz w:val="18"/>
                <w:szCs w:val="18"/>
              </w:rPr>
            </w:pPr>
            <w:r w:rsidRPr="000E3D29">
              <w:rPr>
                <w:rFonts w:cs="Arial"/>
                <w:sz w:val="18"/>
                <w:szCs w:val="18"/>
                <w:u w:val="single"/>
                <w:lang w:eastAsia="de-DE"/>
              </w:rPr>
              <w:t>Conclusion:</w:t>
            </w:r>
            <w:r w:rsidRPr="000E3D29">
              <w:rPr>
                <w:rFonts w:cs="Arial"/>
                <w:sz w:val="18"/>
                <w:szCs w:val="18"/>
                <w:lang w:eastAsia="de-DE"/>
              </w:rPr>
              <w:t xml:space="preserve"> There is no significant reduction in the active substance content and no significant change in the physical and chemical properties of test item.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9291"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lastRenderedPageBreak/>
              <w:t>Rajasekharam</w:t>
            </w:r>
            <w:proofErr w:type="spellEnd"/>
            <w:r w:rsidRPr="000E3D29">
              <w:rPr>
                <w:rFonts w:eastAsia="Calibri"/>
                <w:sz w:val="18"/>
                <w:szCs w:val="18"/>
              </w:rPr>
              <w:t>, C. (2019)</w:t>
            </w:r>
          </w:p>
          <w:p w14:paraId="54607EAB"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000000"/>
              <w:bottom w:val="single" w:sz="4" w:space="0" w:color="000000"/>
              <w:right w:val="single" w:sz="4" w:space="0" w:color="000000"/>
            </w:tcBorders>
          </w:tcPr>
          <w:p w14:paraId="14E85697" w14:textId="77777777" w:rsidR="006B5C6E" w:rsidRPr="000E3D29" w:rsidRDefault="006B5C6E" w:rsidP="00802227">
            <w:pPr>
              <w:snapToGrid w:val="0"/>
              <w:rPr>
                <w:rFonts w:eastAsia="Calibri"/>
                <w:sz w:val="18"/>
                <w:szCs w:val="18"/>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304EAAFC"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55024E00" w14:textId="77777777" w:rsidR="006B5C6E" w:rsidRPr="000E3D29" w:rsidRDefault="006B5C6E" w:rsidP="00802227">
            <w:pPr>
              <w:snapToGrid w:val="0"/>
              <w:rPr>
                <w:rFonts w:eastAsia="Calibri"/>
                <w:sz w:val="18"/>
                <w:szCs w:val="18"/>
              </w:rPr>
            </w:pPr>
          </w:p>
          <w:p w14:paraId="547748A4" w14:textId="77777777" w:rsidR="006B5C6E" w:rsidRPr="000E3D29" w:rsidRDefault="006B5C6E" w:rsidP="00802227">
            <w:pPr>
              <w:snapToGrid w:val="0"/>
              <w:rPr>
                <w:rFonts w:eastAsia="Calibri"/>
                <w:sz w:val="18"/>
                <w:szCs w:val="18"/>
              </w:rPr>
            </w:pPr>
            <w:r w:rsidRPr="000E3D29">
              <w:rPr>
                <w:rFonts w:cs="Arial"/>
                <w:sz w:val="18"/>
                <w:szCs w:val="18"/>
                <w:lang w:eastAsia="de-DE"/>
              </w:rPr>
              <w:t xml:space="preserve">No significant </w:t>
            </w:r>
            <w:proofErr w:type="spellStart"/>
            <w:r w:rsidRPr="000E3D29">
              <w:rPr>
                <w:rFonts w:cs="Arial"/>
                <w:sz w:val="18"/>
                <w:szCs w:val="18"/>
                <w:lang w:eastAsia="de-DE"/>
              </w:rPr>
              <w:t>reduc-tion</w:t>
            </w:r>
            <w:proofErr w:type="spellEnd"/>
            <w:r w:rsidRPr="000E3D29">
              <w:rPr>
                <w:rFonts w:cs="Arial"/>
                <w:sz w:val="18"/>
                <w:szCs w:val="18"/>
                <w:lang w:eastAsia="de-DE"/>
              </w:rPr>
              <w:t xml:space="preserve"> in active </w:t>
            </w:r>
            <w:proofErr w:type="spellStart"/>
            <w:r w:rsidRPr="000E3D29">
              <w:rPr>
                <w:rFonts w:cs="Arial"/>
                <w:sz w:val="18"/>
                <w:szCs w:val="18"/>
                <w:lang w:eastAsia="de-DE"/>
              </w:rPr>
              <w:t>ingre-dient</w:t>
            </w:r>
            <w:proofErr w:type="spellEnd"/>
            <w:r w:rsidRPr="000E3D29">
              <w:rPr>
                <w:rFonts w:cs="Arial"/>
                <w:sz w:val="18"/>
                <w:szCs w:val="18"/>
                <w:lang w:eastAsia="de-DE"/>
              </w:rPr>
              <w:t xml:space="preserve"> content is observed. Moreover, no significant change in the physical-chemical properties </w:t>
            </w:r>
            <w:r w:rsidRPr="000E3D29">
              <w:rPr>
                <w:rFonts w:cs="Arial"/>
                <w:sz w:val="18"/>
                <w:szCs w:val="18"/>
                <w:lang w:eastAsia="de-DE"/>
              </w:rPr>
              <w:lastRenderedPageBreak/>
              <w:t xml:space="preserve">tested were found in </w:t>
            </w:r>
            <w:r w:rsidRPr="000E3D29">
              <w:rPr>
                <w:rFonts w:eastAsia="Calibri"/>
                <w:sz w:val="18"/>
                <w:szCs w:val="18"/>
              </w:rPr>
              <w:t>TSARA SOFT LN (150 Denier)</w:t>
            </w:r>
            <w:r w:rsidRPr="000E3D29">
              <w:rPr>
                <w:rFonts w:cs="Arial"/>
                <w:sz w:val="18"/>
                <w:szCs w:val="18"/>
                <w:lang w:eastAsia="de-DE"/>
              </w:rPr>
              <w:t xml:space="preserve"> stored at 54 °C for 14 days.</w:t>
            </w:r>
          </w:p>
        </w:tc>
      </w:tr>
      <w:tr w:rsidR="006B5C6E" w:rsidRPr="000E3D29" w14:paraId="76C9FA38" w14:textId="77777777" w:rsidTr="00802227">
        <w:tc>
          <w:tcPr>
            <w:tcW w:w="1844" w:type="dxa"/>
            <w:tcBorders>
              <w:top w:val="single" w:sz="4" w:space="0" w:color="000000"/>
              <w:left w:val="single" w:sz="4" w:space="0" w:color="000000"/>
              <w:bottom w:val="single" w:sz="4" w:space="0" w:color="000000"/>
            </w:tcBorders>
            <w:shd w:val="clear" w:color="auto" w:fill="auto"/>
            <w:vAlign w:val="center"/>
          </w:tcPr>
          <w:p w14:paraId="1F2EC17F" w14:textId="77777777" w:rsidR="006B5C6E" w:rsidRPr="000E3D29" w:rsidRDefault="006B5C6E" w:rsidP="00802227">
            <w:pPr>
              <w:rPr>
                <w:rFonts w:eastAsia="Calibri"/>
                <w:sz w:val="18"/>
                <w:szCs w:val="18"/>
              </w:rPr>
            </w:pPr>
            <w:r w:rsidRPr="000E3D29">
              <w:rPr>
                <w:rFonts w:eastAsia="Calibri"/>
                <w:sz w:val="18"/>
                <w:szCs w:val="18"/>
              </w:rPr>
              <w:lastRenderedPageBreak/>
              <w:t xml:space="preserve">Storage stability test – </w:t>
            </w:r>
            <w:r w:rsidRPr="000E3D29">
              <w:rPr>
                <w:rFonts w:eastAsia="Calibri"/>
                <w:b/>
                <w:sz w:val="18"/>
                <w:szCs w:val="18"/>
              </w:rPr>
              <w:t>long term storage at ambient temperature</w:t>
            </w:r>
          </w:p>
        </w:tc>
        <w:tc>
          <w:tcPr>
            <w:tcW w:w="1417" w:type="dxa"/>
            <w:tcBorders>
              <w:top w:val="single" w:sz="4" w:space="0" w:color="000000"/>
              <w:left w:val="single" w:sz="4" w:space="0" w:color="000000"/>
              <w:bottom w:val="single" w:sz="4" w:space="0" w:color="000000"/>
            </w:tcBorders>
            <w:shd w:val="clear" w:color="auto" w:fill="auto"/>
            <w:vAlign w:val="center"/>
          </w:tcPr>
          <w:p w14:paraId="5FC1D5E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2A38555D"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4E2FA514" w14:textId="77777777" w:rsidR="006B5C6E" w:rsidRPr="000E3D29" w:rsidRDefault="006B5C6E" w:rsidP="00802227">
            <w:pPr>
              <w:snapToGrid w:val="0"/>
              <w:rPr>
                <w:rFonts w:eastAsia="Calibri"/>
                <w:sz w:val="18"/>
                <w:szCs w:val="18"/>
              </w:rPr>
            </w:pPr>
            <w:r w:rsidRPr="000E3D29">
              <w:rPr>
                <w:rFonts w:eastAsia="Calibri"/>
                <w:sz w:val="18"/>
                <w:szCs w:val="18"/>
              </w:rPr>
              <w:t>No long term storage stability test were furnished by the applicant at the time of the submission.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D75F"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73F089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483961B8" w14:textId="77777777" w:rsidR="006B5C6E" w:rsidRPr="000E3D29" w:rsidRDefault="006B5C6E" w:rsidP="00802227">
            <w:pPr>
              <w:snapToGrid w:val="0"/>
              <w:rPr>
                <w:rFonts w:eastAsia="Calibri"/>
                <w:sz w:val="18"/>
                <w:szCs w:val="18"/>
              </w:rPr>
            </w:pPr>
            <w:r w:rsidRPr="000E3D29">
              <w:rPr>
                <w:rFonts w:eastAsia="Calibri"/>
                <w:sz w:val="18"/>
                <w:szCs w:val="18"/>
              </w:rPr>
              <w:t>DATAGAP</w:t>
            </w:r>
          </w:p>
          <w:p w14:paraId="5C66BA2A" w14:textId="77777777" w:rsidR="006B5C6E" w:rsidRPr="000E3D29" w:rsidRDefault="006B5C6E" w:rsidP="00802227">
            <w:pPr>
              <w:snapToGrid w:val="0"/>
              <w:rPr>
                <w:rFonts w:eastAsia="Calibri"/>
                <w:sz w:val="18"/>
                <w:szCs w:val="18"/>
              </w:rPr>
            </w:pPr>
          </w:p>
          <w:p w14:paraId="6C00D3CB" w14:textId="3FE52895" w:rsidR="006B5C6E" w:rsidRPr="000E3D29" w:rsidRDefault="006B5C6E" w:rsidP="00585C00">
            <w:pPr>
              <w:snapToGrid w:val="0"/>
              <w:rPr>
                <w:rFonts w:eastAsia="Calibri"/>
                <w:sz w:val="18"/>
                <w:szCs w:val="18"/>
              </w:rPr>
            </w:pPr>
            <w:r w:rsidRPr="000E3D29">
              <w:rPr>
                <w:rFonts w:eastAsia="Calibri"/>
                <w:sz w:val="18"/>
                <w:szCs w:val="18"/>
              </w:rPr>
              <w:t>Long term storage stability data must be generated in commercial packaging to support the ambient storage of the product for the claimed shelf life. No test has been planned for TRAVELSAFE MOSQUITO NET biocidal product.</w:t>
            </w:r>
          </w:p>
        </w:tc>
      </w:tr>
      <w:tr w:rsidR="006B5C6E" w:rsidRPr="000E3D29" w14:paraId="6189BED2" w14:textId="77777777" w:rsidTr="00802227">
        <w:tc>
          <w:tcPr>
            <w:tcW w:w="1844" w:type="dxa"/>
            <w:tcBorders>
              <w:top w:val="single" w:sz="4" w:space="0" w:color="000000"/>
              <w:left w:val="single" w:sz="4" w:space="0" w:color="000000"/>
              <w:bottom w:val="single" w:sz="4" w:space="0" w:color="000000"/>
            </w:tcBorders>
            <w:shd w:val="clear" w:color="auto" w:fill="auto"/>
          </w:tcPr>
          <w:p w14:paraId="3D9130B4" w14:textId="77777777" w:rsidR="006B5C6E" w:rsidRPr="000E3D29" w:rsidRDefault="006B5C6E" w:rsidP="00802227">
            <w:pPr>
              <w:rPr>
                <w:rFonts w:eastAsia="Calibri"/>
                <w:sz w:val="18"/>
                <w:szCs w:val="18"/>
              </w:rPr>
            </w:pPr>
            <w:r w:rsidRPr="000E3D29">
              <w:rPr>
                <w:rFonts w:eastAsia="Calibri"/>
                <w:sz w:val="18"/>
                <w:szCs w:val="18"/>
              </w:rPr>
              <w:t xml:space="preserve">Storage stability test – </w:t>
            </w:r>
            <w:r w:rsidRPr="000E3D29">
              <w:rPr>
                <w:rFonts w:eastAsia="Calibri"/>
                <w:b/>
                <w:sz w:val="18"/>
                <w:szCs w:val="18"/>
              </w:rPr>
              <w:t>low temperature stability test for liquids</w:t>
            </w:r>
          </w:p>
        </w:tc>
        <w:tc>
          <w:tcPr>
            <w:tcW w:w="1417" w:type="dxa"/>
            <w:tcBorders>
              <w:top w:val="single" w:sz="4" w:space="0" w:color="000000"/>
              <w:left w:val="single" w:sz="4" w:space="0" w:color="000000"/>
              <w:bottom w:val="single" w:sz="4" w:space="0" w:color="000000"/>
            </w:tcBorders>
            <w:shd w:val="clear" w:color="auto" w:fill="auto"/>
            <w:vAlign w:val="center"/>
          </w:tcPr>
          <w:p w14:paraId="060634B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37205932"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6F0AA668" w14:textId="77777777" w:rsidR="006B5C6E" w:rsidRPr="000E3D29" w:rsidRDefault="006B5C6E" w:rsidP="00802227">
            <w:pPr>
              <w:snapToGrid w:val="0"/>
              <w:rPr>
                <w:rFonts w:eastAsia="Calibri"/>
                <w:sz w:val="18"/>
                <w:szCs w:val="18"/>
              </w:rPr>
            </w:pPr>
            <w:r w:rsidRPr="000E3D29">
              <w:rPr>
                <w:rFonts w:cs="Arial"/>
                <w:sz w:val="18"/>
                <w:szCs w:val="18"/>
                <w:lang w:eastAsia="de-DE"/>
              </w:rPr>
              <w:t>Not required for a solid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DC6B"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77AB96F"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5A289284"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31B85AA6" w14:textId="77777777" w:rsidTr="00802227">
        <w:tc>
          <w:tcPr>
            <w:tcW w:w="1844" w:type="dxa"/>
            <w:tcBorders>
              <w:top w:val="single" w:sz="4" w:space="0" w:color="000000"/>
              <w:left w:val="single" w:sz="4" w:space="0" w:color="000000"/>
              <w:bottom w:val="single" w:sz="4" w:space="0" w:color="000000"/>
            </w:tcBorders>
            <w:shd w:val="clear" w:color="auto" w:fill="auto"/>
            <w:vAlign w:val="center"/>
          </w:tcPr>
          <w:p w14:paraId="7C6A7B91" w14:textId="77777777" w:rsidR="006B5C6E" w:rsidRPr="000E3D29" w:rsidRDefault="006B5C6E" w:rsidP="00802227">
            <w:pPr>
              <w:rPr>
                <w:rFonts w:eastAsia="Calibri"/>
                <w:sz w:val="18"/>
                <w:szCs w:val="18"/>
                <w:lang w:eastAsia="en-US"/>
              </w:rPr>
            </w:pPr>
            <w:r w:rsidRPr="000E3D29">
              <w:rPr>
                <w:rFonts w:eastAsia="Calibri"/>
                <w:sz w:val="18"/>
                <w:szCs w:val="18"/>
                <w:lang w:eastAsia="en-US"/>
              </w:rPr>
              <w:t xml:space="preserve">Effects on content of the active substance and </w:t>
            </w:r>
            <w:r w:rsidRPr="000E3D29">
              <w:rPr>
                <w:rFonts w:eastAsia="Calibri"/>
                <w:sz w:val="18"/>
                <w:szCs w:val="18"/>
                <w:lang w:eastAsia="en-US"/>
              </w:rPr>
              <w:lastRenderedPageBreak/>
              <w:t xml:space="preserve">technical characteristics of the biocidal product - </w:t>
            </w:r>
            <w:r w:rsidRPr="000E3D29">
              <w:rPr>
                <w:rFonts w:eastAsia="Calibri"/>
                <w:b/>
                <w:sz w:val="18"/>
                <w:szCs w:val="18"/>
                <w:lang w:eastAsia="en-US"/>
              </w:rPr>
              <w:t>light</w:t>
            </w:r>
          </w:p>
        </w:tc>
        <w:tc>
          <w:tcPr>
            <w:tcW w:w="1417" w:type="dxa"/>
            <w:tcBorders>
              <w:top w:val="single" w:sz="4" w:space="0" w:color="000000"/>
              <w:left w:val="single" w:sz="4" w:space="0" w:color="000000"/>
              <w:bottom w:val="single" w:sz="4" w:space="0" w:color="000000"/>
            </w:tcBorders>
            <w:shd w:val="clear" w:color="auto" w:fill="auto"/>
            <w:vAlign w:val="center"/>
          </w:tcPr>
          <w:p w14:paraId="1C135E7E" w14:textId="77777777" w:rsidR="006B5C6E" w:rsidRPr="000E3D29" w:rsidRDefault="006B5C6E" w:rsidP="00802227">
            <w:pPr>
              <w:snapToGrid w:val="0"/>
              <w:spacing w:line="260" w:lineRule="atLeast"/>
              <w:jc w:val="center"/>
              <w:rPr>
                <w:rFonts w:eastAsia="Calibri"/>
                <w:sz w:val="18"/>
                <w:szCs w:val="18"/>
                <w:lang w:eastAsia="en-US"/>
              </w:rPr>
            </w:pPr>
            <w:r w:rsidRPr="000E3D29">
              <w:rPr>
                <w:rFonts w:eastAsia="Calibri"/>
                <w:sz w:val="18"/>
                <w:szCs w:val="18"/>
                <w:lang w:eastAsia="en-US"/>
              </w:rPr>
              <w:lastRenderedPageBreak/>
              <w:t>-</w:t>
            </w:r>
          </w:p>
        </w:tc>
        <w:tc>
          <w:tcPr>
            <w:tcW w:w="1559" w:type="dxa"/>
            <w:tcBorders>
              <w:top w:val="single" w:sz="4" w:space="0" w:color="000000"/>
              <w:left w:val="single" w:sz="4" w:space="0" w:color="000000"/>
              <w:bottom w:val="single" w:sz="4" w:space="0" w:color="000000"/>
            </w:tcBorders>
            <w:shd w:val="clear" w:color="auto" w:fill="auto"/>
            <w:vAlign w:val="center"/>
          </w:tcPr>
          <w:p w14:paraId="2E1CC225" w14:textId="77777777" w:rsidR="006B5C6E" w:rsidRPr="000E3D29" w:rsidRDefault="006B5C6E" w:rsidP="00802227">
            <w:pPr>
              <w:snapToGrid w:val="0"/>
              <w:spacing w:line="260" w:lineRule="atLeast"/>
              <w:jc w:val="center"/>
              <w:rPr>
                <w:rFonts w:eastAsia="Calibri"/>
                <w:sz w:val="18"/>
                <w:szCs w:val="18"/>
                <w:lang w:eastAsia="en-US"/>
              </w:rPr>
            </w:pPr>
            <w:r w:rsidRPr="000E3D29">
              <w:rPr>
                <w:rFonts w:eastAsia="Calibri"/>
                <w:sz w:val="18"/>
                <w:szCs w:val="18"/>
                <w:lang w:eastAsia="en-US"/>
              </w:rPr>
              <w:t>-</w:t>
            </w:r>
          </w:p>
        </w:tc>
        <w:tc>
          <w:tcPr>
            <w:tcW w:w="6237" w:type="dxa"/>
            <w:tcBorders>
              <w:top w:val="single" w:sz="4" w:space="0" w:color="000000"/>
              <w:left w:val="single" w:sz="4" w:space="0" w:color="000000"/>
              <w:bottom w:val="single" w:sz="4" w:space="0" w:color="000000"/>
            </w:tcBorders>
            <w:shd w:val="clear" w:color="auto" w:fill="auto"/>
            <w:vAlign w:val="center"/>
          </w:tcPr>
          <w:p w14:paraId="2050CC07" w14:textId="77777777" w:rsidR="006B5C6E" w:rsidRPr="000E3D29" w:rsidRDefault="006B5C6E" w:rsidP="00802227">
            <w:pPr>
              <w:snapToGrid w:val="0"/>
              <w:spacing w:line="260" w:lineRule="atLeast"/>
              <w:rPr>
                <w:rFonts w:eastAsia="Calibri"/>
                <w:sz w:val="18"/>
                <w:szCs w:val="18"/>
                <w:lang w:eastAsia="en-US"/>
              </w:rPr>
            </w:pPr>
            <w:r w:rsidRPr="000E3D29">
              <w:rPr>
                <w:sz w:val="18"/>
                <w:szCs w:val="18"/>
                <w:lang w:val="en-US" w:eastAsia="de-DE"/>
              </w:rPr>
              <w:t>Effects of light are not examined.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E010" w14:textId="77777777" w:rsidR="006B5C6E" w:rsidRPr="000E3D29" w:rsidRDefault="006B5C6E" w:rsidP="00802227">
            <w:pPr>
              <w:snapToGrid w:val="0"/>
              <w:spacing w:line="260" w:lineRule="atLeast"/>
              <w:jc w:val="center"/>
              <w:rPr>
                <w:rFonts w:eastAsia="Calibri"/>
                <w:sz w:val="18"/>
                <w:szCs w:val="18"/>
                <w:lang w:eastAsia="en-US"/>
              </w:rPr>
            </w:pPr>
            <w:r w:rsidRPr="000E3D29">
              <w:rPr>
                <w:rFonts w:eastAsia="Calibri"/>
                <w:sz w:val="18"/>
                <w:szCs w:val="18"/>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433B681" w14:textId="77777777" w:rsidR="006B5C6E" w:rsidRPr="000E3D29" w:rsidRDefault="006B5C6E" w:rsidP="00357A79">
            <w:pPr>
              <w:snapToGrid w:val="0"/>
              <w:jc w:val="center"/>
              <w:rPr>
                <w:rFonts w:eastAsia="Calibri"/>
                <w:sz w:val="18"/>
                <w:szCs w:val="18"/>
                <w:lang w:eastAsia="en-US"/>
              </w:rPr>
            </w:pPr>
            <w:r w:rsidRPr="000E3D29">
              <w:rPr>
                <w:rFonts w:eastAsia="Calibri"/>
                <w:sz w:val="18"/>
                <w:szCs w:val="18"/>
                <w:lang w:eastAsia="en-US"/>
              </w:rPr>
              <w:t>-</w:t>
            </w:r>
          </w:p>
        </w:tc>
        <w:tc>
          <w:tcPr>
            <w:tcW w:w="2201" w:type="dxa"/>
            <w:tcBorders>
              <w:top w:val="single" w:sz="4" w:space="0" w:color="000000"/>
              <w:left w:val="single" w:sz="4" w:space="0" w:color="000000"/>
              <w:bottom w:val="single" w:sz="4" w:space="0" w:color="000000"/>
              <w:right w:val="single" w:sz="4" w:space="0" w:color="000000"/>
            </w:tcBorders>
          </w:tcPr>
          <w:p w14:paraId="3EED53E5" w14:textId="77777777" w:rsidR="006B5C6E" w:rsidRPr="000E3D29" w:rsidRDefault="006B5C6E" w:rsidP="00357A79">
            <w:pPr>
              <w:snapToGrid w:val="0"/>
              <w:rPr>
                <w:rFonts w:eastAsia="Calibri"/>
                <w:sz w:val="18"/>
                <w:szCs w:val="18"/>
                <w:lang w:eastAsia="en-US"/>
              </w:rPr>
            </w:pPr>
            <w:r w:rsidRPr="000E3D29">
              <w:rPr>
                <w:rFonts w:eastAsia="Calibri"/>
                <w:sz w:val="18"/>
                <w:szCs w:val="18"/>
                <w:lang w:eastAsia="en-US"/>
              </w:rPr>
              <w:t xml:space="preserve">Effects of light are not examined. Since commercial packaging </w:t>
            </w:r>
            <w:r w:rsidRPr="000E3D29">
              <w:rPr>
                <w:rFonts w:eastAsia="Calibri"/>
                <w:sz w:val="18"/>
                <w:szCs w:val="18"/>
                <w:lang w:eastAsia="en-US"/>
              </w:rPr>
              <w:lastRenderedPageBreak/>
              <w:t xml:space="preserve">(HDPE) is not considered as totally barrier to light and due to the </w:t>
            </w:r>
            <w:proofErr w:type="spellStart"/>
            <w:r w:rsidRPr="000E3D29">
              <w:rPr>
                <w:rFonts w:eastAsia="Calibri"/>
                <w:sz w:val="18"/>
                <w:szCs w:val="18"/>
                <w:lang w:eastAsia="en-US"/>
              </w:rPr>
              <w:t>photodegradation</w:t>
            </w:r>
            <w:proofErr w:type="spellEnd"/>
            <w:r w:rsidRPr="000E3D29">
              <w:rPr>
                <w:rFonts w:eastAsia="Calibri"/>
                <w:sz w:val="18"/>
                <w:szCs w:val="18"/>
                <w:lang w:eastAsia="en-US"/>
              </w:rPr>
              <w:t xml:space="preserve"> of </w:t>
            </w:r>
            <w:proofErr w:type="spellStart"/>
            <w:r w:rsidRPr="000E3D29">
              <w:rPr>
                <w:rFonts w:eastAsia="Calibri"/>
                <w:sz w:val="18"/>
                <w:szCs w:val="18"/>
                <w:lang w:eastAsia="en-US"/>
              </w:rPr>
              <w:t>Deltamethrin</w:t>
            </w:r>
            <w:proofErr w:type="spellEnd"/>
            <w:r w:rsidRPr="000E3D29">
              <w:rPr>
                <w:rFonts w:eastAsia="Calibri"/>
                <w:sz w:val="18"/>
                <w:szCs w:val="18"/>
                <w:lang w:eastAsia="en-US"/>
              </w:rPr>
              <w:t xml:space="preserve"> (DT50 = 4 days), the mitigation measure ”store away from light” is stated on the label.</w:t>
            </w:r>
          </w:p>
        </w:tc>
      </w:tr>
      <w:tr w:rsidR="006B5C6E" w:rsidRPr="000E3D29" w14:paraId="26B05635" w14:textId="77777777" w:rsidTr="00802227">
        <w:tc>
          <w:tcPr>
            <w:tcW w:w="1844" w:type="dxa"/>
            <w:tcBorders>
              <w:top w:val="single" w:sz="4" w:space="0" w:color="000000"/>
              <w:left w:val="single" w:sz="4" w:space="0" w:color="000000"/>
              <w:bottom w:val="single" w:sz="4" w:space="0" w:color="000000"/>
            </w:tcBorders>
            <w:shd w:val="clear" w:color="auto" w:fill="auto"/>
          </w:tcPr>
          <w:p w14:paraId="087A5FB6" w14:textId="77777777" w:rsidR="006B5C6E" w:rsidRPr="000E3D29" w:rsidRDefault="006B5C6E" w:rsidP="00802227">
            <w:pPr>
              <w:rPr>
                <w:rFonts w:eastAsia="Calibri"/>
                <w:sz w:val="18"/>
                <w:szCs w:val="18"/>
              </w:rPr>
            </w:pPr>
            <w:r w:rsidRPr="000E3D29">
              <w:rPr>
                <w:rFonts w:eastAsia="Calibri"/>
                <w:sz w:val="18"/>
                <w:szCs w:val="18"/>
              </w:rPr>
              <w:lastRenderedPageBreak/>
              <w:t xml:space="preserve">Effects on content of the active substance and technical characteristics of the biocidal product – </w:t>
            </w:r>
            <w:r w:rsidRPr="000E3D29">
              <w:rPr>
                <w:rFonts w:eastAsia="Calibri"/>
                <w:b/>
                <w:sz w:val="18"/>
                <w:szCs w:val="18"/>
              </w:rPr>
              <w:t>temperature and humidity</w:t>
            </w:r>
          </w:p>
        </w:tc>
        <w:tc>
          <w:tcPr>
            <w:tcW w:w="1417" w:type="dxa"/>
            <w:tcBorders>
              <w:top w:val="single" w:sz="4" w:space="0" w:color="000000"/>
              <w:left w:val="single" w:sz="4" w:space="0" w:color="000000"/>
              <w:bottom w:val="single" w:sz="4" w:space="0" w:color="000000"/>
            </w:tcBorders>
            <w:shd w:val="clear" w:color="auto" w:fill="auto"/>
            <w:vAlign w:val="center"/>
          </w:tcPr>
          <w:p w14:paraId="59B66E95"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6BD1D1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60113EA9" w14:textId="77777777" w:rsidR="006B5C6E" w:rsidRPr="000E3D29" w:rsidRDefault="006B5C6E" w:rsidP="00802227">
            <w:pPr>
              <w:snapToGrid w:val="0"/>
              <w:rPr>
                <w:rFonts w:eastAsia="Calibri"/>
                <w:sz w:val="18"/>
                <w:szCs w:val="18"/>
              </w:rPr>
            </w:pPr>
            <w:r w:rsidRPr="000E3D29">
              <w:rPr>
                <w:rFonts w:cs="Arial"/>
                <w:sz w:val="18"/>
                <w:szCs w:val="18"/>
                <w:lang w:eastAsia="en-US"/>
              </w:rPr>
              <w:t>See “</w:t>
            </w:r>
            <w:r w:rsidRPr="000E3D29">
              <w:rPr>
                <w:rFonts w:cs="Arial"/>
                <w:sz w:val="18"/>
                <w:szCs w:val="18"/>
                <w:lang w:eastAsia="de-DE"/>
              </w:rPr>
              <w:t xml:space="preserve">Storage stability test – </w:t>
            </w:r>
            <w:r w:rsidRPr="000E3D29">
              <w:rPr>
                <w:rFonts w:cs="Arial"/>
                <w:b/>
                <w:sz w:val="18"/>
                <w:szCs w:val="18"/>
                <w:lang w:eastAsia="de-DE"/>
              </w:rPr>
              <w:t>accelerated storage”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DD4A8" w14:textId="77777777" w:rsidR="006B5C6E" w:rsidRPr="000E3D29" w:rsidRDefault="006B5C6E" w:rsidP="00802227">
            <w:pPr>
              <w:snapToGrid w:val="0"/>
              <w:jc w:val="center"/>
              <w:rPr>
                <w:rFonts w:eastAsia="Calibri"/>
                <w:sz w:val="18"/>
                <w:szCs w:val="18"/>
              </w:rPr>
            </w:pPr>
            <w:r w:rsidRPr="000E3D29">
              <w:rPr>
                <w:rFonts w:cs="Arial"/>
                <w:sz w:val="18"/>
                <w:szCs w:val="18"/>
                <w:lang w:eastAsia="de-DE"/>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1F3DCCB" w14:textId="77777777" w:rsidR="006B5C6E" w:rsidRPr="000E3D29" w:rsidRDefault="006B5C6E" w:rsidP="00802227">
            <w:pPr>
              <w:snapToGrid w:val="0"/>
              <w:jc w:val="center"/>
              <w:rPr>
                <w:rFonts w:cs="Arial"/>
                <w:sz w:val="18"/>
                <w:szCs w:val="18"/>
                <w:lang w:eastAsia="de-DE"/>
              </w:rPr>
            </w:pPr>
            <w:r w:rsidRPr="000E3D29">
              <w:rPr>
                <w:rFonts w:cs="Arial"/>
                <w:sz w:val="18"/>
                <w:szCs w:val="18"/>
                <w:lang w:eastAsia="de-DE"/>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536A0E38" w14:textId="77777777" w:rsidR="006B5C6E" w:rsidRPr="000E3D29" w:rsidRDefault="006B5C6E" w:rsidP="00802227">
            <w:pPr>
              <w:snapToGrid w:val="0"/>
              <w:jc w:val="center"/>
              <w:rPr>
                <w:rFonts w:eastAsia="Calibri"/>
                <w:sz w:val="18"/>
                <w:szCs w:val="18"/>
              </w:rPr>
            </w:pPr>
            <w:r w:rsidRPr="000E3D29">
              <w:rPr>
                <w:rFonts w:cs="Arial"/>
                <w:sz w:val="18"/>
                <w:szCs w:val="18"/>
                <w:lang w:eastAsia="de-DE"/>
              </w:rPr>
              <w:t>-</w:t>
            </w:r>
          </w:p>
        </w:tc>
      </w:tr>
      <w:tr w:rsidR="006B5C6E" w:rsidRPr="000E3D29" w14:paraId="111A9A87" w14:textId="77777777" w:rsidTr="00565A23">
        <w:tc>
          <w:tcPr>
            <w:tcW w:w="1844" w:type="dxa"/>
            <w:tcBorders>
              <w:top w:val="single" w:sz="4" w:space="0" w:color="000000"/>
              <w:left w:val="single" w:sz="4" w:space="0" w:color="000000"/>
              <w:bottom w:val="single" w:sz="4" w:space="0" w:color="000000"/>
            </w:tcBorders>
            <w:shd w:val="clear" w:color="auto" w:fill="auto"/>
          </w:tcPr>
          <w:p w14:paraId="55E7FD41" w14:textId="77777777" w:rsidR="006B5C6E" w:rsidRPr="000E3D29" w:rsidRDefault="006B5C6E" w:rsidP="00802227">
            <w:pPr>
              <w:rPr>
                <w:rFonts w:eastAsia="Calibri"/>
                <w:sz w:val="18"/>
                <w:szCs w:val="18"/>
              </w:rPr>
            </w:pPr>
            <w:r w:rsidRPr="000E3D29">
              <w:rPr>
                <w:rFonts w:eastAsia="Calibri"/>
                <w:sz w:val="18"/>
                <w:szCs w:val="18"/>
              </w:rPr>
              <w:t xml:space="preserve">Effects on content of the active substance and technical characteristics of the biocidal product - </w:t>
            </w:r>
            <w:r w:rsidRPr="000E3D29">
              <w:rPr>
                <w:rFonts w:eastAsia="Calibri"/>
                <w:b/>
                <w:sz w:val="18"/>
                <w:szCs w:val="18"/>
              </w:rPr>
              <w:t>reactivity towards container material</w:t>
            </w:r>
          </w:p>
        </w:tc>
        <w:tc>
          <w:tcPr>
            <w:tcW w:w="1417" w:type="dxa"/>
            <w:tcBorders>
              <w:top w:val="single" w:sz="4" w:space="0" w:color="000000"/>
              <w:left w:val="single" w:sz="4" w:space="0" w:color="000000"/>
              <w:bottom w:val="single" w:sz="4" w:space="0" w:color="000000"/>
            </w:tcBorders>
            <w:shd w:val="clear" w:color="auto" w:fill="auto"/>
            <w:vAlign w:val="center"/>
          </w:tcPr>
          <w:p w14:paraId="3FEB83D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92D0DFE"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607EA908" w14:textId="77777777" w:rsidR="006B5C6E" w:rsidRPr="000E3D29" w:rsidRDefault="006B5C6E" w:rsidP="00802227">
            <w:pPr>
              <w:snapToGrid w:val="0"/>
              <w:rPr>
                <w:rFonts w:eastAsia="Calibri"/>
                <w:sz w:val="18"/>
                <w:szCs w:val="18"/>
              </w:rPr>
            </w:pPr>
            <w:r w:rsidRPr="000E3D29">
              <w:rPr>
                <w:rFonts w:eastAsia="Calibri"/>
                <w:sz w:val="18"/>
                <w:szCs w:val="18"/>
              </w:rPr>
              <w:t xml:space="preserve">See “Storage stability test – </w:t>
            </w:r>
            <w:r w:rsidRPr="000E3D29">
              <w:rPr>
                <w:rFonts w:eastAsia="Calibri"/>
                <w:b/>
                <w:sz w:val="18"/>
                <w:szCs w:val="18"/>
              </w:rPr>
              <w:t>long term storage at ambient temperature</w:t>
            </w:r>
            <w:r w:rsidRPr="000E3D29">
              <w:rPr>
                <w:rFonts w:eastAsia="Calibri"/>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76FD" w14:textId="77777777" w:rsidR="006B5C6E" w:rsidRPr="000E3D29" w:rsidRDefault="006B5C6E" w:rsidP="00565A23">
            <w:pPr>
              <w:snapToGrid w:val="0"/>
              <w:jc w:val="center"/>
              <w:rPr>
                <w:rFonts w:eastAsia="Calibri"/>
                <w:sz w:val="18"/>
                <w:szCs w:val="18"/>
              </w:rPr>
            </w:pPr>
            <w:r w:rsidRPr="000E3D29">
              <w:rPr>
                <w:rFonts w:cs="Arial"/>
                <w:sz w:val="18"/>
                <w:szCs w:val="18"/>
                <w:lang w:eastAsia="de-DE"/>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30CB501" w14:textId="77777777" w:rsidR="006B5C6E" w:rsidRPr="000E3D29" w:rsidRDefault="006B5C6E" w:rsidP="00565A23">
            <w:pPr>
              <w:snapToGrid w:val="0"/>
              <w:jc w:val="center"/>
              <w:rPr>
                <w:rFonts w:eastAsia="Calibri"/>
                <w:sz w:val="18"/>
                <w:szCs w:val="18"/>
              </w:rPr>
            </w:pPr>
            <w:r w:rsidRPr="000E3D29">
              <w:rPr>
                <w:rFonts w:cs="Arial"/>
                <w:sz w:val="18"/>
                <w:szCs w:val="18"/>
                <w:lang w:eastAsia="de-DE"/>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7988D32F" w14:textId="77777777" w:rsidR="006B5C6E" w:rsidRPr="000E3D29" w:rsidRDefault="006B5C6E" w:rsidP="00565A23">
            <w:pPr>
              <w:snapToGrid w:val="0"/>
              <w:jc w:val="center"/>
              <w:rPr>
                <w:rFonts w:eastAsia="Calibri"/>
                <w:sz w:val="18"/>
                <w:szCs w:val="18"/>
              </w:rPr>
            </w:pPr>
            <w:r w:rsidRPr="000E3D29">
              <w:rPr>
                <w:rFonts w:cs="Arial"/>
                <w:sz w:val="18"/>
                <w:szCs w:val="18"/>
                <w:lang w:eastAsia="de-DE"/>
              </w:rPr>
              <w:t>-</w:t>
            </w:r>
          </w:p>
        </w:tc>
      </w:tr>
      <w:tr w:rsidR="006B5C6E" w:rsidRPr="000E3D29" w14:paraId="35069703" w14:textId="77777777" w:rsidTr="00802227">
        <w:tc>
          <w:tcPr>
            <w:tcW w:w="1844" w:type="dxa"/>
            <w:tcBorders>
              <w:top w:val="single" w:sz="4" w:space="0" w:color="000000"/>
              <w:left w:val="single" w:sz="4" w:space="0" w:color="000000"/>
              <w:bottom w:val="single" w:sz="4" w:space="0" w:color="000000"/>
            </w:tcBorders>
            <w:shd w:val="clear" w:color="auto" w:fill="auto"/>
          </w:tcPr>
          <w:p w14:paraId="44A6E89C" w14:textId="77777777" w:rsidR="006B5C6E" w:rsidRPr="000E3D29" w:rsidRDefault="006B5C6E" w:rsidP="00802227">
            <w:pPr>
              <w:rPr>
                <w:rFonts w:eastAsia="Calibri"/>
                <w:sz w:val="18"/>
                <w:szCs w:val="18"/>
              </w:rPr>
            </w:pPr>
            <w:r w:rsidRPr="000E3D29">
              <w:rPr>
                <w:rFonts w:eastAsia="Calibri"/>
                <w:sz w:val="18"/>
                <w:szCs w:val="18"/>
              </w:rPr>
              <w:t>Wettability</w:t>
            </w:r>
          </w:p>
        </w:tc>
        <w:tc>
          <w:tcPr>
            <w:tcW w:w="1417" w:type="dxa"/>
            <w:tcBorders>
              <w:top w:val="single" w:sz="4" w:space="0" w:color="000000"/>
              <w:left w:val="single" w:sz="4" w:space="0" w:color="000000"/>
              <w:bottom w:val="single" w:sz="4" w:space="0" w:color="000000"/>
            </w:tcBorders>
            <w:shd w:val="clear" w:color="auto" w:fill="auto"/>
            <w:vAlign w:val="center"/>
          </w:tcPr>
          <w:p w14:paraId="52369205"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128CB27F"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3AA85C19"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1FA21"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345B607"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046515EB"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60AA8FC6" w14:textId="77777777" w:rsidTr="00802227">
        <w:tc>
          <w:tcPr>
            <w:tcW w:w="1844" w:type="dxa"/>
            <w:tcBorders>
              <w:top w:val="single" w:sz="4" w:space="0" w:color="000000"/>
              <w:left w:val="single" w:sz="4" w:space="0" w:color="000000"/>
              <w:bottom w:val="single" w:sz="4" w:space="0" w:color="000000"/>
            </w:tcBorders>
            <w:shd w:val="clear" w:color="auto" w:fill="auto"/>
          </w:tcPr>
          <w:p w14:paraId="58DC223C" w14:textId="77777777" w:rsidR="006B5C6E" w:rsidRPr="000E3D29" w:rsidRDefault="006B5C6E" w:rsidP="00802227">
            <w:pPr>
              <w:rPr>
                <w:rFonts w:eastAsia="Calibri"/>
                <w:sz w:val="18"/>
                <w:szCs w:val="18"/>
              </w:rPr>
            </w:pPr>
            <w:proofErr w:type="spellStart"/>
            <w:r w:rsidRPr="000E3D29">
              <w:rPr>
                <w:rFonts w:eastAsia="Calibri"/>
                <w:sz w:val="18"/>
                <w:szCs w:val="18"/>
              </w:rPr>
              <w:t>Suspensibility</w:t>
            </w:r>
            <w:proofErr w:type="spellEnd"/>
            <w:r w:rsidRPr="000E3D29">
              <w:rPr>
                <w:rFonts w:eastAsia="Calibri"/>
                <w:sz w:val="18"/>
                <w:szCs w:val="18"/>
              </w:rPr>
              <w:t>, spontaneity and dispersion stability</w:t>
            </w:r>
          </w:p>
        </w:tc>
        <w:tc>
          <w:tcPr>
            <w:tcW w:w="1417" w:type="dxa"/>
            <w:tcBorders>
              <w:top w:val="single" w:sz="4" w:space="0" w:color="000000"/>
              <w:left w:val="single" w:sz="4" w:space="0" w:color="000000"/>
              <w:bottom w:val="single" w:sz="4" w:space="0" w:color="000000"/>
            </w:tcBorders>
            <w:shd w:val="clear" w:color="auto" w:fill="auto"/>
            <w:vAlign w:val="center"/>
          </w:tcPr>
          <w:p w14:paraId="101A30F7"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57D52D0D"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282E23D7"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1B9F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1E7D77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164142C0"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502896C3" w14:textId="77777777" w:rsidTr="00802227">
        <w:tc>
          <w:tcPr>
            <w:tcW w:w="1844" w:type="dxa"/>
            <w:tcBorders>
              <w:top w:val="single" w:sz="4" w:space="0" w:color="000000"/>
              <w:left w:val="single" w:sz="4" w:space="0" w:color="000000"/>
              <w:bottom w:val="single" w:sz="4" w:space="0" w:color="000000"/>
            </w:tcBorders>
            <w:shd w:val="clear" w:color="auto" w:fill="auto"/>
          </w:tcPr>
          <w:p w14:paraId="0A5A7879" w14:textId="77777777" w:rsidR="006B5C6E" w:rsidRPr="000E3D29" w:rsidRDefault="006B5C6E" w:rsidP="00802227">
            <w:pPr>
              <w:rPr>
                <w:rFonts w:eastAsia="Calibri"/>
                <w:sz w:val="18"/>
                <w:szCs w:val="18"/>
              </w:rPr>
            </w:pPr>
            <w:r w:rsidRPr="000E3D29">
              <w:rPr>
                <w:rFonts w:eastAsia="Calibri"/>
                <w:sz w:val="18"/>
                <w:szCs w:val="18"/>
              </w:rPr>
              <w:lastRenderedPageBreak/>
              <w:t>Wet sieve analysis and dry sieve test</w:t>
            </w:r>
          </w:p>
        </w:tc>
        <w:tc>
          <w:tcPr>
            <w:tcW w:w="1417" w:type="dxa"/>
            <w:tcBorders>
              <w:top w:val="single" w:sz="4" w:space="0" w:color="000000"/>
              <w:left w:val="single" w:sz="4" w:space="0" w:color="000000"/>
              <w:bottom w:val="single" w:sz="4" w:space="0" w:color="000000"/>
            </w:tcBorders>
            <w:shd w:val="clear" w:color="auto" w:fill="auto"/>
            <w:vAlign w:val="center"/>
          </w:tcPr>
          <w:p w14:paraId="4BCC6FC1"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7CE828F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71793EA2"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CD0E"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D1B63D5"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7ED1C2B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5572A64D" w14:textId="77777777" w:rsidTr="00802227">
        <w:tc>
          <w:tcPr>
            <w:tcW w:w="1844" w:type="dxa"/>
            <w:tcBorders>
              <w:top w:val="single" w:sz="4" w:space="0" w:color="000000"/>
              <w:left w:val="single" w:sz="4" w:space="0" w:color="000000"/>
              <w:bottom w:val="single" w:sz="4" w:space="0" w:color="000000"/>
            </w:tcBorders>
            <w:shd w:val="clear" w:color="auto" w:fill="auto"/>
          </w:tcPr>
          <w:p w14:paraId="402CA968" w14:textId="77777777" w:rsidR="006B5C6E" w:rsidRPr="000E3D29" w:rsidRDefault="006B5C6E" w:rsidP="00802227">
            <w:pPr>
              <w:rPr>
                <w:rFonts w:eastAsia="Calibri"/>
                <w:sz w:val="18"/>
                <w:szCs w:val="18"/>
              </w:rPr>
            </w:pPr>
            <w:proofErr w:type="spellStart"/>
            <w:r w:rsidRPr="000E3D29">
              <w:rPr>
                <w:rFonts w:eastAsia="Calibri"/>
                <w:sz w:val="18"/>
                <w:szCs w:val="18"/>
              </w:rPr>
              <w:t>Emulsifiability</w:t>
            </w:r>
            <w:proofErr w:type="spellEnd"/>
            <w:r w:rsidRPr="000E3D29">
              <w:rPr>
                <w:rFonts w:eastAsia="Calibri"/>
                <w:sz w:val="18"/>
                <w:szCs w:val="18"/>
              </w:rPr>
              <w:t>, re-</w:t>
            </w:r>
            <w:proofErr w:type="spellStart"/>
            <w:r w:rsidRPr="000E3D29">
              <w:rPr>
                <w:rFonts w:eastAsia="Calibri"/>
                <w:sz w:val="18"/>
                <w:szCs w:val="18"/>
              </w:rPr>
              <w:t>emulsifiability</w:t>
            </w:r>
            <w:proofErr w:type="spellEnd"/>
            <w:r w:rsidRPr="000E3D29">
              <w:rPr>
                <w:rFonts w:eastAsia="Calibri"/>
                <w:sz w:val="18"/>
                <w:szCs w:val="18"/>
              </w:rPr>
              <w:t xml:space="preserve"> and emulsion stability</w:t>
            </w:r>
          </w:p>
        </w:tc>
        <w:tc>
          <w:tcPr>
            <w:tcW w:w="1417" w:type="dxa"/>
            <w:tcBorders>
              <w:top w:val="single" w:sz="4" w:space="0" w:color="000000"/>
              <w:left w:val="single" w:sz="4" w:space="0" w:color="000000"/>
              <w:bottom w:val="single" w:sz="4" w:space="0" w:color="000000"/>
            </w:tcBorders>
            <w:shd w:val="clear" w:color="auto" w:fill="auto"/>
            <w:vAlign w:val="center"/>
          </w:tcPr>
          <w:p w14:paraId="0C6BCA35"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1E391B6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0FDD61EA"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0E8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8F3ED37"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20E03C3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09E0AD5F" w14:textId="77777777" w:rsidTr="00802227">
        <w:tc>
          <w:tcPr>
            <w:tcW w:w="1844" w:type="dxa"/>
            <w:tcBorders>
              <w:top w:val="single" w:sz="4" w:space="0" w:color="000000"/>
              <w:left w:val="single" w:sz="4" w:space="0" w:color="000000"/>
              <w:bottom w:val="single" w:sz="4" w:space="0" w:color="000000"/>
            </w:tcBorders>
            <w:shd w:val="clear" w:color="auto" w:fill="auto"/>
          </w:tcPr>
          <w:p w14:paraId="2A62CB24" w14:textId="77777777" w:rsidR="006B5C6E" w:rsidRPr="000E3D29" w:rsidRDefault="006B5C6E" w:rsidP="00802227">
            <w:pPr>
              <w:rPr>
                <w:rFonts w:eastAsia="Calibri"/>
                <w:sz w:val="18"/>
                <w:szCs w:val="18"/>
              </w:rPr>
            </w:pPr>
            <w:r w:rsidRPr="000E3D29">
              <w:rPr>
                <w:rFonts w:eastAsia="Calibri"/>
                <w:sz w:val="18"/>
                <w:szCs w:val="18"/>
              </w:rPr>
              <w:t>Disintegration time</w:t>
            </w:r>
          </w:p>
        </w:tc>
        <w:tc>
          <w:tcPr>
            <w:tcW w:w="1417" w:type="dxa"/>
            <w:tcBorders>
              <w:top w:val="single" w:sz="4" w:space="0" w:color="000000"/>
              <w:left w:val="single" w:sz="4" w:space="0" w:color="000000"/>
              <w:bottom w:val="single" w:sz="4" w:space="0" w:color="000000"/>
            </w:tcBorders>
            <w:shd w:val="clear" w:color="auto" w:fill="auto"/>
            <w:vAlign w:val="center"/>
          </w:tcPr>
          <w:p w14:paraId="2B17DE8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DC0883B"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6E371932"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E843B"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7B3A905"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2267F9A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2ECDC8BA" w14:textId="77777777" w:rsidTr="00802227">
        <w:tc>
          <w:tcPr>
            <w:tcW w:w="1844" w:type="dxa"/>
            <w:tcBorders>
              <w:top w:val="single" w:sz="4" w:space="0" w:color="000000"/>
              <w:left w:val="single" w:sz="4" w:space="0" w:color="000000"/>
              <w:bottom w:val="single" w:sz="4" w:space="0" w:color="000000"/>
            </w:tcBorders>
            <w:shd w:val="clear" w:color="auto" w:fill="auto"/>
          </w:tcPr>
          <w:p w14:paraId="0B67D01C" w14:textId="77777777" w:rsidR="006B5C6E" w:rsidRPr="000E3D29" w:rsidRDefault="006B5C6E" w:rsidP="00802227">
            <w:pPr>
              <w:rPr>
                <w:rFonts w:eastAsia="Calibri"/>
                <w:sz w:val="18"/>
                <w:szCs w:val="18"/>
              </w:rPr>
            </w:pPr>
            <w:r w:rsidRPr="000E3D29">
              <w:rPr>
                <w:rFonts w:eastAsia="Calibri"/>
                <w:sz w:val="18"/>
                <w:szCs w:val="18"/>
              </w:rPr>
              <w:t>Particle size distribution, content of dust/fines, attrition, friability</w:t>
            </w:r>
          </w:p>
        </w:tc>
        <w:tc>
          <w:tcPr>
            <w:tcW w:w="1417" w:type="dxa"/>
            <w:tcBorders>
              <w:top w:val="single" w:sz="4" w:space="0" w:color="000000"/>
              <w:left w:val="single" w:sz="4" w:space="0" w:color="000000"/>
              <w:bottom w:val="single" w:sz="4" w:space="0" w:color="000000"/>
            </w:tcBorders>
            <w:shd w:val="clear" w:color="auto" w:fill="auto"/>
            <w:vAlign w:val="center"/>
          </w:tcPr>
          <w:p w14:paraId="28A7774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3B987022"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621293CD"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1C4D"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AF3A75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506787B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2862AFA1" w14:textId="77777777" w:rsidTr="00802227">
        <w:tc>
          <w:tcPr>
            <w:tcW w:w="1844" w:type="dxa"/>
            <w:tcBorders>
              <w:top w:val="single" w:sz="4" w:space="0" w:color="000000"/>
              <w:left w:val="single" w:sz="4" w:space="0" w:color="000000"/>
              <w:bottom w:val="single" w:sz="4" w:space="0" w:color="000000"/>
            </w:tcBorders>
            <w:shd w:val="clear" w:color="auto" w:fill="auto"/>
          </w:tcPr>
          <w:p w14:paraId="279A5439" w14:textId="77777777" w:rsidR="006B5C6E" w:rsidRPr="000E3D29" w:rsidRDefault="006B5C6E" w:rsidP="00802227">
            <w:pPr>
              <w:rPr>
                <w:rFonts w:eastAsia="Calibri"/>
                <w:sz w:val="18"/>
                <w:szCs w:val="18"/>
              </w:rPr>
            </w:pPr>
            <w:r w:rsidRPr="000E3D29">
              <w:rPr>
                <w:rFonts w:eastAsia="Calibri"/>
                <w:sz w:val="18"/>
                <w:szCs w:val="18"/>
              </w:rPr>
              <w:t>Persistent foaming</w:t>
            </w:r>
          </w:p>
        </w:tc>
        <w:tc>
          <w:tcPr>
            <w:tcW w:w="1417" w:type="dxa"/>
            <w:tcBorders>
              <w:top w:val="single" w:sz="4" w:space="0" w:color="000000"/>
              <w:left w:val="single" w:sz="4" w:space="0" w:color="000000"/>
              <w:bottom w:val="single" w:sz="4" w:space="0" w:color="000000"/>
            </w:tcBorders>
            <w:shd w:val="clear" w:color="auto" w:fill="auto"/>
            <w:vAlign w:val="center"/>
          </w:tcPr>
          <w:p w14:paraId="669DE19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51E3C08F"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295F06F7"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037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EE13FAD"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2254C051"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22D40FE5" w14:textId="77777777" w:rsidTr="00802227">
        <w:tc>
          <w:tcPr>
            <w:tcW w:w="1844" w:type="dxa"/>
            <w:tcBorders>
              <w:top w:val="single" w:sz="4" w:space="0" w:color="000000"/>
              <w:left w:val="single" w:sz="4" w:space="0" w:color="000000"/>
              <w:bottom w:val="single" w:sz="4" w:space="0" w:color="000000"/>
            </w:tcBorders>
            <w:shd w:val="clear" w:color="auto" w:fill="auto"/>
          </w:tcPr>
          <w:p w14:paraId="6CF882E9" w14:textId="77777777" w:rsidR="006B5C6E" w:rsidRPr="000E3D29" w:rsidRDefault="006B5C6E" w:rsidP="00802227">
            <w:pPr>
              <w:rPr>
                <w:rFonts w:eastAsia="Calibri"/>
                <w:sz w:val="18"/>
                <w:szCs w:val="18"/>
              </w:rPr>
            </w:pPr>
            <w:proofErr w:type="spellStart"/>
            <w:r w:rsidRPr="000E3D29">
              <w:rPr>
                <w:rFonts w:eastAsia="Calibri"/>
                <w:sz w:val="18"/>
                <w:szCs w:val="18"/>
              </w:rPr>
              <w:t>Flowability</w:t>
            </w:r>
            <w:proofErr w:type="spellEnd"/>
            <w:r w:rsidRPr="000E3D29">
              <w:rPr>
                <w:rFonts w:eastAsia="Calibri"/>
                <w:sz w:val="18"/>
                <w:szCs w:val="18"/>
              </w:rPr>
              <w:t>/</w:t>
            </w:r>
            <w:proofErr w:type="spellStart"/>
            <w:r w:rsidRPr="000E3D29">
              <w:rPr>
                <w:rFonts w:eastAsia="Calibri"/>
                <w:sz w:val="18"/>
                <w:szCs w:val="18"/>
              </w:rPr>
              <w:t>Pourability</w:t>
            </w:r>
            <w:proofErr w:type="spellEnd"/>
            <w:r w:rsidRPr="000E3D29">
              <w:rPr>
                <w:rFonts w:eastAsia="Calibri"/>
                <w:sz w:val="18"/>
                <w:szCs w:val="18"/>
              </w:rPr>
              <w:t>/</w:t>
            </w:r>
            <w:proofErr w:type="spellStart"/>
            <w:r w:rsidRPr="000E3D29">
              <w:rPr>
                <w:rFonts w:eastAsia="Calibri"/>
                <w:sz w:val="18"/>
                <w:szCs w:val="18"/>
              </w:rPr>
              <w:t>Dustability</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14C3132B"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1AC3091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4740F1ED"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F5E1"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E1E77F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51ED9759"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73FB785B" w14:textId="77777777" w:rsidTr="00802227">
        <w:tc>
          <w:tcPr>
            <w:tcW w:w="1844" w:type="dxa"/>
            <w:tcBorders>
              <w:top w:val="single" w:sz="4" w:space="0" w:color="000000"/>
              <w:left w:val="single" w:sz="4" w:space="0" w:color="000000"/>
              <w:bottom w:val="single" w:sz="4" w:space="0" w:color="000000"/>
            </w:tcBorders>
            <w:shd w:val="clear" w:color="auto" w:fill="auto"/>
          </w:tcPr>
          <w:p w14:paraId="3C728082" w14:textId="77777777" w:rsidR="006B5C6E" w:rsidRPr="000E3D29" w:rsidRDefault="006B5C6E" w:rsidP="00802227">
            <w:pPr>
              <w:rPr>
                <w:rFonts w:eastAsia="Calibri"/>
                <w:sz w:val="18"/>
                <w:szCs w:val="18"/>
              </w:rPr>
            </w:pPr>
            <w:r w:rsidRPr="000E3D29">
              <w:rPr>
                <w:rFonts w:eastAsia="Calibri"/>
                <w:sz w:val="18"/>
                <w:szCs w:val="18"/>
              </w:rPr>
              <w:t>Burning rate — smoke generators</w:t>
            </w:r>
          </w:p>
        </w:tc>
        <w:tc>
          <w:tcPr>
            <w:tcW w:w="1417" w:type="dxa"/>
            <w:tcBorders>
              <w:top w:val="single" w:sz="4" w:space="0" w:color="000000"/>
              <w:left w:val="single" w:sz="4" w:space="0" w:color="000000"/>
              <w:bottom w:val="single" w:sz="4" w:space="0" w:color="000000"/>
            </w:tcBorders>
            <w:shd w:val="clear" w:color="auto" w:fill="auto"/>
            <w:vAlign w:val="center"/>
          </w:tcPr>
          <w:p w14:paraId="0FB8DD89"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217903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1D0521DE"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13D8"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3932947"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3FA33A2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635D1D35" w14:textId="77777777" w:rsidTr="00802227">
        <w:tc>
          <w:tcPr>
            <w:tcW w:w="1844" w:type="dxa"/>
            <w:tcBorders>
              <w:top w:val="single" w:sz="4" w:space="0" w:color="000000"/>
              <w:left w:val="single" w:sz="4" w:space="0" w:color="000000"/>
              <w:bottom w:val="single" w:sz="4" w:space="0" w:color="000000"/>
            </w:tcBorders>
            <w:shd w:val="clear" w:color="auto" w:fill="auto"/>
          </w:tcPr>
          <w:p w14:paraId="11453B1D" w14:textId="77777777" w:rsidR="006B5C6E" w:rsidRPr="000E3D29" w:rsidRDefault="006B5C6E" w:rsidP="00802227">
            <w:pPr>
              <w:rPr>
                <w:rFonts w:eastAsia="Calibri"/>
                <w:sz w:val="18"/>
                <w:szCs w:val="18"/>
              </w:rPr>
            </w:pPr>
            <w:r w:rsidRPr="000E3D29">
              <w:rPr>
                <w:rFonts w:eastAsia="Calibri"/>
                <w:sz w:val="18"/>
                <w:szCs w:val="18"/>
              </w:rPr>
              <w:t>Burning completeness — smoke generators</w:t>
            </w:r>
          </w:p>
        </w:tc>
        <w:tc>
          <w:tcPr>
            <w:tcW w:w="1417" w:type="dxa"/>
            <w:tcBorders>
              <w:top w:val="single" w:sz="4" w:space="0" w:color="000000"/>
              <w:left w:val="single" w:sz="4" w:space="0" w:color="000000"/>
              <w:bottom w:val="single" w:sz="4" w:space="0" w:color="000000"/>
            </w:tcBorders>
            <w:shd w:val="clear" w:color="auto" w:fill="auto"/>
            <w:vAlign w:val="center"/>
          </w:tcPr>
          <w:p w14:paraId="27F98B59"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2B639792"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26BA8565"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C46D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257579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1BC8046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068331DA" w14:textId="77777777" w:rsidTr="00802227">
        <w:tc>
          <w:tcPr>
            <w:tcW w:w="1844" w:type="dxa"/>
            <w:tcBorders>
              <w:top w:val="single" w:sz="4" w:space="0" w:color="000000"/>
              <w:left w:val="single" w:sz="4" w:space="0" w:color="000000"/>
              <w:bottom w:val="single" w:sz="4" w:space="0" w:color="000000"/>
            </w:tcBorders>
            <w:shd w:val="clear" w:color="auto" w:fill="auto"/>
          </w:tcPr>
          <w:p w14:paraId="063672E4" w14:textId="77777777" w:rsidR="006B5C6E" w:rsidRPr="000E3D29" w:rsidRDefault="006B5C6E" w:rsidP="00802227">
            <w:pPr>
              <w:rPr>
                <w:rFonts w:eastAsia="Calibri"/>
                <w:sz w:val="18"/>
                <w:szCs w:val="18"/>
              </w:rPr>
            </w:pPr>
            <w:r w:rsidRPr="000E3D29">
              <w:rPr>
                <w:rFonts w:eastAsia="Calibri"/>
                <w:sz w:val="18"/>
                <w:szCs w:val="18"/>
              </w:rPr>
              <w:t>Composition of smoke — smoke generators</w:t>
            </w:r>
          </w:p>
        </w:tc>
        <w:tc>
          <w:tcPr>
            <w:tcW w:w="1417" w:type="dxa"/>
            <w:tcBorders>
              <w:top w:val="single" w:sz="4" w:space="0" w:color="000000"/>
              <w:left w:val="single" w:sz="4" w:space="0" w:color="000000"/>
              <w:bottom w:val="single" w:sz="4" w:space="0" w:color="000000"/>
            </w:tcBorders>
            <w:shd w:val="clear" w:color="auto" w:fill="auto"/>
            <w:vAlign w:val="center"/>
          </w:tcPr>
          <w:p w14:paraId="71E2593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13864CC8"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223C6368"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62F4"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FE6D9C4"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563D3E1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0189312B" w14:textId="77777777" w:rsidTr="00802227">
        <w:tc>
          <w:tcPr>
            <w:tcW w:w="1844" w:type="dxa"/>
            <w:tcBorders>
              <w:top w:val="single" w:sz="4" w:space="0" w:color="000000"/>
              <w:left w:val="single" w:sz="4" w:space="0" w:color="000000"/>
              <w:bottom w:val="single" w:sz="4" w:space="0" w:color="000000"/>
            </w:tcBorders>
            <w:shd w:val="clear" w:color="auto" w:fill="auto"/>
          </w:tcPr>
          <w:p w14:paraId="721C2E97" w14:textId="77777777" w:rsidR="006B5C6E" w:rsidRPr="000E3D29" w:rsidRDefault="006B5C6E" w:rsidP="00802227">
            <w:pPr>
              <w:rPr>
                <w:rFonts w:eastAsia="Calibri"/>
                <w:sz w:val="18"/>
                <w:szCs w:val="18"/>
              </w:rPr>
            </w:pPr>
            <w:r w:rsidRPr="000E3D29">
              <w:rPr>
                <w:rFonts w:eastAsia="Calibri"/>
                <w:sz w:val="18"/>
                <w:szCs w:val="18"/>
              </w:rPr>
              <w:t>Spraying pattern — aerosols</w:t>
            </w:r>
          </w:p>
        </w:tc>
        <w:tc>
          <w:tcPr>
            <w:tcW w:w="1417" w:type="dxa"/>
            <w:tcBorders>
              <w:top w:val="single" w:sz="4" w:space="0" w:color="000000"/>
              <w:left w:val="single" w:sz="4" w:space="0" w:color="000000"/>
              <w:bottom w:val="single" w:sz="4" w:space="0" w:color="000000"/>
            </w:tcBorders>
            <w:shd w:val="clear" w:color="auto" w:fill="auto"/>
            <w:vAlign w:val="center"/>
          </w:tcPr>
          <w:p w14:paraId="3E34521D"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783EF4B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223F8DBD"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D636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74B34C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3B35299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74583CBD" w14:textId="77777777" w:rsidTr="00802227">
        <w:tc>
          <w:tcPr>
            <w:tcW w:w="1844" w:type="dxa"/>
            <w:tcBorders>
              <w:top w:val="single" w:sz="4" w:space="0" w:color="000000"/>
              <w:left w:val="single" w:sz="4" w:space="0" w:color="000000"/>
              <w:bottom w:val="single" w:sz="4" w:space="0" w:color="000000"/>
            </w:tcBorders>
            <w:shd w:val="clear" w:color="auto" w:fill="auto"/>
          </w:tcPr>
          <w:p w14:paraId="072FF1A7" w14:textId="77777777" w:rsidR="006B5C6E" w:rsidRPr="000E3D29" w:rsidRDefault="006B5C6E" w:rsidP="00802227">
            <w:pPr>
              <w:rPr>
                <w:rFonts w:eastAsia="Calibri"/>
                <w:sz w:val="18"/>
                <w:szCs w:val="18"/>
              </w:rPr>
            </w:pPr>
            <w:r w:rsidRPr="000E3D29">
              <w:rPr>
                <w:rFonts w:eastAsia="Calibri"/>
                <w:sz w:val="18"/>
                <w:szCs w:val="18"/>
              </w:rPr>
              <w:t>Physical compatibility</w:t>
            </w:r>
          </w:p>
        </w:tc>
        <w:tc>
          <w:tcPr>
            <w:tcW w:w="1417" w:type="dxa"/>
            <w:tcBorders>
              <w:top w:val="single" w:sz="4" w:space="0" w:color="000000"/>
              <w:left w:val="single" w:sz="4" w:space="0" w:color="000000"/>
              <w:bottom w:val="single" w:sz="4" w:space="0" w:color="000000"/>
            </w:tcBorders>
            <w:shd w:val="clear" w:color="auto" w:fill="auto"/>
            <w:vAlign w:val="center"/>
          </w:tcPr>
          <w:p w14:paraId="55563B88"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6836A7A8"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13CAD910" w14:textId="77777777" w:rsidR="006B5C6E" w:rsidRPr="000E3D29" w:rsidRDefault="006B5C6E" w:rsidP="00802227">
            <w:pPr>
              <w:snapToGrid w:val="0"/>
              <w:rPr>
                <w:rFonts w:eastAsia="Calibri"/>
                <w:sz w:val="18"/>
                <w:szCs w:val="18"/>
              </w:rPr>
            </w:pPr>
            <w:r w:rsidRPr="000E3D29">
              <w:rPr>
                <w:rFonts w:cs="Arial"/>
                <w:sz w:val="18"/>
                <w:szCs w:val="18"/>
                <w:lang w:eastAsia="de-DE"/>
              </w:rPr>
              <w:t>Not relevant (solid formulation not intended to be co-applied with other substances, mixtures or biocidal or non-biocidal products)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5E60B"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F872CC7"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5FCDC700"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5DD21E19" w14:textId="77777777" w:rsidTr="00802227">
        <w:tc>
          <w:tcPr>
            <w:tcW w:w="1844" w:type="dxa"/>
            <w:tcBorders>
              <w:top w:val="single" w:sz="4" w:space="0" w:color="000000"/>
              <w:left w:val="single" w:sz="4" w:space="0" w:color="000000"/>
              <w:bottom w:val="single" w:sz="4" w:space="0" w:color="000000"/>
            </w:tcBorders>
            <w:shd w:val="clear" w:color="auto" w:fill="auto"/>
          </w:tcPr>
          <w:p w14:paraId="781F1485" w14:textId="77777777" w:rsidR="006B5C6E" w:rsidRPr="000E3D29" w:rsidRDefault="006B5C6E" w:rsidP="00802227">
            <w:pPr>
              <w:rPr>
                <w:rFonts w:eastAsia="Calibri"/>
                <w:sz w:val="18"/>
                <w:szCs w:val="18"/>
              </w:rPr>
            </w:pPr>
            <w:r w:rsidRPr="000E3D29">
              <w:rPr>
                <w:rFonts w:eastAsia="Calibri"/>
                <w:sz w:val="18"/>
                <w:szCs w:val="18"/>
              </w:rPr>
              <w:t>Chemical compatibility</w:t>
            </w:r>
          </w:p>
        </w:tc>
        <w:tc>
          <w:tcPr>
            <w:tcW w:w="1417" w:type="dxa"/>
            <w:tcBorders>
              <w:top w:val="single" w:sz="4" w:space="0" w:color="000000"/>
              <w:left w:val="single" w:sz="4" w:space="0" w:color="000000"/>
              <w:bottom w:val="single" w:sz="4" w:space="0" w:color="000000"/>
            </w:tcBorders>
            <w:shd w:val="clear" w:color="auto" w:fill="auto"/>
            <w:vAlign w:val="center"/>
          </w:tcPr>
          <w:p w14:paraId="5B6327E1"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05FDBC6E"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72328BB2" w14:textId="77777777" w:rsidR="006B5C6E" w:rsidRPr="000E3D29" w:rsidRDefault="006B5C6E" w:rsidP="00802227">
            <w:pPr>
              <w:snapToGrid w:val="0"/>
              <w:rPr>
                <w:rFonts w:eastAsia="Calibri"/>
                <w:sz w:val="18"/>
                <w:szCs w:val="18"/>
              </w:rPr>
            </w:pPr>
            <w:r w:rsidRPr="000E3D29">
              <w:rPr>
                <w:rFonts w:cs="Arial"/>
                <w:sz w:val="18"/>
                <w:szCs w:val="18"/>
                <w:lang w:eastAsia="de-DE"/>
              </w:rPr>
              <w:t>Not relevant (solid formulation not intended to be co-applied with other substances, mixtures or biocidal or non-biocidal products)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60D4C"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6D8EA2A"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4A9C00A9"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09F563DF" w14:textId="77777777" w:rsidTr="00802227">
        <w:tc>
          <w:tcPr>
            <w:tcW w:w="1844" w:type="dxa"/>
            <w:tcBorders>
              <w:top w:val="single" w:sz="4" w:space="0" w:color="000000"/>
              <w:left w:val="single" w:sz="4" w:space="0" w:color="000000"/>
              <w:bottom w:val="single" w:sz="4" w:space="0" w:color="000000"/>
            </w:tcBorders>
            <w:shd w:val="clear" w:color="auto" w:fill="auto"/>
          </w:tcPr>
          <w:p w14:paraId="60D98297" w14:textId="77777777" w:rsidR="006B5C6E" w:rsidRPr="000E3D29" w:rsidRDefault="006B5C6E" w:rsidP="00802227">
            <w:pPr>
              <w:rPr>
                <w:rFonts w:eastAsia="Calibri"/>
                <w:sz w:val="18"/>
                <w:szCs w:val="18"/>
              </w:rPr>
            </w:pPr>
            <w:r w:rsidRPr="000E3D29">
              <w:rPr>
                <w:rFonts w:eastAsia="Calibri"/>
                <w:sz w:val="18"/>
                <w:szCs w:val="18"/>
              </w:rPr>
              <w:t>Degree of dissolution and dilution stability</w:t>
            </w:r>
          </w:p>
        </w:tc>
        <w:tc>
          <w:tcPr>
            <w:tcW w:w="1417" w:type="dxa"/>
            <w:tcBorders>
              <w:top w:val="single" w:sz="4" w:space="0" w:color="000000"/>
              <w:left w:val="single" w:sz="4" w:space="0" w:color="000000"/>
              <w:bottom w:val="single" w:sz="4" w:space="0" w:color="000000"/>
            </w:tcBorders>
            <w:shd w:val="clear" w:color="auto" w:fill="auto"/>
            <w:vAlign w:val="center"/>
          </w:tcPr>
          <w:p w14:paraId="1373CF1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5CDBB4D0"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73B47024"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1A7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BE693E7"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67C4F4EF"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097CB621" w14:textId="77777777" w:rsidTr="00802227">
        <w:tc>
          <w:tcPr>
            <w:tcW w:w="1844" w:type="dxa"/>
            <w:tcBorders>
              <w:top w:val="single" w:sz="4" w:space="0" w:color="000000"/>
              <w:left w:val="single" w:sz="4" w:space="0" w:color="000000"/>
              <w:bottom w:val="single" w:sz="4" w:space="0" w:color="000000"/>
            </w:tcBorders>
            <w:shd w:val="clear" w:color="auto" w:fill="auto"/>
          </w:tcPr>
          <w:p w14:paraId="26051CD5" w14:textId="77777777" w:rsidR="006B5C6E" w:rsidRPr="000E3D29" w:rsidRDefault="006B5C6E" w:rsidP="00802227">
            <w:pPr>
              <w:rPr>
                <w:rFonts w:eastAsia="Calibri"/>
                <w:sz w:val="18"/>
                <w:szCs w:val="18"/>
              </w:rPr>
            </w:pPr>
            <w:r w:rsidRPr="000E3D29">
              <w:rPr>
                <w:rFonts w:eastAsia="Calibri"/>
                <w:sz w:val="18"/>
                <w:szCs w:val="18"/>
              </w:rPr>
              <w:t>Surface tension</w:t>
            </w:r>
          </w:p>
        </w:tc>
        <w:tc>
          <w:tcPr>
            <w:tcW w:w="1417" w:type="dxa"/>
            <w:tcBorders>
              <w:top w:val="single" w:sz="4" w:space="0" w:color="000000"/>
              <w:left w:val="single" w:sz="4" w:space="0" w:color="000000"/>
              <w:bottom w:val="single" w:sz="4" w:space="0" w:color="000000"/>
            </w:tcBorders>
            <w:shd w:val="clear" w:color="auto" w:fill="auto"/>
            <w:vAlign w:val="center"/>
          </w:tcPr>
          <w:p w14:paraId="2D2FE169"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20E73E4E"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624E02E9"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96E8"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AF4428F"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67AA4096"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4AC19CC7" w14:textId="77777777" w:rsidTr="00802227">
        <w:tc>
          <w:tcPr>
            <w:tcW w:w="1844" w:type="dxa"/>
            <w:tcBorders>
              <w:top w:val="single" w:sz="4" w:space="0" w:color="000000"/>
              <w:left w:val="single" w:sz="4" w:space="0" w:color="000000"/>
              <w:bottom w:val="single" w:sz="4" w:space="0" w:color="000000"/>
            </w:tcBorders>
            <w:shd w:val="clear" w:color="auto" w:fill="auto"/>
          </w:tcPr>
          <w:p w14:paraId="1063B83A" w14:textId="77777777" w:rsidR="006B5C6E" w:rsidRPr="000E3D29" w:rsidRDefault="006B5C6E" w:rsidP="00802227">
            <w:pPr>
              <w:rPr>
                <w:rFonts w:eastAsia="Calibri"/>
                <w:sz w:val="18"/>
                <w:szCs w:val="18"/>
              </w:rPr>
            </w:pPr>
            <w:r w:rsidRPr="000E3D29">
              <w:rPr>
                <w:rFonts w:eastAsia="Calibri"/>
                <w:sz w:val="18"/>
                <w:szCs w:val="18"/>
              </w:rPr>
              <w:t>Viscosity</w:t>
            </w:r>
          </w:p>
        </w:tc>
        <w:tc>
          <w:tcPr>
            <w:tcW w:w="1417" w:type="dxa"/>
            <w:tcBorders>
              <w:top w:val="single" w:sz="4" w:space="0" w:color="000000"/>
              <w:left w:val="single" w:sz="4" w:space="0" w:color="000000"/>
              <w:bottom w:val="single" w:sz="4" w:space="0" w:color="000000"/>
            </w:tcBorders>
            <w:shd w:val="clear" w:color="auto" w:fill="auto"/>
            <w:vAlign w:val="center"/>
          </w:tcPr>
          <w:p w14:paraId="5C9F514D"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66FED4B5"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6237" w:type="dxa"/>
            <w:tcBorders>
              <w:top w:val="single" w:sz="4" w:space="0" w:color="000000"/>
              <w:left w:val="single" w:sz="4" w:space="0" w:color="000000"/>
              <w:bottom w:val="single" w:sz="4" w:space="0" w:color="000000"/>
            </w:tcBorders>
            <w:shd w:val="clear" w:color="auto" w:fill="auto"/>
            <w:vAlign w:val="center"/>
          </w:tcPr>
          <w:p w14:paraId="59330682" w14:textId="77777777" w:rsidR="006B5C6E" w:rsidRPr="000E3D29" w:rsidRDefault="006B5C6E" w:rsidP="00802227">
            <w:pPr>
              <w:snapToGrid w:val="0"/>
              <w:rPr>
                <w:rFonts w:eastAsia="Calibri"/>
                <w:sz w:val="18"/>
                <w:szCs w:val="18"/>
              </w:rPr>
            </w:pPr>
            <w:r w:rsidRPr="000E3D29">
              <w:rPr>
                <w:rFonts w:eastAsia="Calibri"/>
                <w:sz w:val="18"/>
                <w:szCs w:val="18"/>
              </w:rPr>
              <w:t>Not relevant for LN formulation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9281"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33A1A34"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170C37B3" w14:textId="77777777" w:rsidR="006B5C6E" w:rsidRPr="000E3D29" w:rsidRDefault="006B5C6E" w:rsidP="00802227">
            <w:pPr>
              <w:snapToGrid w:val="0"/>
              <w:jc w:val="center"/>
              <w:rPr>
                <w:rFonts w:eastAsia="Calibri"/>
                <w:sz w:val="18"/>
                <w:szCs w:val="18"/>
              </w:rPr>
            </w:pPr>
            <w:r w:rsidRPr="000E3D29">
              <w:rPr>
                <w:rFonts w:eastAsia="Calibri"/>
                <w:sz w:val="18"/>
                <w:szCs w:val="18"/>
              </w:rPr>
              <w:t>-</w:t>
            </w:r>
          </w:p>
        </w:tc>
      </w:tr>
      <w:tr w:rsidR="006B5C6E" w:rsidRPr="000E3D29" w14:paraId="33CDD122" w14:textId="77777777" w:rsidTr="00802227">
        <w:tc>
          <w:tcPr>
            <w:tcW w:w="1844" w:type="dxa"/>
            <w:vMerge w:val="restart"/>
            <w:tcBorders>
              <w:top w:val="single" w:sz="4" w:space="0" w:color="000000"/>
              <w:left w:val="single" w:sz="4" w:space="0" w:color="000000"/>
            </w:tcBorders>
            <w:shd w:val="clear" w:color="auto" w:fill="auto"/>
            <w:vAlign w:val="center"/>
          </w:tcPr>
          <w:p w14:paraId="00A85477" w14:textId="77777777" w:rsidR="006B5C6E" w:rsidRPr="000E3D29" w:rsidRDefault="006B5C6E" w:rsidP="00802227">
            <w:pPr>
              <w:rPr>
                <w:rFonts w:eastAsia="Calibri"/>
                <w:sz w:val="18"/>
                <w:szCs w:val="18"/>
              </w:rPr>
            </w:pPr>
            <w:r w:rsidRPr="000E3D29">
              <w:rPr>
                <w:rFonts w:eastAsia="Calibri"/>
                <w:sz w:val="18"/>
                <w:szCs w:val="18"/>
              </w:rPr>
              <w:t>Wash resistance index</w:t>
            </w:r>
          </w:p>
        </w:tc>
        <w:tc>
          <w:tcPr>
            <w:tcW w:w="1417" w:type="dxa"/>
            <w:vMerge w:val="restart"/>
            <w:tcBorders>
              <w:top w:val="single" w:sz="4" w:space="0" w:color="000000"/>
              <w:left w:val="single" w:sz="4" w:space="0" w:color="000000"/>
            </w:tcBorders>
            <w:shd w:val="clear" w:color="auto" w:fill="auto"/>
            <w:vAlign w:val="center"/>
          </w:tcPr>
          <w:p w14:paraId="54BD085C" w14:textId="77777777" w:rsidR="006B5C6E" w:rsidRPr="000E3D29" w:rsidRDefault="006B5C6E" w:rsidP="00802227">
            <w:pPr>
              <w:snapToGrid w:val="0"/>
              <w:jc w:val="center"/>
              <w:rPr>
                <w:rFonts w:eastAsia="Calibri"/>
                <w:sz w:val="18"/>
                <w:szCs w:val="18"/>
              </w:rPr>
            </w:pPr>
            <w:r w:rsidRPr="000E3D29">
              <w:rPr>
                <w:rFonts w:eastAsia="Calibri"/>
                <w:sz w:val="18"/>
                <w:szCs w:val="18"/>
              </w:rPr>
              <w:t>CIPAC MT 195</w:t>
            </w:r>
          </w:p>
          <w:p w14:paraId="72F694ED" w14:textId="77777777" w:rsidR="006B5C6E" w:rsidRPr="000E3D29" w:rsidRDefault="006B5C6E" w:rsidP="00802227">
            <w:pPr>
              <w:snapToGrid w:val="0"/>
              <w:jc w:val="center"/>
              <w:rPr>
                <w:rFonts w:eastAsia="Calibri"/>
                <w:sz w:val="18"/>
                <w:szCs w:val="18"/>
              </w:rPr>
            </w:pPr>
          </w:p>
          <w:p w14:paraId="78BC35CA" w14:textId="77777777" w:rsidR="006B5C6E" w:rsidRPr="000E3D29" w:rsidRDefault="006B5C6E" w:rsidP="00802227">
            <w:pPr>
              <w:snapToGrid w:val="0"/>
              <w:jc w:val="center"/>
              <w:rPr>
                <w:rFonts w:eastAsia="Calibri"/>
                <w:sz w:val="18"/>
                <w:szCs w:val="18"/>
              </w:rPr>
            </w:pPr>
            <w:r w:rsidRPr="000E3D29">
              <w:rPr>
                <w:rFonts w:cs="Arial"/>
                <w:sz w:val="18"/>
                <w:szCs w:val="18"/>
                <w:lang w:eastAsia="de-DE"/>
              </w:rPr>
              <w:t>Validated analytical method n°</w:t>
            </w:r>
            <w:r w:rsidRPr="000E3D29">
              <w:rPr>
                <w:rFonts w:cs="Arial"/>
                <w:bCs/>
                <w:lang w:eastAsia="en-US"/>
              </w:rPr>
              <w:t>19095</w:t>
            </w:r>
          </w:p>
        </w:tc>
        <w:tc>
          <w:tcPr>
            <w:tcW w:w="1559" w:type="dxa"/>
            <w:tcBorders>
              <w:top w:val="single" w:sz="4" w:space="0" w:color="000000"/>
              <w:left w:val="single" w:sz="4" w:space="0" w:color="000000"/>
              <w:bottom w:val="single" w:sz="4" w:space="0" w:color="000000"/>
            </w:tcBorders>
            <w:shd w:val="clear" w:color="auto" w:fill="auto"/>
            <w:vAlign w:val="center"/>
          </w:tcPr>
          <w:p w14:paraId="67688396" w14:textId="77777777" w:rsidR="006B5C6E" w:rsidRPr="000E3D29" w:rsidRDefault="006B5C6E" w:rsidP="00802227">
            <w:pPr>
              <w:snapToGrid w:val="0"/>
              <w:rPr>
                <w:rFonts w:eastAsia="Calibri"/>
                <w:sz w:val="18"/>
                <w:szCs w:val="18"/>
              </w:rPr>
            </w:pPr>
            <w:r w:rsidRPr="000E3D29">
              <w:rPr>
                <w:rFonts w:eastAsia="Calibri"/>
                <w:sz w:val="18"/>
                <w:szCs w:val="18"/>
              </w:rPr>
              <w:lastRenderedPageBreak/>
              <w:t>TSARA SOFT LN (75 Denier)</w:t>
            </w:r>
          </w:p>
          <w:p w14:paraId="2F8CFF6A" w14:textId="77777777" w:rsidR="006B5C6E" w:rsidRPr="000E3D29" w:rsidRDefault="006B5C6E" w:rsidP="00802227">
            <w:pPr>
              <w:snapToGrid w:val="0"/>
              <w:rPr>
                <w:rFonts w:eastAsia="Calibri"/>
                <w:sz w:val="18"/>
                <w:szCs w:val="18"/>
              </w:rPr>
            </w:pPr>
            <w:r w:rsidRPr="000E3D29">
              <w:rPr>
                <w:rFonts w:eastAsia="Calibri"/>
                <w:sz w:val="18"/>
                <w:szCs w:val="18"/>
              </w:rPr>
              <w:lastRenderedPageBreak/>
              <w:t>Batch n° 75D_A</w:t>
            </w:r>
          </w:p>
          <w:p w14:paraId="4F2F4AE4"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6458EE4F" w14:textId="77777777" w:rsidR="006B5C6E" w:rsidRPr="000E3D29" w:rsidRDefault="006B5C6E" w:rsidP="00802227">
            <w:pPr>
              <w:snapToGrid w:val="0"/>
              <w:rPr>
                <w:rFonts w:eastAsia="Calibri"/>
                <w:sz w:val="18"/>
                <w:szCs w:val="18"/>
              </w:rPr>
            </w:pPr>
            <w:r w:rsidRPr="000E3D29">
              <w:rPr>
                <w:rFonts w:eastAsia="Calibri"/>
                <w:sz w:val="18"/>
                <w:szCs w:val="18"/>
              </w:rPr>
              <w:lastRenderedPageBreak/>
              <w:t>Net samples (25 x 25 cm) were individually washed.</w:t>
            </w:r>
          </w:p>
          <w:p w14:paraId="42BB329A" w14:textId="77777777" w:rsidR="006B5C6E" w:rsidRPr="000E3D29" w:rsidRDefault="006B5C6E" w:rsidP="00802227">
            <w:pPr>
              <w:snapToGrid w:val="0"/>
              <w:rPr>
                <w:rFonts w:eastAsia="Calibri"/>
                <w:sz w:val="18"/>
                <w:szCs w:val="18"/>
              </w:rPr>
            </w:pPr>
          </w:p>
          <w:tbl>
            <w:tblPr>
              <w:tblStyle w:val="Grilledutableau"/>
              <w:tblW w:w="0" w:type="auto"/>
              <w:tblLayout w:type="fixed"/>
              <w:tblLook w:val="04A0" w:firstRow="1" w:lastRow="0" w:firstColumn="1" w:lastColumn="0" w:noHBand="0" w:noVBand="1"/>
            </w:tblPr>
            <w:tblGrid>
              <w:gridCol w:w="1208"/>
              <w:gridCol w:w="1606"/>
              <w:gridCol w:w="1607"/>
              <w:gridCol w:w="1607"/>
            </w:tblGrid>
            <w:tr w:rsidR="006B5C6E" w:rsidRPr="000E3D29" w14:paraId="280AAD59" w14:textId="77777777" w:rsidTr="00802227">
              <w:tc>
                <w:tcPr>
                  <w:tcW w:w="1208" w:type="dxa"/>
                  <w:vAlign w:val="center"/>
                </w:tcPr>
                <w:p w14:paraId="229118FC" w14:textId="77777777" w:rsidR="006B5C6E" w:rsidRPr="000E3D29" w:rsidRDefault="006B5C6E" w:rsidP="00802227">
                  <w:pPr>
                    <w:rPr>
                      <w:rFonts w:cs="Arial"/>
                      <w:sz w:val="16"/>
                      <w:szCs w:val="16"/>
                      <w:lang w:eastAsia="de-DE"/>
                    </w:rPr>
                  </w:pPr>
                </w:p>
              </w:tc>
              <w:tc>
                <w:tcPr>
                  <w:tcW w:w="1606" w:type="dxa"/>
                  <w:vAlign w:val="center"/>
                </w:tcPr>
                <w:p w14:paraId="337849A0"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Before wash</w:t>
                  </w:r>
                </w:p>
                <w:p w14:paraId="28AD3CF1" w14:textId="77777777" w:rsidR="006B5C6E" w:rsidRPr="000E3D29" w:rsidRDefault="006B5C6E" w:rsidP="00802227">
                  <w:pPr>
                    <w:jc w:val="cente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(g/kg)</w:t>
                  </w:r>
                </w:p>
              </w:tc>
              <w:tc>
                <w:tcPr>
                  <w:tcW w:w="1607" w:type="dxa"/>
                  <w:vAlign w:val="center"/>
                </w:tcPr>
                <w:p w14:paraId="1907BDC6"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After 4</w:t>
                  </w:r>
                  <w:r w:rsidRPr="000E3D29">
                    <w:rPr>
                      <w:rFonts w:cs="Arial"/>
                      <w:b/>
                      <w:sz w:val="16"/>
                      <w:szCs w:val="16"/>
                      <w:vertAlign w:val="superscript"/>
                      <w:lang w:eastAsia="de-DE"/>
                    </w:rPr>
                    <w:t>th</w:t>
                  </w:r>
                  <w:r w:rsidRPr="000E3D29">
                    <w:rPr>
                      <w:rFonts w:cs="Arial"/>
                      <w:b/>
                      <w:sz w:val="16"/>
                      <w:szCs w:val="16"/>
                      <w:lang w:eastAsia="de-DE"/>
                    </w:rPr>
                    <w:t xml:space="preserve"> wash</w:t>
                  </w:r>
                </w:p>
                <w:p w14:paraId="59080EB3" w14:textId="77777777" w:rsidR="006B5C6E" w:rsidRPr="000E3D29" w:rsidRDefault="006B5C6E" w:rsidP="00802227">
                  <w:pPr>
                    <w:jc w:val="cente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(g/kg)</w:t>
                  </w:r>
                </w:p>
              </w:tc>
              <w:tc>
                <w:tcPr>
                  <w:tcW w:w="1607" w:type="dxa"/>
                </w:tcPr>
                <w:p w14:paraId="2528C497"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Wash Resistance Index (%)</w:t>
                  </w:r>
                </w:p>
              </w:tc>
            </w:tr>
            <w:tr w:rsidR="006B5C6E" w:rsidRPr="000E3D29" w14:paraId="1F55B37B" w14:textId="77777777" w:rsidTr="00802227">
              <w:tc>
                <w:tcPr>
                  <w:tcW w:w="1208" w:type="dxa"/>
                  <w:vAlign w:val="center"/>
                </w:tcPr>
                <w:p w14:paraId="3CA8F6AA" w14:textId="77777777" w:rsidR="006B5C6E" w:rsidRPr="000E3D29" w:rsidRDefault="006B5C6E" w:rsidP="00802227">
                  <w:pPr>
                    <w:rPr>
                      <w:rFonts w:cs="Arial"/>
                      <w:b/>
                      <w:sz w:val="16"/>
                      <w:szCs w:val="16"/>
                      <w:lang w:eastAsia="de-DE"/>
                    </w:rPr>
                  </w:pPr>
                  <w:r w:rsidRPr="000E3D29">
                    <w:rPr>
                      <w:rFonts w:cs="Arial"/>
                      <w:b/>
                      <w:sz w:val="16"/>
                      <w:szCs w:val="16"/>
                      <w:lang w:eastAsia="de-DE"/>
                    </w:rPr>
                    <w:t>Initial</w:t>
                  </w:r>
                </w:p>
              </w:tc>
              <w:tc>
                <w:tcPr>
                  <w:tcW w:w="1606" w:type="dxa"/>
                  <w:vAlign w:val="center"/>
                </w:tcPr>
                <w:p w14:paraId="390BAE9A" w14:textId="77777777" w:rsidR="006B5C6E" w:rsidRPr="000E3D29" w:rsidRDefault="006B5C6E" w:rsidP="00802227">
                  <w:pPr>
                    <w:jc w:val="center"/>
                    <w:rPr>
                      <w:rFonts w:cs="Arial"/>
                      <w:sz w:val="16"/>
                      <w:szCs w:val="16"/>
                      <w:lang w:eastAsia="de-DE"/>
                    </w:rPr>
                  </w:pPr>
                  <w:r w:rsidRPr="000E3D29">
                    <w:rPr>
                      <w:rFonts w:cs="Arial"/>
                      <w:sz w:val="16"/>
                      <w:szCs w:val="16"/>
                      <w:lang w:eastAsia="de-DE"/>
                    </w:rPr>
                    <w:t>2.71</w:t>
                  </w:r>
                </w:p>
              </w:tc>
              <w:tc>
                <w:tcPr>
                  <w:tcW w:w="1607" w:type="dxa"/>
                  <w:vAlign w:val="center"/>
                </w:tcPr>
                <w:p w14:paraId="1036116E" w14:textId="77777777" w:rsidR="006B5C6E" w:rsidRPr="000E3D29" w:rsidRDefault="006B5C6E" w:rsidP="00802227">
                  <w:pPr>
                    <w:jc w:val="center"/>
                    <w:rPr>
                      <w:rFonts w:cs="Arial"/>
                      <w:sz w:val="16"/>
                      <w:szCs w:val="16"/>
                      <w:lang w:eastAsia="de-DE"/>
                    </w:rPr>
                  </w:pPr>
                  <w:r w:rsidRPr="000E3D29">
                    <w:rPr>
                      <w:rFonts w:cs="Arial"/>
                      <w:sz w:val="16"/>
                      <w:szCs w:val="16"/>
                      <w:lang w:eastAsia="de-DE"/>
                    </w:rPr>
                    <w:t>2.54</w:t>
                  </w:r>
                </w:p>
              </w:tc>
              <w:tc>
                <w:tcPr>
                  <w:tcW w:w="1607" w:type="dxa"/>
                  <w:vAlign w:val="center"/>
                </w:tcPr>
                <w:p w14:paraId="05476761" w14:textId="77777777" w:rsidR="006B5C6E" w:rsidRPr="000E3D29" w:rsidRDefault="006B5C6E" w:rsidP="00802227">
                  <w:pPr>
                    <w:jc w:val="center"/>
                    <w:rPr>
                      <w:rFonts w:cs="Arial"/>
                      <w:sz w:val="16"/>
                      <w:szCs w:val="16"/>
                      <w:lang w:eastAsia="de-DE"/>
                    </w:rPr>
                  </w:pPr>
                  <w:r w:rsidRPr="000E3D29">
                    <w:rPr>
                      <w:rFonts w:cs="Arial"/>
                      <w:sz w:val="16"/>
                      <w:szCs w:val="16"/>
                      <w:lang w:eastAsia="de-DE"/>
                    </w:rPr>
                    <w:t>98.4</w:t>
                  </w:r>
                </w:p>
              </w:tc>
            </w:tr>
            <w:tr w:rsidR="006B5C6E" w:rsidRPr="000E3D29" w14:paraId="22EBBCBD" w14:textId="77777777" w:rsidTr="00802227">
              <w:tc>
                <w:tcPr>
                  <w:tcW w:w="1208" w:type="dxa"/>
                  <w:vAlign w:val="center"/>
                </w:tcPr>
                <w:p w14:paraId="35D334D9" w14:textId="77777777" w:rsidR="006B5C6E" w:rsidRPr="000E3D29" w:rsidRDefault="006B5C6E" w:rsidP="00802227">
                  <w:pPr>
                    <w:rPr>
                      <w:rFonts w:cs="Arial"/>
                      <w:b/>
                      <w:sz w:val="16"/>
                      <w:szCs w:val="16"/>
                      <w:lang w:eastAsia="de-DE"/>
                    </w:rPr>
                  </w:pPr>
                  <w:r w:rsidRPr="000E3D29">
                    <w:rPr>
                      <w:rFonts w:cs="Arial"/>
                      <w:b/>
                      <w:sz w:val="16"/>
                      <w:szCs w:val="16"/>
                      <w:lang w:eastAsia="de-DE"/>
                    </w:rPr>
                    <w:t>After 14 days at 54 °C</w:t>
                  </w:r>
                </w:p>
              </w:tc>
              <w:tc>
                <w:tcPr>
                  <w:tcW w:w="1606" w:type="dxa"/>
                  <w:vAlign w:val="center"/>
                </w:tcPr>
                <w:p w14:paraId="029F4765" w14:textId="77777777" w:rsidR="006B5C6E" w:rsidRPr="000E3D29" w:rsidRDefault="006B5C6E" w:rsidP="00802227">
                  <w:pPr>
                    <w:jc w:val="center"/>
                    <w:rPr>
                      <w:rFonts w:cs="Arial"/>
                      <w:sz w:val="16"/>
                      <w:szCs w:val="16"/>
                      <w:lang w:eastAsia="de-DE"/>
                    </w:rPr>
                  </w:pPr>
                  <w:r w:rsidRPr="000E3D29">
                    <w:rPr>
                      <w:rFonts w:cs="Arial"/>
                      <w:sz w:val="16"/>
                      <w:szCs w:val="16"/>
                      <w:lang w:eastAsia="de-DE"/>
                    </w:rPr>
                    <w:t>2.66</w:t>
                  </w:r>
                </w:p>
              </w:tc>
              <w:tc>
                <w:tcPr>
                  <w:tcW w:w="1607" w:type="dxa"/>
                  <w:vAlign w:val="center"/>
                </w:tcPr>
                <w:p w14:paraId="3382AA03" w14:textId="77777777" w:rsidR="006B5C6E" w:rsidRPr="000E3D29" w:rsidRDefault="006B5C6E" w:rsidP="00802227">
                  <w:pPr>
                    <w:jc w:val="center"/>
                    <w:rPr>
                      <w:rFonts w:cs="Arial"/>
                      <w:sz w:val="16"/>
                      <w:szCs w:val="16"/>
                      <w:lang w:eastAsia="de-DE"/>
                    </w:rPr>
                  </w:pPr>
                  <w:r w:rsidRPr="000E3D29">
                    <w:rPr>
                      <w:rFonts w:cs="Arial"/>
                      <w:sz w:val="16"/>
                      <w:szCs w:val="16"/>
                      <w:lang w:eastAsia="de-DE"/>
                    </w:rPr>
                    <w:t>2.54</w:t>
                  </w:r>
                </w:p>
              </w:tc>
              <w:tc>
                <w:tcPr>
                  <w:tcW w:w="1607" w:type="dxa"/>
                  <w:vAlign w:val="center"/>
                </w:tcPr>
                <w:p w14:paraId="36C0F109" w14:textId="77777777" w:rsidR="006B5C6E" w:rsidRPr="000E3D29" w:rsidRDefault="006B5C6E" w:rsidP="00802227">
                  <w:pPr>
                    <w:jc w:val="center"/>
                    <w:rPr>
                      <w:rFonts w:cs="Arial"/>
                      <w:sz w:val="16"/>
                      <w:szCs w:val="16"/>
                      <w:lang w:eastAsia="de-DE"/>
                    </w:rPr>
                  </w:pPr>
                  <w:r w:rsidRPr="000E3D29">
                    <w:rPr>
                      <w:rFonts w:cs="Arial"/>
                      <w:sz w:val="16"/>
                      <w:szCs w:val="16"/>
                      <w:lang w:eastAsia="de-DE"/>
                    </w:rPr>
                    <w:t>98.8</w:t>
                  </w:r>
                </w:p>
              </w:tc>
            </w:tr>
          </w:tbl>
          <w:p w14:paraId="48B469AA" w14:textId="77777777" w:rsidR="006B5C6E" w:rsidRPr="000E3D29" w:rsidRDefault="006B5C6E" w:rsidP="00802227">
            <w:pPr>
              <w:snapToGrid w:val="0"/>
              <w:rPr>
                <w:rFonts w:eastAsia="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71C7"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lastRenderedPageBreak/>
              <w:t>Rajasekharam</w:t>
            </w:r>
            <w:proofErr w:type="spellEnd"/>
            <w:r w:rsidRPr="000E3D29">
              <w:rPr>
                <w:rFonts w:eastAsia="Calibri"/>
                <w:sz w:val="18"/>
                <w:szCs w:val="18"/>
              </w:rPr>
              <w:t>, C. (2019)</w:t>
            </w:r>
          </w:p>
          <w:p w14:paraId="4587C306" w14:textId="77777777" w:rsidR="006B5C6E" w:rsidRPr="000E3D29" w:rsidRDefault="006B5C6E" w:rsidP="00802227">
            <w:pPr>
              <w:snapToGrid w:val="0"/>
              <w:jc w:val="center"/>
              <w:rPr>
                <w:rFonts w:eastAsia="Calibri"/>
                <w:sz w:val="18"/>
                <w:szCs w:val="18"/>
              </w:rPr>
            </w:pPr>
            <w:r w:rsidRPr="000E3D29">
              <w:rPr>
                <w:rFonts w:eastAsia="Calibri"/>
                <w:sz w:val="18"/>
                <w:szCs w:val="18"/>
              </w:rPr>
              <w:lastRenderedPageBreak/>
              <w:t>Report n°19094</w:t>
            </w:r>
          </w:p>
        </w:tc>
        <w:tc>
          <w:tcPr>
            <w:tcW w:w="567" w:type="dxa"/>
            <w:vMerge w:val="restart"/>
            <w:tcBorders>
              <w:top w:val="single" w:sz="4" w:space="0" w:color="000000"/>
              <w:left w:val="single" w:sz="4" w:space="0" w:color="000000"/>
              <w:right w:val="single" w:sz="4" w:space="0" w:color="000000"/>
            </w:tcBorders>
            <w:vAlign w:val="center"/>
          </w:tcPr>
          <w:p w14:paraId="04518DF5" w14:textId="77777777" w:rsidR="006B5C6E" w:rsidRPr="000E3D29" w:rsidRDefault="006B5C6E" w:rsidP="00802227">
            <w:pPr>
              <w:snapToGrid w:val="0"/>
              <w:jc w:val="center"/>
              <w:rPr>
                <w:rFonts w:eastAsia="Calibri"/>
                <w:sz w:val="18"/>
                <w:szCs w:val="18"/>
              </w:rPr>
            </w:pPr>
            <w:r w:rsidRPr="000E3D29">
              <w:rPr>
                <w:rFonts w:eastAsia="Calibri"/>
                <w:sz w:val="18"/>
                <w:szCs w:val="18"/>
              </w:rPr>
              <w:lastRenderedPageBreak/>
              <w:t>Y</w:t>
            </w:r>
          </w:p>
        </w:tc>
        <w:tc>
          <w:tcPr>
            <w:tcW w:w="2201" w:type="dxa"/>
            <w:vMerge w:val="restart"/>
            <w:tcBorders>
              <w:top w:val="single" w:sz="4" w:space="0" w:color="000000"/>
              <w:left w:val="single" w:sz="4" w:space="0" w:color="000000"/>
              <w:right w:val="single" w:sz="4" w:space="0" w:color="000000"/>
            </w:tcBorders>
            <w:vAlign w:val="center"/>
          </w:tcPr>
          <w:p w14:paraId="47BF9C23"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1CD5C408" w14:textId="77777777" w:rsidR="006B5C6E" w:rsidRPr="000E3D29" w:rsidRDefault="006B5C6E" w:rsidP="00802227">
            <w:pPr>
              <w:snapToGrid w:val="0"/>
              <w:rPr>
                <w:rFonts w:eastAsia="Calibri"/>
                <w:sz w:val="18"/>
                <w:szCs w:val="18"/>
              </w:rPr>
            </w:pPr>
          </w:p>
          <w:p w14:paraId="4FCE2E2A" w14:textId="77777777" w:rsidR="006B5C6E" w:rsidRPr="000E3D29" w:rsidRDefault="006B5C6E" w:rsidP="00802227">
            <w:pPr>
              <w:snapToGrid w:val="0"/>
              <w:rPr>
                <w:rFonts w:eastAsia="Calibri"/>
                <w:sz w:val="18"/>
                <w:szCs w:val="18"/>
              </w:rPr>
            </w:pPr>
            <w:r w:rsidRPr="000E3D29">
              <w:rPr>
                <w:rFonts w:eastAsia="Calibri"/>
                <w:sz w:val="18"/>
                <w:szCs w:val="18"/>
              </w:rPr>
              <w:lastRenderedPageBreak/>
              <w:t xml:space="preserve">According to WHO specification 333/LN/2 (World Health Organization, July 2017), wash resistance index of </w:t>
            </w:r>
            <w:proofErr w:type="spellStart"/>
            <w:r w:rsidRPr="000E3D29">
              <w:rPr>
                <w:rFonts w:eastAsia="Calibri"/>
                <w:sz w:val="18"/>
                <w:szCs w:val="18"/>
              </w:rPr>
              <w:t>deltamethrin</w:t>
            </w:r>
            <w:proofErr w:type="spellEnd"/>
            <w:r w:rsidRPr="000E3D29">
              <w:rPr>
                <w:rFonts w:eastAsia="Calibri"/>
                <w:sz w:val="18"/>
                <w:szCs w:val="18"/>
              </w:rPr>
              <w:t xml:space="preserve"> from the netting, when determined, shall be in the range 90% to 100%.</w:t>
            </w:r>
          </w:p>
        </w:tc>
      </w:tr>
      <w:tr w:rsidR="006B5C6E" w:rsidRPr="000E3D29" w14:paraId="732B64FC" w14:textId="77777777" w:rsidTr="00802227">
        <w:tc>
          <w:tcPr>
            <w:tcW w:w="1844" w:type="dxa"/>
            <w:vMerge/>
            <w:tcBorders>
              <w:left w:val="single" w:sz="4" w:space="0" w:color="000000"/>
            </w:tcBorders>
            <w:shd w:val="clear" w:color="auto" w:fill="auto"/>
          </w:tcPr>
          <w:p w14:paraId="79DCD0F3" w14:textId="77777777" w:rsidR="006B5C6E" w:rsidRPr="000E3D29" w:rsidRDefault="006B5C6E" w:rsidP="00802227">
            <w:pPr>
              <w:rPr>
                <w:rFonts w:eastAsia="Calibri"/>
                <w:sz w:val="18"/>
                <w:szCs w:val="18"/>
              </w:rPr>
            </w:pPr>
          </w:p>
        </w:tc>
        <w:tc>
          <w:tcPr>
            <w:tcW w:w="1417" w:type="dxa"/>
            <w:vMerge/>
            <w:tcBorders>
              <w:left w:val="single" w:sz="4" w:space="0" w:color="000000"/>
            </w:tcBorders>
            <w:shd w:val="clear" w:color="auto" w:fill="auto"/>
            <w:vAlign w:val="center"/>
          </w:tcPr>
          <w:p w14:paraId="2749050C"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3753601F"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149B5909"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26B36498"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4B26E925" w14:textId="77777777" w:rsidR="006B5C6E" w:rsidRPr="000E3D29" w:rsidRDefault="006B5C6E" w:rsidP="00802227">
            <w:pPr>
              <w:snapToGrid w:val="0"/>
              <w:rPr>
                <w:rFonts w:eastAsia="Calibri"/>
                <w:sz w:val="18"/>
                <w:szCs w:val="18"/>
              </w:rPr>
            </w:pPr>
            <w:r w:rsidRPr="000E3D29">
              <w:rPr>
                <w:rFonts w:eastAsia="Calibri"/>
                <w:sz w:val="18"/>
                <w:szCs w:val="18"/>
              </w:rPr>
              <w:t>Net samples (25 x 25 cm) were individually washed.</w:t>
            </w:r>
          </w:p>
          <w:p w14:paraId="2ECB06AF" w14:textId="77777777" w:rsidR="006B5C6E" w:rsidRPr="000E3D29" w:rsidRDefault="006B5C6E" w:rsidP="00802227">
            <w:pPr>
              <w:snapToGrid w:val="0"/>
              <w:rPr>
                <w:rFonts w:eastAsia="Calibri"/>
                <w:sz w:val="18"/>
                <w:szCs w:val="18"/>
              </w:rPr>
            </w:pPr>
          </w:p>
          <w:tbl>
            <w:tblPr>
              <w:tblStyle w:val="Grilledutableau"/>
              <w:tblW w:w="0" w:type="auto"/>
              <w:tblLayout w:type="fixed"/>
              <w:tblLook w:val="04A0" w:firstRow="1" w:lastRow="0" w:firstColumn="1" w:lastColumn="0" w:noHBand="0" w:noVBand="1"/>
            </w:tblPr>
            <w:tblGrid>
              <w:gridCol w:w="1208"/>
              <w:gridCol w:w="1606"/>
              <w:gridCol w:w="1607"/>
              <w:gridCol w:w="1607"/>
            </w:tblGrid>
            <w:tr w:rsidR="006B5C6E" w:rsidRPr="000E3D29" w14:paraId="71D990D1" w14:textId="77777777" w:rsidTr="00802227">
              <w:tc>
                <w:tcPr>
                  <w:tcW w:w="1208" w:type="dxa"/>
                  <w:vAlign w:val="center"/>
                </w:tcPr>
                <w:p w14:paraId="3DCC4409" w14:textId="77777777" w:rsidR="006B5C6E" w:rsidRPr="000E3D29" w:rsidRDefault="006B5C6E" w:rsidP="00802227">
                  <w:pPr>
                    <w:rPr>
                      <w:rFonts w:cs="Arial"/>
                      <w:sz w:val="16"/>
                      <w:szCs w:val="16"/>
                      <w:lang w:eastAsia="de-DE"/>
                    </w:rPr>
                  </w:pPr>
                </w:p>
              </w:tc>
              <w:tc>
                <w:tcPr>
                  <w:tcW w:w="1606" w:type="dxa"/>
                  <w:vAlign w:val="center"/>
                </w:tcPr>
                <w:p w14:paraId="605AECA7"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Before wash</w:t>
                  </w:r>
                </w:p>
                <w:p w14:paraId="1B35A547" w14:textId="77777777" w:rsidR="006B5C6E" w:rsidRPr="000E3D29" w:rsidRDefault="006B5C6E" w:rsidP="00802227">
                  <w:pPr>
                    <w:jc w:val="cente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(g/kg)</w:t>
                  </w:r>
                </w:p>
              </w:tc>
              <w:tc>
                <w:tcPr>
                  <w:tcW w:w="1607" w:type="dxa"/>
                  <w:vAlign w:val="center"/>
                </w:tcPr>
                <w:p w14:paraId="741249C4"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After 4</w:t>
                  </w:r>
                  <w:r w:rsidRPr="000E3D29">
                    <w:rPr>
                      <w:rFonts w:cs="Arial"/>
                      <w:b/>
                      <w:sz w:val="16"/>
                      <w:szCs w:val="16"/>
                      <w:vertAlign w:val="superscript"/>
                      <w:lang w:eastAsia="de-DE"/>
                    </w:rPr>
                    <w:t>th</w:t>
                  </w:r>
                  <w:r w:rsidRPr="000E3D29">
                    <w:rPr>
                      <w:rFonts w:cs="Arial"/>
                      <w:b/>
                      <w:sz w:val="16"/>
                      <w:szCs w:val="16"/>
                      <w:lang w:eastAsia="de-DE"/>
                    </w:rPr>
                    <w:t xml:space="preserve"> wash</w:t>
                  </w:r>
                </w:p>
                <w:p w14:paraId="7CA4CE26" w14:textId="77777777" w:rsidR="006B5C6E" w:rsidRPr="000E3D29" w:rsidRDefault="006B5C6E" w:rsidP="00802227">
                  <w:pPr>
                    <w:jc w:val="cente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(g/kg)</w:t>
                  </w:r>
                </w:p>
              </w:tc>
              <w:tc>
                <w:tcPr>
                  <w:tcW w:w="1607" w:type="dxa"/>
                </w:tcPr>
                <w:p w14:paraId="59858203"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Wash Resistance Index (%)</w:t>
                  </w:r>
                </w:p>
              </w:tc>
            </w:tr>
            <w:tr w:rsidR="006B5C6E" w:rsidRPr="000E3D29" w14:paraId="01EBD5C5" w14:textId="77777777" w:rsidTr="00802227">
              <w:tc>
                <w:tcPr>
                  <w:tcW w:w="1208" w:type="dxa"/>
                  <w:vAlign w:val="center"/>
                </w:tcPr>
                <w:p w14:paraId="42959910" w14:textId="77777777" w:rsidR="006B5C6E" w:rsidRPr="000E3D29" w:rsidRDefault="006B5C6E" w:rsidP="00802227">
                  <w:pPr>
                    <w:rPr>
                      <w:rFonts w:cs="Arial"/>
                      <w:b/>
                      <w:sz w:val="16"/>
                      <w:szCs w:val="16"/>
                      <w:lang w:eastAsia="de-DE"/>
                    </w:rPr>
                  </w:pPr>
                  <w:r w:rsidRPr="000E3D29">
                    <w:rPr>
                      <w:rFonts w:cs="Arial"/>
                      <w:b/>
                      <w:sz w:val="16"/>
                      <w:szCs w:val="16"/>
                      <w:lang w:eastAsia="de-DE"/>
                    </w:rPr>
                    <w:t>Initial</w:t>
                  </w:r>
                </w:p>
              </w:tc>
              <w:tc>
                <w:tcPr>
                  <w:tcW w:w="1606" w:type="dxa"/>
                  <w:vAlign w:val="center"/>
                </w:tcPr>
                <w:p w14:paraId="001DCD76" w14:textId="77777777" w:rsidR="006B5C6E" w:rsidRPr="000E3D29" w:rsidRDefault="006B5C6E" w:rsidP="00802227">
                  <w:pPr>
                    <w:jc w:val="center"/>
                    <w:rPr>
                      <w:rFonts w:cs="Arial"/>
                      <w:sz w:val="16"/>
                      <w:szCs w:val="16"/>
                      <w:lang w:eastAsia="de-DE"/>
                    </w:rPr>
                  </w:pPr>
                  <w:r w:rsidRPr="000E3D29">
                    <w:rPr>
                      <w:rFonts w:cs="Arial"/>
                      <w:sz w:val="16"/>
                      <w:szCs w:val="16"/>
                      <w:lang w:eastAsia="de-DE"/>
                    </w:rPr>
                    <w:t>2.27</w:t>
                  </w:r>
                </w:p>
              </w:tc>
              <w:tc>
                <w:tcPr>
                  <w:tcW w:w="1607" w:type="dxa"/>
                  <w:vAlign w:val="center"/>
                </w:tcPr>
                <w:p w14:paraId="125FE8C2" w14:textId="77777777" w:rsidR="006B5C6E" w:rsidRPr="000E3D29" w:rsidRDefault="006B5C6E" w:rsidP="00802227">
                  <w:pPr>
                    <w:jc w:val="center"/>
                    <w:rPr>
                      <w:rFonts w:cs="Arial"/>
                      <w:sz w:val="16"/>
                      <w:szCs w:val="16"/>
                      <w:lang w:eastAsia="de-DE"/>
                    </w:rPr>
                  </w:pPr>
                  <w:r w:rsidRPr="000E3D29">
                    <w:rPr>
                      <w:rFonts w:cs="Arial"/>
                      <w:sz w:val="16"/>
                      <w:szCs w:val="16"/>
                      <w:lang w:eastAsia="de-DE"/>
                    </w:rPr>
                    <w:t>2.14</w:t>
                  </w:r>
                </w:p>
              </w:tc>
              <w:tc>
                <w:tcPr>
                  <w:tcW w:w="1607" w:type="dxa"/>
                  <w:vAlign w:val="center"/>
                </w:tcPr>
                <w:p w14:paraId="0471197F" w14:textId="77777777" w:rsidR="006B5C6E" w:rsidRPr="000E3D29" w:rsidRDefault="006B5C6E" w:rsidP="00802227">
                  <w:pPr>
                    <w:jc w:val="center"/>
                    <w:rPr>
                      <w:rFonts w:cs="Arial"/>
                      <w:sz w:val="16"/>
                      <w:szCs w:val="16"/>
                      <w:lang w:eastAsia="de-DE"/>
                    </w:rPr>
                  </w:pPr>
                  <w:r w:rsidRPr="000E3D29">
                    <w:rPr>
                      <w:rFonts w:cs="Arial"/>
                      <w:sz w:val="16"/>
                      <w:szCs w:val="16"/>
                      <w:lang w:eastAsia="de-DE"/>
                    </w:rPr>
                    <w:t>98.5</w:t>
                  </w:r>
                </w:p>
              </w:tc>
            </w:tr>
            <w:tr w:rsidR="006B5C6E" w:rsidRPr="000E3D29" w14:paraId="050E7115" w14:textId="77777777" w:rsidTr="00802227">
              <w:tc>
                <w:tcPr>
                  <w:tcW w:w="1208" w:type="dxa"/>
                  <w:vAlign w:val="center"/>
                </w:tcPr>
                <w:p w14:paraId="4F7487D1" w14:textId="77777777" w:rsidR="006B5C6E" w:rsidRPr="000E3D29" w:rsidRDefault="006B5C6E" w:rsidP="00802227">
                  <w:pPr>
                    <w:rPr>
                      <w:rFonts w:cs="Arial"/>
                      <w:b/>
                      <w:sz w:val="16"/>
                      <w:szCs w:val="16"/>
                      <w:lang w:eastAsia="de-DE"/>
                    </w:rPr>
                  </w:pPr>
                  <w:r w:rsidRPr="000E3D29">
                    <w:rPr>
                      <w:rFonts w:cs="Arial"/>
                      <w:b/>
                      <w:sz w:val="16"/>
                      <w:szCs w:val="16"/>
                      <w:lang w:eastAsia="de-DE"/>
                    </w:rPr>
                    <w:t>After 14 days at 54 °C</w:t>
                  </w:r>
                </w:p>
              </w:tc>
              <w:tc>
                <w:tcPr>
                  <w:tcW w:w="1606" w:type="dxa"/>
                  <w:vAlign w:val="center"/>
                </w:tcPr>
                <w:p w14:paraId="448B3121" w14:textId="77777777" w:rsidR="006B5C6E" w:rsidRPr="000E3D29" w:rsidRDefault="006B5C6E" w:rsidP="00802227">
                  <w:pPr>
                    <w:jc w:val="center"/>
                    <w:rPr>
                      <w:rFonts w:cs="Arial"/>
                      <w:sz w:val="16"/>
                      <w:szCs w:val="16"/>
                      <w:lang w:eastAsia="de-DE"/>
                    </w:rPr>
                  </w:pPr>
                  <w:r w:rsidRPr="000E3D29">
                    <w:rPr>
                      <w:rFonts w:cs="Arial"/>
                      <w:sz w:val="16"/>
                      <w:szCs w:val="16"/>
                      <w:lang w:eastAsia="de-DE"/>
                    </w:rPr>
                    <w:t>2.20</w:t>
                  </w:r>
                </w:p>
              </w:tc>
              <w:tc>
                <w:tcPr>
                  <w:tcW w:w="1607" w:type="dxa"/>
                  <w:vAlign w:val="center"/>
                </w:tcPr>
                <w:p w14:paraId="2AE897A1" w14:textId="77777777" w:rsidR="006B5C6E" w:rsidRPr="000E3D29" w:rsidRDefault="006B5C6E" w:rsidP="00802227">
                  <w:pPr>
                    <w:jc w:val="center"/>
                    <w:rPr>
                      <w:rFonts w:cs="Arial"/>
                      <w:sz w:val="16"/>
                      <w:szCs w:val="16"/>
                      <w:lang w:eastAsia="de-DE"/>
                    </w:rPr>
                  </w:pPr>
                  <w:r w:rsidRPr="000E3D29">
                    <w:rPr>
                      <w:rFonts w:cs="Arial"/>
                      <w:sz w:val="16"/>
                      <w:szCs w:val="16"/>
                      <w:lang w:eastAsia="de-DE"/>
                    </w:rPr>
                    <w:t>2.14</w:t>
                  </w:r>
                </w:p>
              </w:tc>
              <w:tc>
                <w:tcPr>
                  <w:tcW w:w="1607" w:type="dxa"/>
                  <w:vAlign w:val="center"/>
                </w:tcPr>
                <w:p w14:paraId="380DD0C2" w14:textId="77777777" w:rsidR="006B5C6E" w:rsidRPr="000E3D29" w:rsidRDefault="006B5C6E" w:rsidP="00802227">
                  <w:pPr>
                    <w:jc w:val="center"/>
                    <w:rPr>
                      <w:rFonts w:cs="Arial"/>
                      <w:sz w:val="16"/>
                      <w:szCs w:val="16"/>
                      <w:lang w:eastAsia="de-DE"/>
                    </w:rPr>
                  </w:pPr>
                  <w:r w:rsidRPr="000E3D29">
                    <w:rPr>
                      <w:rFonts w:cs="Arial"/>
                      <w:sz w:val="16"/>
                      <w:szCs w:val="16"/>
                      <w:lang w:eastAsia="de-DE"/>
                    </w:rPr>
                    <w:t>99.3</w:t>
                  </w:r>
                </w:p>
              </w:tc>
            </w:tr>
          </w:tbl>
          <w:p w14:paraId="1614D480" w14:textId="77777777" w:rsidR="006B5C6E" w:rsidRPr="000E3D29" w:rsidRDefault="006B5C6E" w:rsidP="00802227">
            <w:pPr>
              <w:snapToGrid w:val="0"/>
              <w:rPr>
                <w:rFonts w:eastAsia="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8E9DF"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14A0F2C5"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000000"/>
              <w:right w:val="single" w:sz="4" w:space="0" w:color="000000"/>
            </w:tcBorders>
            <w:vAlign w:val="center"/>
          </w:tcPr>
          <w:p w14:paraId="7D8E3279"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right w:val="single" w:sz="4" w:space="0" w:color="000000"/>
            </w:tcBorders>
            <w:vAlign w:val="center"/>
          </w:tcPr>
          <w:p w14:paraId="53335407" w14:textId="77777777" w:rsidR="006B5C6E" w:rsidRPr="000E3D29" w:rsidRDefault="006B5C6E" w:rsidP="00802227">
            <w:pPr>
              <w:snapToGrid w:val="0"/>
              <w:jc w:val="center"/>
              <w:rPr>
                <w:rFonts w:eastAsia="Calibri"/>
                <w:sz w:val="18"/>
                <w:szCs w:val="18"/>
              </w:rPr>
            </w:pPr>
          </w:p>
        </w:tc>
      </w:tr>
      <w:tr w:rsidR="006B5C6E" w:rsidRPr="000E3D29" w14:paraId="4A7E1ECE" w14:textId="77777777" w:rsidTr="00802227">
        <w:tc>
          <w:tcPr>
            <w:tcW w:w="1844" w:type="dxa"/>
            <w:vMerge/>
            <w:tcBorders>
              <w:left w:val="single" w:sz="4" w:space="0" w:color="000000"/>
              <w:bottom w:val="single" w:sz="4" w:space="0" w:color="000000"/>
            </w:tcBorders>
            <w:shd w:val="clear" w:color="auto" w:fill="auto"/>
          </w:tcPr>
          <w:p w14:paraId="62CE0C95" w14:textId="77777777" w:rsidR="006B5C6E" w:rsidRPr="000E3D29" w:rsidRDefault="006B5C6E" w:rsidP="00802227">
            <w:pPr>
              <w:rPr>
                <w:rFonts w:eastAsia="Calibri"/>
                <w:sz w:val="18"/>
                <w:szCs w:val="18"/>
              </w:rPr>
            </w:pPr>
          </w:p>
        </w:tc>
        <w:tc>
          <w:tcPr>
            <w:tcW w:w="1417" w:type="dxa"/>
            <w:vMerge/>
            <w:tcBorders>
              <w:left w:val="single" w:sz="4" w:space="0" w:color="000000"/>
              <w:bottom w:val="single" w:sz="4" w:space="0" w:color="000000"/>
            </w:tcBorders>
            <w:shd w:val="clear" w:color="auto" w:fill="auto"/>
            <w:vAlign w:val="center"/>
          </w:tcPr>
          <w:p w14:paraId="15C5A5D8"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5A7810A8"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4B23D7EB"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391F38E0"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7DD5AF6E" w14:textId="77777777" w:rsidR="006B5C6E" w:rsidRPr="000E3D29" w:rsidRDefault="006B5C6E" w:rsidP="00802227">
            <w:pPr>
              <w:snapToGrid w:val="0"/>
              <w:rPr>
                <w:rFonts w:eastAsia="Calibri"/>
                <w:sz w:val="18"/>
                <w:szCs w:val="18"/>
              </w:rPr>
            </w:pPr>
            <w:r w:rsidRPr="000E3D29">
              <w:rPr>
                <w:rFonts w:eastAsia="Calibri"/>
                <w:sz w:val="18"/>
                <w:szCs w:val="18"/>
              </w:rPr>
              <w:t>Net samples (25 x 25 cm) were individually washed.</w:t>
            </w:r>
          </w:p>
          <w:p w14:paraId="09B808CC" w14:textId="77777777" w:rsidR="006B5C6E" w:rsidRPr="000E3D29" w:rsidRDefault="006B5C6E" w:rsidP="00802227">
            <w:pPr>
              <w:snapToGrid w:val="0"/>
              <w:rPr>
                <w:rFonts w:eastAsia="Calibri"/>
                <w:sz w:val="18"/>
                <w:szCs w:val="18"/>
              </w:rPr>
            </w:pPr>
          </w:p>
          <w:tbl>
            <w:tblPr>
              <w:tblStyle w:val="Grilledutableau"/>
              <w:tblW w:w="0" w:type="auto"/>
              <w:tblLayout w:type="fixed"/>
              <w:tblLook w:val="04A0" w:firstRow="1" w:lastRow="0" w:firstColumn="1" w:lastColumn="0" w:noHBand="0" w:noVBand="1"/>
            </w:tblPr>
            <w:tblGrid>
              <w:gridCol w:w="1208"/>
              <w:gridCol w:w="1606"/>
              <w:gridCol w:w="1607"/>
              <w:gridCol w:w="1607"/>
            </w:tblGrid>
            <w:tr w:rsidR="006B5C6E" w:rsidRPr="000E3D29" w14:paraId="58EE266F" w14:textId="77777777" w:rsidTr="00802227">
              <w:tc>
                <w:tcPr>
                  <w:tcW w:w="1208" w:type="dxa"/>
                  <w:vAlign w:val="center"/>
                </w:tcPr>
                <w:p w14:paraId="74363B12" w14:textId="77777777" w:rsidR="006B5C6E" w:rsidRPr="000E3D29" w:rsidRDefault="006B5C6E" w:rsidP="00802227">
                  <w:pPr>
                    <w:rPr>
                      <w:rFonts w:cs="Arial"/>
                      <w:sz w:val="16"/>
                      <w:szCs w:val="16"/>
                      <w:lang w:eastAsia="de-DE"/>
                    </w:rPr>
                  </w:pPr>
                </w:p>
              </w:tc>
              <w:tc>
                <w:tcPr>
                  <w:tcW w:w="1606" w:type="dxa"/>
                  <w:vAlign w:val="center"/>
                </w:tcPr>
                <w:p w14:paraId="5F850DE2"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Before wash</w:t>
                  </w:r>
                </w:p>
                <w:p w14:paraId="0E728A1F" w14:textId="77777777" w:rsidR="006B5C6E" w:rsidRPr="000E3D29" w:rsidRDefault="006B5C6E" w:rsidP="00802227">
                  <w:pPr>
                    <w:jc w:val="cente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(g/kg)</w:t>
                  </w:r>
                </w:p>
              </w:tc>
              <w:tc>
                <w:tcPr>
                  <w:tcW w:w="1607" w:type="dxa"/>
                  <w:vAlign w:val="center"/>
                </w:tcPr>
                <w:p w14:paraId="5B2973C5"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After 4</w:t>
                  </w:r>
                  <w:r w:rsidRPr="000E3D29">
                    <w:rPr>
                      <w:rFonts w:cs="Arial"/>
                      <w:b/>
                      <w:sz w:val="16"/>
                      <w:szCs w:val="16"/>
                      <w:vertAlign w:val="superscript"/>
                      <w:lang w:eastAsia="de-DE"/>
                    </w:rPr>
                    <w:t>th</w:t>
                  </w:r>
                  <w:r w:rsidRPr="000E3D29">
                    <w:rPr>
                      <w:rFonts w:cs="Arial"/>
                      <w:b/>
                      <w:sz w:val="16"/>
                      <w:szCs w:val="16"/>
                      <w:lang w:eastAsia="de-DE"/>
                    </w:rPr>
                    <w:t xml:space="preserve"> wash</w:t>
                  </w:r>
                </w:p>
                <w:p w14:paraId="604B225C" w14:textId="77777777" w:rsidR="006B5C6E" w:rsidRPr="000E3D29" w:rsidRDefault="006B5C6E" w:rsidP="00802227">
                  <w:pPr>
                    <w:jc w:val="center"/>
                    <w:rPr>
                      <w:rFonts w:cs="Arial"/>
                      <w:b/>
                      <w:sz w:val="16"/>
                      <w:szCs w:val="16"/>
                      <w:lang w:eastAsia="de-DE"/>
                    </w:rPr>
                  </w:pPr>
                  <w:proofErr w:type="spellStart"/>
                  <w:r w:rsidRPr="000E3D29">
                    <w:rPr>
                      <w:rFonts w:cs="Arial"/>
                      <w:b/>
                      <w:sz w:val="16"/>
                      <w:szCs w:val="16"/>
                      <w:lang w:eastAsia="de-DE"/>
                    </w:rPr>
                    <w:t>Deltamethrin</w:t>
                  </w:r>
                  <w:proofErr w:type="spellEnd"/>
                  <w:r w:rsidRPr="000E3D29">
                    <w:rPr>
                      <w:rFonts w:cs="Arial"/>
                      <w:b/>
                      <w:sz w:val="16"/>
                      <w:szCs w:val="16"/>
                      <w:lang w:eastAsia="de-DE"/>
                    </w:rPr>
                    <w:t xml:space="preserve"> </w:t>
                  </w:r>
                  <w:r w:rsidRPr="000E3D29">
                    <w:rPr>
                      <w:rFonts w:cs="Arial"/>
                      <w:b/>
                      <w:sz w:val="16"/>
                      <w:szCs w:val="16"/>
                      <w:lang w:eastAsia="de-DE"/>
                    </w:rPr>
                    <w:br/>
                    <w:t>content (g/kg)</w:t>
                  </w:r>
                </w:p>
              </w:tc>
              <w:tc>
                <w:tcPr>
                  <w:tcW w:w="1607" w:type="dxa"/>
                </w:tcPr>
                <w:p w14:paraId="3D71FC70" w14:textId="77777777" w:rsidR="006B5C6E" w:rsidRPr="000E3D29" w:rsidRDefault="006B5C6E" w:rsidP="00802227">
                  <w:pPr>
                    <w:jc w:val="center"/>
                    <w:rPr>
                      <w:rFonts w:cs="Arial"/>
                      <w:b/>
                      <w:sz w:val="16"/>
                      <w:szCs w:val="16"/>
                      <w:lang w:eastAsia="de-DE"/>
                    </w:rPr>
                  </w:pPr>
                  <w:r w:rsidRPr="000E3D29">
                    <w:rPr>
                      <w:rFonts w:cs="Arial"/>
                      <w:b/>
                      <w:sz w:val="16"/>
                      <w:szCs w:val="16"/>
                      <w:lang w:eastAsia="de-DE"/>
                    </w:rPr>
                    <w:t>Wash Resistance Index (%)</w:t>
                  </w:r>
                </w:p>
              </w:tc>
            </w:tr>
            <w:tr w:rsidR="006B5C6E" w:rsidRPr="000E3D29" w14:paraId="77A5F229" w14:textId="77777777" w:rsidTr="00802227">
              <w:tc>
                <w:tcPr>
                  <w:tcW w:w="1208" w:type="dxa"/>
                  <w:vAlign w:val="center"/>
                </w:tcPr>
                <w:p w14:paraId="434550AF" w14:textId="77777777" w:rsidR="006B5C6E" w:rsidRPr="000E3D29" w:rsidRDefault="006B5C6E" w:rsidP="00802227">
                  <w:pPr>
                    <w:rPr>
                      <w:rFonts w:cs="Arial"/>
                      <w:b/>
                      <w:sz w:val="16"/>
                      <w:szCs w:val="16"/>
                      <w:lang w:eastAsia="de-DE"/>
                    </w:rPr>
                  </w:pPr>
                  <w:r w:rsidRPr="000E3D29">
                    <w:rPr>
                      <w:rFonts w:cs="Arial"/>
                      <w:b/>
                      <w:sz w:val="16"/>
                      <w:szCs w:val="16"/>
                      <w:lang w:eastAsia="de-DE"/>
                    </w:rPr>
                    <w:t>Initial</w:t>
                  </w:r>
                </w:p>
              </w:tc>
              <w:tc>
                <w:tcPr>
                  <w:tcW w:w="1606" w:type="dxa"/>
                  <w:vAlign w:val="center"/>
                </w:tcPr>
                <w:p w14:paraId="553513AD" w14:textId="77777777" w:rsidR="006B5C6E" w:rsidRPr="000E3D29" w:rsidRDefault="006B5C6E" w:rsidP="00802227">
                  <w:pPr>
                    <w:jc w:val="center"/>
                    <w:rPr>
                      <w:rFonts w:cs="Arial"/>
                      <w:sz w:val="16"/>
                      <w:szCs w:val="16"/>
                      <w:lang w:eastAsia="de-DE"/>
                    </w:rPr>
                  </w:pPr>
                  <w:r w:rsidRPr="000E3D29">
                    <w:rPr>
                      <w:rFonts w:cs="Arial"/>
                      <w:sz w:val="16"/>
                      <w:szCs w:val="16"/>
                      <w:lang w:eastAsia="de-DE"/>
                    </w:rPr>
                    <w:t>1.83</w:t>
                  </w:r>
                </w:p>
              </w:tc>
              <w:tc>
                <w:tcPr>
                  <w:tcW w:w="1607" w:type="dxa"/>
                  <w:vAlign w:val="center"/>
                </w:tcPr>
                <w:p w14:paraId="7040C656" w14:textId="77777777" w:rsidR="006B5C6E" w:rsidRPr="000E3D29" w:rsidRDefault="006B5C6E" w:rsidP="00802227">
                  <w:pPr>
                    <w:jc w:val="center"/>
                    <w:rPr>
                      <w:rFonts w:cs="Arial"/>
                      <w:sz w:val="16"/>
                      <w:szCs w:val="16"/>
                      <w:lang w:eastAsia="de-DE"/>
                    </w:rPr>
                  </w:pPr>
                  <w:r w:rsidRPr="000E3D29">
                    <w:rPr>
                      <w:rFonts w:cs="Arial"/>
                      <w:sz w:val="16"/>
                      <w:szCs w:val="16"/>
                      <w:lang w:eastAsia="de-DE"/>
                    </w:rPr>
                    <w:t>1.70</w:t>
                  </w:r>
                </w:p>
              </w:tc>
              <w:tc>
                <w:tcPr>
                  <w:tcW w:w="1607" w:type="dxa"/>
                  <w:vAlign w:val="center"/>
                </w:tcPr>
                <w:p w14:paraId="0005C011" w14:textId="77777777" w:rsidR="006B5C6E" w:rsidRPr="000E3D29" w:rsidRDefault="006B5C6E" w:rsidP="00802227">
                  <w:pPr>
                    <w:jc w:val="center"/>
                    <w:rPr>
                      <w:rFonts w:cs="Arial"/>
                      <w:sz w:val="16"/>
                      <w:szCs w:val="16"/>
                      <w:lang w:eastAsia="de-DE"/>
                    </w:rPr>
                  </w:pPr>
                  <w:r w:rsidRPr="000E3D29">
                    <w:rPr>
                      <w:rFonts w:cs="Arial"/>
                      <w:sz w:val="16"/>
                      <w:szCs w:val="16"/>
                      <w:lang w:eastAsia="de-DE"/>
                    </w:rPr>
                    <w:t>98.2</w:t>
                  </w:r>
                </w:p>
              </w:tc>
            </w:tr>
            <w:tr w:rsidR="006B5C6E" w:rsidRPr="000E3D29" w14:paraId="31D5812B" w14:textId="77777777" w:rsidTr="00802227">
              <w:tc>
                <w:tcPr>
                  <w:tcW w:w="1208" w:type="dxa"/>
                  <w:vAlign w:val="center"/>
                </w:tcPr>
                <w:p w14:paraId="3448129F" w14:textId="77777777" w:rsidR="006B5C6E" w:rsidRPr="000E3D29" w:rsidRDefault="006B5C6E" w:rsidP="00802227">
                  <w:pPr>
                    <w:rPr>
                      <w:rFonts w:cs="Arial"/>
                      <w:b/>
                      <w:sz w:val="16"/>
                      <w:szCs w:val="16"/>
                      <w:lang w:eastAsia="de-DE"/>
                    </w:rPr>
                  </w:pPr>
                  <w:r w:rsidRPr="000E3D29">
                    <w:rPr>
                      <w:rFonts w:cs="Arial"/>
                      <w:b/>
                      <w:sz w:val="16"/>
                      <w:szCs w:val="16"/>
                      <w:lang w:eastAsia="de-DE"/>
                    </w:rPr>
                    <w:t>After 14 days at 54 °C</w:t>
                  </w:r>
                </w:p>
              </w:tc>
              <w:tc>
                <w:tcPr>
                  <w:tcW w:w="1606" w:type="dxa"/>
                  <w:vAlign w:val="center"/>
                </w:tcPr>
                <w:p w14:paraId="4BFF2B9D" w14:textId="77777777" w:rsidR="006B5C6E" w:rsidRPr="000E3D29" w:rsidRDefault="006B5C6E" w:rsidP="00802227">
                  <w:pPr>
                    <w:jc w:val="center"/>
                    <w:rPr>
                      <w:rFonts w:cs="Arial"/>
                      <w:sz w:val="16"/>
                      <w:szCs w:val="16"/>
                      <w:lang w:eastAsia="de-DE"/>
                    </w:rPr>
                  </w:pPr>
                  <w:r w:rsidRPr="000E3D29">
                    <w:rPr>
                      <w:rFonts w:cs="Arial"/>
                      <w:sz w:val="16"/>
                      <w:szCs w:val="16"/>
                      <w:lang w:eastAsia="de-DE"/>
                    </w:rPr>
                    <w:t>1.79</w:t>
                  </w:r>
                </w:p>
              </w:tc>
              <w:tc>
                <w:tcPr>
                  <w:tcW w:w="1607" w:type="dxa"/>
                  <w:vAlign w:val="center"/>
                </w:tcPr>
                <w:p w14:paraId="1738F550" w14:textId="77777777" w:rsidR="006B5C6E" w:rsidRPr="000E3D29" w:rsidRDefault="006B5C6E" w:rsidP="00802227">
                  <w:pPr>
                    <w:jc w:val="center"/>
                    <w:rPr>
                      <w:rFonts w:cs="Arial"/>
                      <w:sz w:val="16"/>
                      <w:szCs w:val="16"/>
                      <w:lang w:eastAsia="de-DE"/>
                    </w:rPr>
                  </w:pPr>
                  <w:r w:rsidRPr="000E3D29">
                    <w:rPr>
                      <w:rFonts w:cs="Arial"/>
                      <w:sz w:val="16"/>
                      <w:szCs w:val="16"/>
                      <w:lang w:eastAsia="de-DE"/>
                    </w:rPr>
                    <w:t>1.68</w:t>
                  </w:r>
                </w:p>
              </w:tc>
              <w:tc>
                <w:tcPr>
                  <w:tcW w:w="1607" w:type="dxa"/>
                  <w:vAlign w:val="center"/>
                </w:tcPr>
                <w:p w14:paraId="7F27B847" w14:textId="77777777" w:rsidR="006B5C6E" w:rsidRPr="000E3D29" w:rsidRDefault="006B5C6E" w:rsidP="00802227">
                  <w:pPr>
                    <w:jc w:val="center"/>
                    <w:rPr>
                      <w:rFonts w:cs="Arial"/>
                      <w:sz w:val="16"/>
                      <w:szCs w:val="16"/>
                      <w:lang w:eastAsia="de-DE"/>
                    </w:rPr>
                  </w:pPr>
                  <w:r w:rsidRPr="000E3D29">
                    <w:rPr>
                      <w:rFonts w:cs="Arial"/>
                      <w:sz w:val="16"/>
                      <w:szCs w:val="16"/>
                      <w:lang w:eastAsia="de-DE"/>
                    </w:rPr>
                    <w:t>98.5</w:t>
                  </w:r>
                </w:p>
              </w:tc>
            </w:tr>
          </w:tbl>
          <w:p w14:paraId="66C90E62" w14:textId="77777777" w:rsidR="006B5C6E" w:rsidRPr="000E3D29" w:rsidRDefault="006B5C6E" w:rsidP="00802227">
            <w:pPr>
              <w:snapToGrid w:val="0"/>
              <w:rPr>
                <w:rFonts w:eastAsia="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B58B"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22F67D93"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000000"/>
              <w:bottom w:val="single" w:sz="4" w:space="0" w:color="000000"/>
              <w:right w:val="single" w:sz="4" w:space="0" w:color="000000"/>
            </w:tcBorders>
            <w:vAlign w:val="center"/>
          </w:tcPr>
          <w:p w14:paraId="653C2F57"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bottom w:val="single" w:sz="4" w:space="0" w:color="000000"/>
              <w:right w:val="single" w:sz="4" w:space="0" w:color="000000"/>
            </w:tcBorders>
            <w:vAlign w:val="center"/>
          </w:tcPr>
          <w:p w14:paraId="50F10C9F" w14:textId="77777777" w:rsidR="006B5C6E" w:rsidRPr="000E3D29" w:rsidRDefault="006B5C6E" w:rsidP="00802227">
            <w:pPr>
              <w:snapToGrid w:val="0"/>
              <w:jc w:val="center"/>
              <w:rPr>
                <w:rFonts w:eastAsia="Calibri"/>
                <w:sz w:val="18"/>
                <w:szCs w:val="18"/>
              </w:rPr>
            </w:pPr>
          </w:p>
        </w:tc>
      </w:tr>
      <w:tr w:rsidR="006B5C6E" w:rsidRPr="000E3D29" w14:paraId="0283E640" w14:textId="77777777" w:rsidTr="00802227">
        <w:tc>
          <w:tcPr>
            <w:tcW w:w="1844" w:type="dxa"/>
            <w:vMerge w:val="restart"/>
            <w:tcBorders>
              <w:top w:val="single" w:sz="4" w:space="0" w:color="000000"/>
              <w:left w:val="single" w:sz="4" w:space="0" w:color="000000"/>
            </w:tcBorders>
            <w:shd w:val="clear" w:color="auto" w:fill="auto"/>
            <w:vAlign w:val="center"/>
          </w:tcPr>
          <w:p w14:paraId="6370A604" w14:textId="77777777" w:rsidR="006B5C6E" w:rsidRPr="000E3D29" w:rsidRDefault="006B5C6E" w:rsidP="00802227">
            <w:pPr>
              <w:rPr>
                <w:rFonts w:eastAsia="Calibri"/>
                <w:sz w:val="18"/>
                <w:szCs w:val="18"/>
              </w:rPr>
            </w:pPr>
            <w:r w:rsidRPr="000E3D29">
              <w:rPr>
                <w:rFonts w:eastAsia="Calibri"/>
                <w:sz w:val="18"/>
                <w:szCs w:val="18"/>
              </w:rPr>
              <w:t>Fabric weight (mass per m²)</w:t>
            </w:r>
          </w:p>
        </w:tc>
        <w:tc>
          <w:tcPr>
            <w:tcW w:w="1417" w:type="dxa"/>
            <w:vMerge w:val="restart"/>
            <w:tcBorders>
              <w:top w:val="single" w:sz="4" w:space="0" w:color="000000"/>
              <w:left w:val="single" w:sz="4" w:space="0" w:color="000000"/>
            </w:tcBorders>
            <w:shd w:val="clear" w:color="auto" w:fill="auto"/>
            <w:vAlign w:val="center"/>
          </w:tcPr>
          <w:p w14:paraId="739DD7D8" w14:textId="77777777" w:rsidR="006B5C6E" w:rsidRPr="000E3D29" w:rsidRDefault="006B5C6E" w:rsidP="00802227">
            <w:pPr>
              <w:snapToGrid w:val="0"/>
              <w:jc w:val="center"/>
              <w:rPr>
                <w:sz w:val="18"/>
                <w:szCs w:val="18"/>
              </w:rPr>
            </w:pPr>
            <w:r w:rsidRPr="000E3D29">
              <w:rPr>
                <w:sz w:val="18"/>
                <w:szCs w:val="18"/>
              </w:rPr>
              <w:t>ISO 3801</w:t>
            </w:r>
          </w:p>
          <w:p w14:paraId="096E64FF" w14:textId="77777777" w:rsidR="006B5C6E" w:rsidRPr="000E3D29" w:rsidRDefault="006B5C6E" w:rsidP="00802227">
            <w:pPr>
              <w:snapToGrid w:val="0"/>
              <w:jc w:val="center"/>
              <w:rPr>
                <w:rFonts w:eastAsia="Calibri"/>
                <w:sz w:val="18"/>
                <w:szCs w:val="18"/>
              </w:rPr>
            </w:pPr>
            <w:r w:rsidRPr="000E3D29">
              <w:rPr>
                <w:sz w:val="18"/>
                <w:szCs w:val="18"/>
              </w:rPr>
              <w:t>EN 12127</w:t>
            </w:r>
          </w:p>
        </w:tc>
        <w:tc>
          <w:tcPr>
            <w:tcW w:w="1559" w:type="dxa"/>
            <w:tcBorders>
              <w:top w:val="single" w:sz="4" w:space="0" w:color="000000"/>
              <w:left w:val="single" w:sz="4" w:space="0" w:color="000000"/>
              <w:bottom w:val="single" w:sz="4" w:space="0" w:color="000000"/>
            </w:tcBorders>
            <w:shd w:val="clear" w:color="auto" w:fill="auto"/>
            <w:vAlign w:val="center"/>
          </w:tcPr>
          <w:p w14:paraId="6B2530EC" w14:textId="77777777" w:rsidR="006B5C6E" w:rsidRPr="000E3D29" w:rsidRDefault="006B5C6E" w:rsidP="00802227">
            <w:pPr>
              <w:snapToGrid w:val="0"/>
              <w:rPr>
                <w:rFonts w:eastAsia="Calibri"/>
                <w:sz w:val="18"/>
                <w:szCs w:val="18"/>
              </w:rPr>
            </w:pPr>
            <w:r w:rsidRPr="000E3D29">
              <w:rPr>
                <w:rFonts w:eastAsia="Calibri"/>
                <w:sz w:val="18"/>
                <w:szCs w:val="18"/>
              </w:rPr>
              <w:t>TSARA SOFT LN (75 Denier)</w:t>
            </w:r>
          </w:p>
          <w:p w14:paraId="0CD2C6F9" w14:textId="77777777" w:rsidR="006B5C6E" w:rsidRPr="000E3D29" w:rsidRDefault="006B5C6E" w:rsidP="00802227">
            <w:pPr>
              <w:snapToGrid w:val="0"/>
              <w:rPr>
                <w:rFonts w:eastAsia="Calibri"/>
                <w:sz w:val="18"/>
                <w:szCs w:val="18"/>
              </w:rPr>
            </w:pPr>
            <w:r w:rsidRPr="000E3D29">
              <w:rPr>
                <w:rFonts w:eastAsia="Calibri"/>
                <w:sz w:val="18"/>
                <w:szCs w:val="18"/>
              </w:rPr>
              <w:t>Batch n° 75D_A</w:t>
            </w:r>
          </w:p>
          <w:p w14:paraId="0D27EE0A"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4FE3B638" w14:textId="77777777" w:rsidR="006B5C6E" w:rsidRPr="000E3D29" w:rsidRDefault="006B5C6E" w:rsidP="00802227">
            <w:pPr>
              <w:snapToGrid w:val="0"/>
              <w:rPr>
                <w:rFonts w:eastAsia="Calibri"/>
                <w:sz w:val="18"/>
                <w:szCs w:val="18"/>
              </w:rPr>
            </w:pPr>
            <w:r w:rsidRPr="000E3D29">
              <w:rPr>
                <w:rFonts w:eastAsia="Calibri"/>
                <w:sz w:val="18"/>
                <w:szCs w:val="18"/>
              </w:rPr>
              <w:t>The average gram per unit area was 31.91 g/m</w:t>
            </w:r>
            <w:r w:rsidRPr="000E3D29">
              <w:rPr>
                <w:rFonts w:eastAsia="Calibri"/>
                <w:sz w:val="18"/>
                <w:szCs w:val="18"/>
                <w:vertAlign w:val="superscript"/>
              </w:rPr>
              <w:t>2</w:t>
            </w:r>
            <w:r w:rsidRPr="000E3D29">
              <w:rPr>
                <w:rFonts w:eastAsia="Calibri"/>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7236"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3D7462BA"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n°19094</w:t>
            </w:r>
          </w:p>
        </w:tc>
        <w:tc>
          <w:tcPr>
            <w:tcW w:w="567" w:type="dxa"/>
            <w:vMerge w:val="restart"/>
            <w:tcBorders>
              <w:top w:val="single" w:sz="4" w:space="0" w:color="000000"/>
              <w:left w:val="single" w:sz="4" w:space="0" w:color="000000"/>
              <w:right w:val="single" w:sz="4" w:space="0" w:color="000000"/>
            </w:tcBorders>
            <w:vAlign w:val="center"/>
          </w:tcPr>
          <w:p w14:paraId="34FC3CA2" w14:textId="77777777" w:rsidR="006B5C6E" w:rsidRPr="000E3D29" w:rsidRDefault="006B5C6E" w:rsidP="00802227">
            <w:pPr>
              <w:snapToGrid w:val="0"/>
              <w:jc w:val="center"/>
              <w:rPr>
                <w:rFonts w:eastAsia="Calibri"/>
                <w:sz w:val="18"/>
                <w:szCs w:val="18"/>
              </w:rPr>
            </w:pPr>
            <w:r w:rsidRPr="000E3D29">
              <w:rPr>
                <w:rFonts w:eastAsia="Calibri"/>
                <w:sz w:val="18"/>
                <w:szCs w:val="18"/>
              </w:rPr>
              <w:t>Y</w:t>
            </w:r>
          </w:p>
        </w:tc>
        <w:tc>
          <w:tcPr>
            <w:tcW w:w="2201" w:type="dxa"/>
            <w:vMerge w:val="restart"/>
            <w:tcBorders>
              <w:top w:val="single" w:sz="4" w:space="0" w:color="000000"/>
              <w:left w:val="single" w:sz="4" w:space="0" w:color="000000"/>
              <w:right w:val="single" w:sz="4" w:space="0" w:color="000000"/>
            </w:tcBorders>
            <w:vAlign w:val="center"/>
          </w:tcPr>
          <w:p w14:paraId="4BAEDC22"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0E3FD08F" w14:textId="77777777" w:rsidR="006B5C6E" w:rsidRPr="000E3D29" w:rsidRDefault="006B5C6E" w:rsidP="00802227">
            <w:pPr>
              <w:snapToGrid w:val="0"/>
              <w:rPr>
                <w:rFonts w:eastAsia="Calibri"/>
                <w:sz w:val="18"/>
                <w:szCs w:val="18"/>
              </w:rPr>
            </w:pPr>
          </w:p>
          <w:p w14:paraId="4130A703" w14:textId="77777777" w:rsidR="006B5C6E" w:rsidRPr="000E3D29" w:rsidRDefault="006B5C6E" w:rsidP="00802227">
            <w:pPr>
              <w:snapToGrid w:val="0"/>
              <w:rPr>
                <w:rFonts w:eastAsia="Calibri"/>
                <w:sz w:val="18"/>
                <w:szCs w:val="18"/>
              </w:rPr>
            </w:pPr>
            <w:r w:rsidRPr="000E3D29">
              <w:rPr>
                <w:rFonts w:eastAsia="Calibri"/>
                <w:sz w:val="18"/>
                <w:szCs w:val="18"/>
              </w:rPr>
              <w:t xml:space="preserve">According to WHO specification 333/LN/2 (World Health Organization, July 2017), mass per unit area shall be declared (30 g/m² for 75 denier yarn, 40 g/m² for 100 denier yarn and 42 g/m² for 150 </w:t>
            </w:r>
            <w:r w:rsidRPr="000E3D29">
              <w:rPr>
                <w:rFonts w:eastAsia="Calibri"/>
                <w:sz w:val="18"/>
                <w:szCs w:val="18"/>
              </w:rPr>
              <w:lastRenderedPageBreak/>
              <w:t>denier yarn), and when determined, shall not differ from that declared by more than ± 10 %.</w:t>
            </w:r>
          </w:p>
        </w:tc>
      </w:tr>
      <w:tr w:rsidR="006B5C6E" w:rsidRPr="000E3D29" w14:paraId="67ED3CE9" w14:textId="77777777" w:rsidTr="00802227">
        <w:tc>
          <w:tcPr>
            <w:tcW w:w="1844" w:type="dxa"/>
            <w:vMerge/>
            <w:tcBorders>
              <w:left w:val="single" w:sz="4" w:space="0" w:color="000000"/>
            </w:tcBorders>
            <w:shd w:val="clear" w:color="auto" w:fill="auto"/>
          </w:tcPr>
          <w:p w14:paraId="1924D5A8" w14:textId="77777777" w:rsidR="006B5C6E" w:rsidRPr="000E3D29" w:rsidRDefault="006B5C6E" w:rsidP="00802227">
            <w:pPr>
              <w:rPr>
                <w:rFonts w:eastAsia="Calibri"/>
                <w:sz w:val="18"/>
                <w:szCs w:val="18"/>
              </w:rPr>
            </w:pPr>
          </w:p>
        </w:tc>
        <w:tc>
          <w:tcPr>
            <w:tcW w:w="1417" w:type="dxa"/>
            <w:vMerge/>
            <w:tcBorders>
              <w:left w:val="single" w:sz="4" w:space="0" w:color="000000"/>
            </w:tcBorders>
            <w:shd w:val="clear" w:color="auto" w:fill="auto"/>
            <w:vAlign w:val="center"/>
          </w:tcPr>
          <w:p w14:paraId="35254E8C"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73432A65"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72BE6737"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0D8A9302" w14:textId="77777777" w:rsidR="006B5C6E" w:rsidRPr="000E3D29" w:rsidRDefault="006B5C6E" w:rsidP="00802227">
            <w:pPr>
              <w:snapToGrid w:val="0"/>
              <w:rPr>
                <w:rFonts w:eastAsia="Calibri"/>
                <w:sz w:val="18"/>
                <w:szCs w:val="18"/>
              </w:rPr>
            </w:pPr>
            <w:r w:rsidRPr="000E3D29">
              <w:rPr>
                <w:rFonts w:eastAsia="Calibri"/>
                <w:sz w:val="18"/>
                <w:szCs w:val="18"/>
              </w:rPr>
              <w:lastRenderedPageBreak/>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1836681B" w14:textId="77777777" w:rsidR="006B5C6E" w:rsidRPr="000E3D29" w:rsidRDefault="006B5C6E" w:rsidP="00802227">
            <w:pPr>
              <w:snapToGrid w:val="0"/>
              <w:rPr>
                <w:rFonts w:eastAsia="Calibri"/>
                <w:sz w:val="18"/>
                <w:szCs w:val="18"/>
              </w:rPr>
            </w:pPr>
            <w:r w:rsidRPr="000E3D29">
              <w:rPr>
                <w:rFonts w:eastAsia="Calibri"/>
                <w:sz w:val="18"/>
                <w:szCs w:val="18"/>
              </w:rPr>
              <w:lastRenderedPageBreak/>
              <w:t>The average gram per unit area was 39.49 g/m</w:t>
            </w:r>
            <w:r w:rsidRPr="000E3D29">
              <w:rPr>
                <w:rFonts w:eastAsia="Calibri"/>
                <w:sz w:val="18"/>
                <w:szCs w:val="18"/>
                <w:vertAlign w:val="superscript"/>
              </w:rPr>
              <w:t>2</w:t>
            </w:r>
            <w:r w:rsidRPr="000E3D29">
              <w:rPr>
                <w:rFonts w:eastAsia="Calibri"/>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8602"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31D5EF64"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000000"/>
              <w:right w:val="single" w:sz="4" w:space="0" w:color="000000"/>
            </w:tcBorders>
            <w:vAlign w:val="center"/>
          </w:tcPr>
          <w:p w14:paraId="774DA21F"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right w:val="single" w:sz="4" w:space="0" w:color="000000"/>
            </w:tcBorders>
            <w:vAlign w:val="center"/>
          </w:tcPr>
          <w:p w14:paraId="78517472" w14:textId="77777777" w:rsidR="006B5C6E" w:rsidRPr="000E3D29" w:rsidRDefault="006B5C6E" w:rsidP="00802227">
            <w:pPr>
              <w:snapToGrid w:val="0"/>
              <w:jc w:val="center"/>
              <w:rPr>
                <w:rFonts w:eastAsia="Calibri"/>
                <w:sz w:val="18"/>
                <w:szCs w:val="18"/>
              </w:rPr>
            </w:pPr>
          </w:p>
        </w:tc>
      </w:tr>
      <w:tr w:rsidR="006B5C6E" w:rsidRPr="000E3D29" w14:paraId="6D955426" w14:textId="77777777" w:rsidTr="00802227">
        <w:tc>
          <w:tcPr>
            <w:tcW w:w="1844" w:type="dxa"/>
            <w:vMerge/>
            <w:tcBorders>
              <w:left w:val="single" w:sz="4" w:space="0" w:color="000000"/>
              <w:bottom w:val="single" w:sz="4" w:space="0" w:color="000000"/>
            </w:tcBorders>
            <w:shd w:val="clear" w:color="auto" w:fill="auto"/>
          </w:tcPr>
          <w:p w14:paraId="1346AE75" w14:textId="77777777" w:rsidR="006B5C6E" w:rsidRPr="000E3D29" w:rsidRDefault="006B5C6E" w:rsidP="00802227">
            <w:pPr>
              <w:rPr>
                <w:rFonts w:eastAsia="Calibri"/>
                <w:sz w:val="18"/>
                <w:szCs w:val="18"/>
              </w:rPr>
            </w:pPr>
          </w:p>
        </w:tc>
        <w:tc>
          <w:tcPr>
            <w:tcW w:w="1417" w:type="dxa"/>
            <w:vMerge/>
            <w:tcBorders>
              <w:left w:val="single" w:sz="4" w:space="0" w:color="000000"/>
              <w:bottom w:val="single" w:sz="4" w:space="0" w:color="000000"/>
            </w:tcBorders>
            <w:shd w:val="clear" w:color="auto" w:fill="auto"/>
            <w:vAlign w:val="center"/>
          </w:tcPr>
          <w:p w14:paraId="199F82FE"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1770FE80"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64E03F20"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09E2AB89"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57DB5260" w14:textId="77777777" w:rsidR="006B5C6E" w:rsidRPr="000E3D29" w:rsidRDefault="006B5C6E" w:rsidP="00802227">
            <w:pPr>
              <w:snapToGrid w:val="0"/>
              <w:rPr>
                <w:rFonts w:eastAsia="Calibri"/>
                <w:sz w:val="18"/>
                <w:szCs w:val="18"/>
              </w:rPr>
            </w:pPr>
            <w:r w:rsidRPr="000E3D29">
              <w:rPr>
                <w:rFonts w:eastAsia="Calibri"/>
                <w:sz w:val="18"/>
                <w:szCs w:val="18"/>
              </w:rPr>
              <w:t>The average gram per unit area was 45.96 g/m</w:t>
            </w:r>
            <w:r w:rsidRPr="000E3D29">
              <w:rPr>
                <w:rFonts w:eastAsia="Calibri"/>
                <w:sz w:val="18"/>
                <w:szCs w:val="18"/>
                <w:vertAlign w:val="superscript"/>
              </w:rPr>
              <w:t>2</w:t>
            </w:r>
            <w:r w:rsidRPr="000E3D29">
              <w:rPr>
                <w:rFonts w:eastAsia="Calibri"/>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42224"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17CE7CD2"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000000"/>
              <w:bottom w:val="single" w:sz="4" w:space="0" w:color="000000"/>
              <w:right w:val="single" w:sz="4" w:space="0" w:color="000000"/>
            </w:tcBorders>
            <w:vAlign w:val="center"/>
          </w:tcPr>
          <w:p w14:paraId="6797518A"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bottom w:val="single" w:sz="4" w:space="0" w:color="000000"/>
              <w:right w:val="single" w:sz="4" w:space="0" w:color="000000"/>
            </w:tcBorders>
            <w:vAlign w:val="center"/>
          </w:tcPr>
          <w:p w14:paraId="331FFF63" w14:textId="77777777" w:rsidR="006B5C6E" w:rsidRPr="000E3D29" w:rsidRDefault="006B5C6E" w:rsidP="00802227">
            <w:pPr>
              <w:snapToGrid w:val="0"/>
              <w:jc w:val="center"/>
              <w:rPr>
                <w:rFonts w:eastAsia="Calibri"/>
                <w:sz w:val="18"/>
                <w:szCs w:val="18"/>
              </w:rPr>
            </w:pPr>
          </w:p>
        </w:tc>
      </w:tr>
      <w:tr w:rsidR="006B5C6E" w:rsidRPr="000E3D29" w14:paraId="0D89A19E" w14:textId="77777777" w:rsidTr="00802227">
        <w:tc>
          <w:tcPr>
            <w:tcW w:w="1844" w:type="dxa"/>
            <w:vMerge w:val="restart"/>
            <w:tcBorders>
              <w:top w:val="single" w:sz="4" w:space="0" w:color="000000"/>
              <w:left w:val="single" w:sz="4" w:space="0" w:color="000000"/>
            </w:tcBorders>
            <w:shd w:val="clear" w:color="auto" w:fill="auto"/>
            <w:vAlign w:val="center"/>
          </w:tcPr>
          <w:p w14:paraId="14CA382F" w14:textId="77777777" w:rsidR="006B5C6E" w:rsidRPr="000E3D29" w:rsidRDefault="006B5C6E" w:rsidP="00802227">
            <w:pPr>
              <w:rPr>
                <w:rFonts w:eastAsia="Calibri"/>
                <w:sz w:val="18"/>
                <w:szCs w:val="18"/>
              </w:rPr>
            </w:pPr>
            <w:r w:rsidRPr="000E3D29">
              <w:rPr>
                <w:rFonts w:eastAsia="Calibri"/>
                <w:sz w:val="18"/>
                <w:szCs w:val="18"/>
              </w:rPr>
              <w:t>Netting mesh size</w:t>
            </w:r>
          </w:p>
        </w:tc>
        <w:tc>
          <w:tcPr>
            <w:tcW w:w="1417" w:type="dxa"/>
            <w:vMerge w:val="restart"/>
            <w:tcBorders>
              <w:top w:val="single" w:sz="4" w:space="0" w:color="000000"/>
              <w:left w:val="single" w:sz="4" w:space="0" w:color="000000"/>
            </w:tcBorders>
            <w:shd w:val="clear" w:color="auto" w:fill="auto"/>
            <w:vAlign w:val="center"/>
          </w:tcPr>
          <w:p w14:paraId="2CDA18A6" w14:textId="77777777" w:rsidR="006B5C6E" w:rsidRPr="000E3D29" w:rsidRDefault="006B5C6E" w:rsidP="00802227">
            <w:pPr>
              <w:snapToGrid w:val="0"/>
              <w:jc w:val="center"/>
              <w:rPr>
                <w:rFonts w:eastAsia="Calibri"/>
                <w:sz w:val="18"/>
                <w:szCs w:val="18"/>
              </w:rPr>
            </w:pPr>
            <w:r w:rsidRPr="000E3D29">
              <w:rPr>
                <w:rFonts w:eastAsia="Calibri"/>
                <w:sz w:val="18"/>
                <w:szCs w:val="18"/>
              </w:rPr>
              <w:t>ISO 139(1973)</w:t>
            </w:r>
          </w:p>
        </w:tc>
        <w:tc>
          <w:tcPr>
            <w:tcW w:w="1559" w:type="dxa"/>
            <w:tcBorders>
              <w:top w:val="single" w:sz="4" w:space="0" w:color="000000"/>
              <w:left w:val="single" w:sz="4" w:space="0" w:color="000000"/>
              <w:bottom w:val="single" w:sz="4" w:space="0" w:color="000000"/>
            </w:tcBorders>
            <w:shd w:val="clear" w:color="auto" w:fill="auto"/>
            <w:vAlign w:val="center"/>
          </w:tcPr>
          <w:p w14:paraId="45F06D46" w14:textId="77777777" w:rsidR="006B5C6E" w:rsidRPr="000E3D29" w:rsidRDefault="006B5C6E" w:rsidP="00802227">
            <w:pPr>
              <w:snapToGrid w:val="0"/>
              <w:rPr>
                <w:rFonts w:eastAsia="Calibri"/>
                <w:sz w:val="18"/>
                <w:szCs w:val="18"/>
              </w:rPr>
            </w:pPr>
            <w:r w:rsidRPr="000E3D29">
              <w:rPr>
                <w:rFonts w:eastAsia="Calibri"/>
                <w:sz w:val="18"/>
                <w:szCs w:val="18"/>
              </w:rPr>
              <w:t>TSARA SOFT LN (75 Denier)</w:t>
            </w:r>
          </w:p>
          <w:p w14:paraId="339CEF85" w14:textId="77777777" w:rsidR="006B5C6E" w:rsidRPr="000E3D29" w:rsidRDefault="006B5C6E" w:rsidP="00802227">
            <w:pPr>
              <w:snapToGrid w:val="0"/>
              <w:rPr>
                <w:rFonts w:eastAsia="Calibri"/>
                <w:sz w:val="18"/>
                <w:szCs w:val="18"/>
              </w:rPr>
            </w:pPr>
            <w:r w:rsidRPr="000E3D29">
              <w:rPr>
                <w:rFonts w:eastAsia="Calibri"/>
                <w:sz w:val="18"/>
                <w:szCs w:val="18"/>
              </w:rPr>
              <w:t>Batch n° 75D_A</w:t>
            </w:r>
          </w:p>
          <w:p w14:paraId="269D9A09"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072B0126" w14:textId="77777777" w:rsidR="006B5C6E" w:rsidRPr="000E3D29" w:rsidRDefault="006B5C6E" w:rsidP="00802227">
            <w:pPr>
              <w:snapToGrid w:val="0"/>
              <w:rPr>
                <w:rFonts w:eastAsia="Calibri"/>
                <w:sz w:val="18"/>
                <w:szCs w:val="18"/>
              </w:rPr>
            </w:pPr>
            <w:r w:rsidRPr="000E3D29">
              <w:rPr>
                <w:rFonts w:eastAsia="Calibri"/>
                <w:sz w:val="18"/>
                <w:szCs w:val="18"/>
              </w:rPr>
              <w:t>The average mesh size (holes/cm</w:t>
            </w:r>
            <w:r w:rsidRPr="000E3D29">
              <w:rPr>
                <w:rFonts w:eastAsia="Calibri"/>
                <w:sz w:val="18"/>
                <w:szCs w:val="18"/>
                <w:vertAlign w:val="superscript"/>
              </w:rPr>
              <w:t>2</w:t>
            </w:r>
            <w:r w:rsidRPr="000E3D29">
              <w:rPr>
                <w:rFonts w:eastAsia="Calibri"/>
                <w:sz w:val="18"/>
                <w:szCs w:val="18"/>
              </w:rPr>
              <w:t>) was 24 holes/cm</w:t>
            </w:r>
            <w:r w:rsidRPr="000E3D29">
              <w:rPr>
                <w:rFonts w:eastAsia="Calibri"/>
                <w:sz w:val="18"/>
                <w:szCs w:val="18"/>
                <w:vertAlign w:val="superscript"/>
              </w:rPr>
              <w:t>2</w:t>
            </w:r>
            <w:r w:rsidRPr="000E3D29">
              <w:rPr>
                <w:rFonts w:eastAsia="Calibri"/>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B2EC"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48F7D057"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n°19094</w:t>
            </w:r>
          </w:p>
        </w:tc>
        <w:tc>
          <w:tcPr>
            <w:tcW w:w="567" w:type="dxa"/>
            <w:vMerge w:val="restart"/>
            <w:tcBorders>
              <w:top w:val="single" w:sz="4" w:space="0" w:color="000000"/>
              <w:left w:val="single" w:sz="4" w:space="0" w:color="000000"/>
              <w:right w:val="single" w:sz="4" w:space="0" w:color="000000"/>
            </w:tcBorders>
            <w:vAlign w:val="center"/>
          </w:tcPr>
          <w:p w14:paraId="660073D1" w14:textId="77777777" w:rsidR="006B5C6E" w:rsidRPr="000E3D29" w:rsidRDefault="006B5C6E" w:rsidP="00802227">
            <w:pPr>
              <w:snapToGrid w:val="0"/>
              <w:jc w:val="center"/>
              <w:rPr>
                <w:rFonts w:eastAsia="Calibri"/>
                <w:sz w:val="18"/>
                <w:szCs w:val="18"/>
              </w:rPr>
            </w:pPr>
            <w:r w:rsidRPr="000E3D29">
              <w:rPr>
                <w:rFonts w:eastAsia="Calibri"/>
                <w:sz w:val="18"/>
                <w:szCs w:val="18"/>
              </w:rPr>
              <w:t>Y</w:t>
            </w:r>
          </w:p>
        </w:tc>
        <w:tc>
          <w:tcPr>
            <w:tcW w:w="2201" w:type="dxa"/>
            <w:vMerge w:val="restart"/>
            <w:tcBorders>
              <w:top w:val="single" w:sz="4" w:space="0" w:color="000000"/>
              <w:left w:val="single" w:sz="4" w:space="0" w:color="000000"/>
              <w:right w:val="single" w:sz="4" w:space="0" w:color="000000"/>
            </w:tcBorders>
            <w:vAlign w:val="center"/>
          </w:tcPr>
          <w:p w14:paraId="3A680D71"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44D86CD6" w14:textId="77777777" w:rsidR="006B5C6E" w:rsidRPr="000E3D29" w:rsidRDefault="006B5C6E" w:rsidP="00802227">
            <w:pPr>
              <w:snapToGrid w:val="0"/>
              <w:rPr>
                <w:rFonts w:eastAsia="Calibri"/>
                <w:sz w:val="18"/>
                <w:szCs w:val="18"/>
              </w:rPr>
            </w:pPr>
          </w:p>
          <w:p w14:paraId="3DD41DD7" w14:textId="77777777" w:rsidR="006B5C6E" w:rsidRPr="000E3D29" w:rsidRDefault="006B5C6E" w:rsidP="00802227">
            <w:pPr>
              <w:snapToGrid w:val="0"/>
              <w:rPr>
                <w:rFonts w:eastAsia="Calibri"/>
                <w:sz w:val="18"/>
                <w:szCs w:val="18"/>
              </w:rPr>
            </w:pPr>
            <w:r w:rsidRPr="000E3D29">
              <w:rPr>
                <w:rFonts w:eastAsia="Calibri"/>
                <w:sz w:val="18"/>
                <w:szCs w:val="18"/>
              </w:rPr>
              <w:t>According to WHO specification 333/LN/2 (World Health Organization, July 2017), the average number of complete holes/cm² for 75 and 100 denier yarn shall be not less than 24 holes/cm² and the lowest value shall be not less than 23 holes/cm². For 150 denier yarn the average number of complete holes/cm² shall be not less than 14 holes/cm² and the lowest value shall be not less than 13 holes/cm².</w:t>
            </w:r>
          </w:p>
        </w:tc>
      </w:tr>
      <w:tr w:rsidR="006B5C6E" w:rsidRPr="000E3D29" w14:paraId="3680AF5D" w14:textId="77777777" w:rsidTr="00802227">
        <w:tc>
          <w:tcPr>
            <w:tcW w:w="1844" w:type="dxa"/>
            <w:vMerge/>
            <w:tcBorders>
              <w:left w:val="single" w:sz="4" w:space="0" w:color="000000"/>
            </w:tcBorders>
            <w:shd w:val="clear" w:color="auto" w:fill="auto"/>
          </w:tcPr>
          <w:p w14:paraId="7409DC13" w14:textId="77777777" w:rsidR="006B5C6E" w:rsidRPr="000E3D29" w:rsidRDefault="006B5C6E" w:rsidP="00802227">
            <w:pPr>
              <w:rPr>
                <w:rFonts w:eastAsia="Calibri"/>
                <w:sz w:val="18"/>
                <w:szCs w:val="18"/>
              </w:rPr>
            </w:pPr>
          </w:p>
        </w:tc>
        <w:tc>
          <w:tcPr>
            <w:tcW w:w="1417" w:type="dxa"/>
            <w:vMerge/>
            <w:tcBorders>
              <w:left w:val="single" w:sz="4" w:space="0" w:color="000000"/>
            </w:tcBorders>
            <w:shd w:val="clear" w:color="auto" w:fill="auto"/>
            <w:vAlign w:val="center"/>
          </w:tcPr>
          <w:p w14:paraId="394CAF27"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4DE83486"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6033CBD9"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3E203580"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74B13807" w14:textId="77777777" w:rsidR="006B5C6E" w:rsidRPr="000E3D29" w:rsidRDefault="006B5C6E" w:rsidP="00802227">
            <w:pPr>
              <w:snapToGrid w:val="0"/>
              <w:rPr>
                <w:rFonts w:eastAsia="Calibri"/>
                <w:sz w:val="18"/>
                <w:szCs w:val="18"/>
              </w:rPr>
            </w:pPr>
            <w:r w:rsidRPr="000E3D29">
              <w:rPr>
                <w:rFonts w:eastAsia="Calibri"/>
                <w:sz w:val="18"/>
                <w:szCs w:val="18"/>
              </w:rPr>
              <w:t>The average mesh size (holes/cm</w:t>
            </w:r>
            <w:r w:rsidRPr="000E3D29">
              <w:rPr>
                <w:rFonts w:eastAsia="Calibri"/>
                <w:sz w:val="18"/>
                <w:szCs w:val="18"/>
                <w:vertAlign w:val="superscript"/>
              </w:rPr>
              <w:t>2</w:t>
            </w:r>
            <w:r w:rsidRPr="000E3D29">
              <w:rPr>
                <w:rFonts w:eastAsia="Calibri"/>
                <w:sz w:val="18"/>
                <w:szCs w:val="18"/>
              </w:rPr>
              <w:t>) was 24 holes/cm</w:t>
            </w:r>
            <w:r w:rsidRPr="000E3D29">
              <w:rPr>
                <w:rFonts w:eastAsia="Calibri"/>
                <w:sz w:val="18"/>
                <w:szCs w:val="18"/>
                <w:vertAlign w:val="superscript"/>
              </w:rPr>
              <w:t>2</w:t>
            </w:r>
            <w:r w:rsidRPr="000E3D29">
              <w:rPr>
                <w:rFonts w:eastAsia="Calibri"/>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5E27"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418BD084"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000000"/>
              <w:right w:val="single" w:sz="4" w:space="0" w:color="000000"/>
            </w:tcBorders>
            <w:vAlign w:val="center"/>
          </w:tcPr>
          <w:p w14:paraId="2BCB2355"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right w:val="single" w:sz="4" w:space="0" w:color="000000"/>
            </w:tcBorders>
            <w:vAlign w:val="center"/>
          </w:tcPr>
          <w:p w14:paraId="2B174361" w14:textId="77777777" w:rsidR="006B5C6E" w:rsidRPr="000E3D29" w:rsidRDefault="006B5C6E" w:rsidP="00802227">
            <w:pPr>
              <w:snapToGrid w:val="0"/>
              <w:jc w:val="center"/>
              <w:rPr>
                <w:rFonts w:eastAsia="Calibri"/>
                <w:sz w:val="18"/>
                <w:szCs w:val="18"/>
              </w:rPr>
            </w:pPr>
          </w:p>
        </w:tc>
      </w:tr>
      <w:tr w:rsidR="006B5C6E" w:rsidRPr="000E3D29" w14:paraId="688A9628" w14:textId="77777777" w:rsidTr="00802227">
        <w:tc>
          <w:tcPr>
            <w:tcW w:w="1844" w:type="dxa"/>
            <w:vMerge/>
            <w:tcBorders>
              <w:left w:val="single" w:sz="4" w:space="0" w:color="000000"/>
              <w:bottom w:val="single" w:sz="4" w:space="0" w:color="000000"/>
            </w:tcBorders>
            <w:shd w:val="clear" w:color="auto" w:fill="auto"/>
          </w:tcPr>
          <w:p w14:paraId="01D4556F" w14:textId="77777777" w:rsidR="006B5C6E" w:rsidRPr="000E3D29" w:rsidRDefault="006B5C6E" w:rsidP="00802227">
            <w:pPr>
              <w:rPr>
                <w:rFonts w:eastAsia="Calibri"/>
                <w:sz w:val="18"/>
                <w:szCs w:val="18"/>
              </w:rPr>
            </w:pPr>
          </w:p>
        </w:tc>
        <w:tc>
          <w:tcPr>
            <w:tcW w:w="1417" w:type="dxa"/>
            <w:vMerge/>
            <w:tcBorders>
              <w:left w:val="single" w:sz="4" w:space="0" w:color="000000"/>
              <w:bottom w:val="single" w:sz="4" w:space="0" w:color="000000"/>
            </w:tcBorders>
            <w:shd w:val="clear" w:color="auto" w:fill="auto"/>
            <w:vAlign w:val="center"/>
          </w:tcPr>
          <w:p w14:paraId="49DE4436"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6EEBB0FF"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62F20E43"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7B1A0245"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2FD5FA6B" w14:textId="77777777" w:rsidR="006B5C6E" w:rsidRPr="000E3D29" w:rsidRDefault="006B5C6E" w:rsidP="00802227">
            <w:pPr>
              <w:snapToGrid w:val="0"/>
              <w:rPr>
                <w:rFonts w:eastAsia="Calibri"/>
                <w:sz w:val="18"/>
                <w:szCs w:val="18"/>
              </w:rPr>
            </w:pPr>
            <w:r w:rsidRPr="000E3D29">
              <w:rPr>
                <w:rFonts w:eastAsia="Calibri"/>
                <w:sz w:val="18"/>
                <w:szCs w:val="18"/>
              </w:rPr>
              <w:t>The average mesh size (holes/cm</w:t>
            </w:r>
            <w:r w:rsidRPr="000E3D29">
              <w:rPr>
                <w:rFonts w:eastAsia="Calibri"/>
                <w:sz w:val="18"/>
                <w:szCs w:val="18"/>
                <w:vertAlign w:val="superscript"/>
              </w:rPr>
              <w:t>2</w:t>
            </w:r>
            <w:r w:rsidRPr="000E3D29">
              <w:rPr>
                <w:rFonts w:eastAsia="Calibri"/>
                <w:sz w:val="18"/>
                <w:szCs w:val="18"/>
              </w:rPr>
              <w:t>) was 14 holes/cm</w:t>
            </w:r>
            <w:r w:rsidRPr="000E3D29">
              <w:rPr>
                <w:rFonts w:eastAsia="Calibri"/>
                <w:sz w:val="18"/>
                <w:szCs w:val="18"/>
                <w:vertAlign w:val="superscript"/>
              </w:rPr>
              <w:t>2</w:t>
            </w:r>
            <w:r w:rsidRPr="000E3D29">
              <w:rPr>
                <w:rFonts w:eastAsia="Calibri"/>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9D55"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4944A423"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000000"/>
              <w:bottom w:val="single" w:sz="4" w:space="0" w:color="000000"/>
              <w:right w:val="single" w:sz="4" w:space="0" w:color="000000"/>
            </w:tcBorders>
            <w:vAlign w:val="center"/>
          </w:tcPr>
          <w:p w14:paraId="6959BFE2"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bottom w:val="single" w:sz="4" w:space="0" w:color="000000"/>
              <w:right w:val="single" w:sz="4" w:space="0" w:color="000000"/>
            </w:tcBorders>
            <w:vAlign w:val="center"/>
          </w:tcPr>
          <w:p w14:paraId="332333E5" w14:textId="77777777" w:rsidR="006B5C6E" w:rsidRPr="000E3D29" w:rsidRDefault="006B5C6E" w:rsidP="00802227">
            <w:pPr>
              <w:snapToGrid w:val="0"/>
              <w:jc w:val="center"/>
              <w:rPr>
                <w:rFonts w:eastAsia="Calibri"/>
                <w:sz w:val="18"/>
                <w:szCs w:val="18"/>
              </w:rPr>
            </w:pPr>
          </w:p>
        </w:tc>
      </w:tr>
      <w:tr w:rsidR="006B5C6E" w:rsidRPr="000E3D29" w14:paraId="38A43DA8" w14:textId="77777777" w:rsidTr="00802227">
        <w:tc>
          <w:tcPr>
            <w:tcW w:w="1844" w:type="dxa"/>
            <w:vMerge w:val="restart"/>
            <w:tcBorders>
              <w:top w:val="single" w:sz="4" w:space="0" w:color="000000"/>
              <w:left w:val="single" w:sz="4" w:space="0" w:color="000000"/>
            </w:tcBorders>
            <w:shd w:val="clear" w:color="auto" w:fill="auto"/>
            <w:vAlign w:val="center"/>
          </w:tcPr>
          <w:p w14:paraId="27AF5EB0" w14:textId="77777777" w:rsidR="006B5C6E" w:rsidRPr="000E3D29" w:rsidRDefault="006B5C6E" w:rsidP="00802227">
            <w:pPr>
              <w:rPr>
                <w:rFonts w:eastAsia="Calibri"/>
                <w:sz w:val="18"/>
                <w:szCs w:val="18"/>
              </w:rPr>
            </w:pPr>
            <w:r w:rsidRPr="000E3D29">
              <w:rPr>
                <w:rFonts w:eastAsia="Calibri"/>
                <w:sz w:val="18"/>
                <w:szCs w:val="18"/>
              </w:rPr>
              <w:t>Dimensional stability of netting to washing</w:t>
            </w:r>
          </w:p>
        </w:tc>
        <w:tc>
          <w:tcPr>
            <w:tcW w:w="1417" w:type="dxa"/>
            <w:vMerge w:val="restart"/>
            <w:tcBorders>
              <w:top w:val="single" w:sz="4" w:space="0" w:color="000000"/>
              <w:left w:val="single" w:sz="4" w:space="0" w:color="000000"/>
            </w:tcBorders>
            <w:shd w:val="clear" w:color="auto" w:fill="auto"/>
            <w:vAlign w:val="center"/>
          </w:tcPr>
          <w:p w14:paraId="0DD05DD5" w14:textId="77777777" w:rsidR="006B5C6E" w:rsidRPr="000E3D29" w:rsidRDefault="006B5C6E" w:rsidP="00802227">
            <w:pPr>
              <w:snapToGrid w:val="0"/>
              <w:jc w:val="center"/>
              <w:rPr>
                <w:rFonts w:eastAsia="Calibri"/>
                <w:sz w:val="18"/>
                <w:szCs w:val="18"/>
              </w:rPr>
            </w:pPr>
            <w:r w:rsidRPr="000E3D29">
              <w:rPr>
                <w:rFonts w:eastAsia="Calibri"/>
                <w:sz w:val="18"/>
                <w:szCs w:val="18"/>
              </w:rPr>
              <w:t>ISO 3759(2007)</w:t>
            </w:r>
          </w:p>
          <w:p w14:paraId="0DAC6A55" w14:textId="77777777" w:rsidR="006B5C6E" w:rsidRPr="000E3D29" w:rsidRDefault="006B5C6E" w:rsidP="00802227">
            <w:pPr>
              <w:snapToGrid w:val="0"/>
              <w:jc w:val="center"/>
              <w:rPr>
                <w:rFonts w:eastAsia="Calibri"/>
                <w:sz w:val="18"/>
                <w:szCs w:val="18"/>
              </w:rPr>
            </w:pPr>
            <w:r w:rsidRPr="000E3D29">
              <w:rPr>
                <w:rFonts w:eastAsia="Calibri"/>
                <w:sz w:val="18"/>
                <w:szCs w:val="18"/>
              </w:rPr>
              <w:lastRenderedPageBreak/>
              <w:t>ISO 6330(2001)</w:t>
            </w:r>
          </w:p>
          <w:p w14:paraId="2A77E9F7" w14:textId="77777777" w:rsidR="006B5C6E" w:rsidRPr="000E3D29" w:rsidRDefault="006B5C6E" w:rsidP="00802227">
            <w:pPr>
              <w:snapToGrid w:val="0"/>
              <w:jc w:val="center"/>
              <w:rPr>
                <w:rFonts w:eastAsia="Calibri"/>
                <w:sz w:val="18"/>
                <w:szCs w:val="18"/>
              </w:rPr>
            </w:pPr>
            <w:r w:rsidRPr="000E3D29">
              <w:rPr>
                <w:rFonts w:eastAsia="Calibri"/>
                <w:sz w:val="18"/>
                <w:szCs w:val="18"/>
              </w:rPr>
              <w:t>ISO 5077(1984)</w:t>
            </w:r>
          </w:p>
        </w:tc>
        <w:tc>
          <w:tcPr>
            <w:tcW w:w="1559" w:type="dxa"/>
            <w:tcBorders>
              <w:top w:val="single" w:sz="4" w:space="0" w:color="000000"/>
              <w:left w:val="single" w:sz="4" w:space="0" w:color="000000"/>
              <w:bottom w:val="single" w:sz="4" w:space="0" w:color="000000"/>
            </w:tcBorders>
            <w:shd w:val="clear" w:color="auto" w:fill="auto"/>
            <w:vAlign w:val="center"/>
          </w:tcPr>
          <w:p w14:paraId="55576D37" w14:textId="77777777" w:rsidR="006B5C6E" w:rsidRPr="000E3D29" w:rsidRDefault="006B5C6E" w:rsidP="00802227">
            <w:pPr>
              <w:snapToGrid w:val="0"/>
              <w:rPr>
                <w:rFonts w:eastAsia="Calibri"/>
                <w:sz w:val="18"/>
                <w:szCs w:val="18"/>
              </w:rPr>
            </w:pPr>
            <w:r w:rsidRPr="000E3D29">
              <w:rPr>
                <w:rFonts w:eastAsia="Calibri"/>
                <w:sz w:val="18"/>
                <w:szCs w:val="18"/>
              </w:rPr>
              <w:lastRenderedPageBreak/>
              <w:t>TSARA SOFT LN (75 Denier)</w:t>
            </w:r>
          </w:p>
          <w:p w14:paraId="1605B192" w14:textId="77777777" w:rsidR="006B5C6E" w:rsidRPr="000E3D29" w:rsidRDefault="006B5C6E" w:rsidP="00802227">
            <w:pPr>
              <w:snapToGrid w:val="0"/>
              <w:rPr>
                <w:rFonts w:eastAsia="Calibri"/>
                <w:sz w:val="18"/>
                <w:szCs w:val="18"/>
              </w:rPr>
            </w:pPr>
            <w:r w:rsidRPr="000E3D29">
              <w:rPr>
                <w:rFonts w:eastAsia="Calibri"/>
                <w:sz w:val="18"/>
                <w:szCs w:val="18"/>
              </w:rPr>
              <w:lastRenderedPageBreak/>
              <w:t>Batch n° 75D_A</w:t>
            </w:r>
          </w:p>
          <w:p w14:paraId="7379F8AA"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29458EAA" w14:textId="77777777" w:rsidR="006B5C6E" w:rsidRPr="000E3D29" w:rsidRDefault="006B5C6E" w:rsidP="00802227">
            <w:pPr>
              <w:snapToGrid w:val="0"/>
              <w:rPr>
                <w:rFonts w:eastAsia="Calibri"/>
                <w:sz w:val="18"/>
                <w:szCs w:val="18"/>
              </w:rPr>
            </w:pPr>
            <w:r w:rsidRPr="000E3D29">
              <w:rPr>
                <w:rFonts w:eastAsia="Calibri"/>
                <w:sz w:val="18"/>
                <w:szCs w:val="18"/>
              </w:rPr>
              <w:lastRenderedPageBreak/>
              <w:t xml:space="preserve">Dimensional stability of </w:t>
            </w:r>
            <w:proofErr w:type="spellStart"/>
            <w:r w:rsidRPr="000E3D29">
              <w:rPr>
                <w:rFonts w:eastAsia="Calibri"/>
                <w:sz w:val="18"/>
                <w:szCs w:val="18"/>
              </w:rPr>
              <w:t>Deltamethrin</w:t>
            </w:r>
            <w:proofErr w:type="spellEnd"/>
            <w:r w:rsidRPr="000E3D29">
              <w:rPr>
                <w:rFonts w:eastAsia="Calibri"/>
                <w:sz w:val="18"/>
                <w:szCs w:val="18"/>
              </w:rPr>
              <w:t xml:space="preserve"> before accelerated storage is (Shrinkage) -1.0% (Warp) and -1.2% (Weft).</w:t>
            </w:r>
          </w:p>
          <w:p w14:paraId="6C7EE1CD" w14:textId="77777777" w:rsidR="006B5C6E" w:rsidRPr="000E3D29" w:rsidRDefault="006B5C6E" w:rsidP="00802227">
            <w:pPr>
              <w:snapToGrid w:val="0"/>
              <w:rPr>
                <w:rFonts w:eastAsia="Calibri"/>
                <w:sz w:val="18"/>
                <w:szCs w:val="18"/>
              </w:rPr>
            </w:pPr>
            <w:r w:rsidRPr="000E3D29">
              <w:rPr>
                <w:rFonts w:eastAsia="Calibri"/>
                <w:sz w:val="18"/>
                <w:szCs w:val="18"/>
              </w:rPr>
              <w:lastRenderedPageBreak/>
              <w:t xml:space="preserve">Dimensional stability of </w:t>
            </w:r>
            <w:proofErr w:type="spellStart"/>
            <w:r w:rsidRPr="000E3D29">
              <w:rPr>
                <w:rFonts w:eastAsia="Calibri"/>
                <w:sz w:val="18"/>
                <w:szCs w:val="18"/>
              </w:rPr>
              <w:t>Deltamethrin</w:t>
            </w:r>
            <w:proofErr w:type="spellEnd"/>
            <w:r w:rsidRPr="000E3D29">
              <w:rPr>
                <w:rFonts w:eastAsia="Calibri"/>
                <w:sz w:val="18"/>
                <w:szCs w:val="18"/>
              </w:rPr>
              <w:t xml:space="preserve"> after accelerated storage (14 days at 54 °C) is (Shrinkage) -1.3% (Warp) and -1.5% (Weft).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71B4"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lastRenderedPageBreak/>
              <w:t>Rajasekharam</w:t>
            </w:r>
            <w:proofErr w:type="spellEnd"/>
            <w:r w:rsidRPr="000E3D29">
              <w:rPr>
                <w:rFonts w:eastAsia="Calibri"/>
                <w:sz w:val="18"/>
                <w:szCs w:val="18"/>
              </w:rPr>
              <w:t>, C. (2019)</w:t>
            </w:r>
          </w:p>
          <w:p w14:paraId="317BE686" w14:textId="77777777" w:rsidR="006B5C6E" w:rsidRPr="000E3D29" w:rsidRDefault="006B5C6E" w:rsidP="00802227">
            <w:pPr>
              <w:snapToGrid w:val="0"/>
              <w:jc w:val="center"/>
              <w:rPr>
                <w:rFonts w:eastAsia="Calibri"/>
                <w:sz w:val="18"/>
                <w:szCs w:val="18"/>
              </w:rPr>
            </w:pPr>
            <w:r w:rsidRPr="000E3D29">
              <w:rPr>
                <w:rFonts w:eastAsia="Calibri"/>
                <w:sz w:val="18"/>
                <w:szCs w:val="18"/>
              </w:rPr>
              <w:lastRenderedPageBreak/>
              <w:t>Report n°19094</w:t>
            </w:r>
          </w:p>
        </w:tc>
        <w:tc>
          <w:tcPr>
            <w:tcW w:w="567" w:type="dxa"/>
            <w:vMerge w:val="restart"/>
            <w:tcBorders>
              <w:top w:val="single" w:sz="4" w:space="0" w:color="000000"/>
              <w:left w:val="single" w:sz="4" w:space="0" w:color="000000"/>
              <w:right w:val="single" w:sz="4" w:space="0" w:color="000000"/>
            </w:tcBorders>
            <w:vAlign w:val="center"/>
          </w:tcPr>
          <w:p w14:paraId="79477E3D" w14:textId="77777777" w:rsidR="006B5C6E" w:rsidRPr="000E3D29" w:rsidRDefault="006B5C6E" w:rsidP="00802227">
            <w:pPr>
              <w:snapToGrid w:val="0"/>
              <w:jc w:val="center"/>
              <w:rPr>
                <w:rFonts w:eastAsia="Calibri"/>
                <w:sz w:val="18"/>
                <w:szCs w:val="18"/>
              </w:rPr>
            </w:pPr>
            <w:r w:rsidRPr="000E3D29">
              <w:rPr>
                <w:rFonts w:eastAsia="Calibri"/>
                <w:sz w:val="18"/>
                <w:szCs w:val="18"/>
              </w:rPr>
              <w:lastRenderedPageBreak/>
              <w:t>Y</w:t>
            </w:r>
          </w:p>
        </w:tc>
        <w:tc>
          <w:tcPr>
            <w:tcW w:w="2201" w:type="dxa"/>
            <w:vMerge w:val="restart"/>
            <w:tcBorders>
              <w:top w:val="single" w:sz="4" w:space="0" w:color="000000"/>
              <w:left w:val="single" w:sz="4" w:space="0" w:color="000000"/>
              <w:right w:val="single" w:sz="4" w:space="0" w:color="000000"/>
            </w:tcBorders>
            <w:vAlign w:val="center"/>
          </w:tcPr>
          <w:p w14:paraId="46C2E903"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3E7205DC" w14:textId="77777777" w:rsidR="006B5C6E" w:rsidRPr="000E3D29" w:rsidRDefault="006B5C6E" w:rsidP="00802227">
            <w:pPr>
              <w:snapToGrid w:val="0"/>
              <w:rPr>
                <w:rFonts w:eastAsia="Calibri"/>
                <w:sz w:val="18"/>
                <w:szCs w:val="18"/>
              </w:rPr>
            </w:pPr>
          </w:p>
          <w:p w14:paraId="3757A6BC" w14:textId="77777777" w:rsidR="006B5C6E" w:rsidRPr="000E3D29" w:rsidRDefault="006B5C6E" w:rsidP="00802227">
            <w:pPr>
              <w:snapToGrid w:val="0"/>
              <w:rPr>
                <w:rFonts w:eastAsia="Calibri"/>
                <w:sz w:val="18"/>
                <w:szCs w:val="18"/>
              </w:rPr>
            </w:pPr>
            <w:r w:rsidRPr="000E3D29">
              <w:rPr>
                <w:rFonts w:eastAsia="Calibri"/>
                <w:sz w:val="18"/>
                <w:szCs w:val="18"/>
              </w:rPr>
              <w:lastRenderedPageBreak/>
              <w:t>According to WHO specification 333/LN/2 (World Health Organization, July 2017), not more than 10% shrinkage and not more than 5% expansion in both directions.</w:t>
            </w:r>
          </w:p>
        </w:tc>
      </w:tr>
      <w:tr w:rsidR="006B5C6E" w:rsidRPr="000E3D29" w14:paraId="19FB7F28" w14:textId="77777777" w:rsidTr="00802227">
        <w:tc>
          <w:tcPr>
            <w:tcW w:w="1844" w:type="dxa"/>
            <w:vMerge/>
            <w:tcBorders>
              <w:left w:val="single" w:sz="4" w:space="0" w:color="000000"/>
            </w:tcBorders>
            <w:shd w:val="clear" w:color="auto" w:fill="auto"/>
          </w:tcPr>
          <w:p w14:paraId="0FDE3B30" w14:textId="77777777" w:rsidR="006B5C6E" w:rsidRPr="000E3D29" w:rsidRDefault="006B5C6E" w:rsidP="00802227">
            <w:pPr>
              <w:rPr>
                <w:rFonts w:eastAsia="Calibri"/>
                <w:sz w:val="18"/>
                <w:szCs w:val="18"/>
              </w:rPr>
            </w:pPr>
          </w:p>
        </w:tc>
        <w:tc>
          <w:tcPr>
            <w:tcW w:w="1417" w:type="dxa"/>
            <w:vMerge/>
            <w:tcBorders>
              <w:left w:val="single" w:sz="4" w:space="0" w:color="000000"/>
            </w:tcBorders>
            <w:shd w:val="clear" w:color="auto" w:fill="auto"/>
            <w:vAlign w:val="center"/>
          </w:tcPr>
          <w:p w14:paraId="5B915C27"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72893B73"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15BAB194"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363B258D"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000000"/>
            </w:tcBorders>
            <w:shd w:val="clear" w:color="auto" w:fill="auto"/>
            <w:vAlign w:val="center"/>
          </w:tcPr>
          <w:p w14:paraId="161C6133" w14:textId="77777777" w:rsidR="006B5C6E" w:rsidRPr="000E3D29" w:rsidRDefault="006B5C6E" w:rsidP="00802227">
            <w:pPr>
              <w:snapToGrid w:val="0"/>
              <w:rPr>
                <w:rFonts w:eastAsia="Calibri"/>
                <w:sz w:val="18"/>
                <w:szCs w:val="18"/>
              </w:rPr>
            </w:pPr>
            <w:r w:rsidRPr="000E3D29">
              <w:rPr>
                <w:rFonts w:eastAsia="Calibri"/>
                <w:sz w:val="18"/>
                <w:szCs w:val="18"/>
              </w:rPr>
              <w:t xml:space="preserve">Dimensional stability of </w:t>
            </w:r>
            <w:proofErr w:type="spellStart"/>
            <w:r w:rsidRPr="000E3D29">
              <w:rPr>
                <w:rFonts w:eastAsia="Calibri"/>
                <w:sz w:val="18"/>
                <w:szCs w:val="18"/>
              </w:rPr>
              <w:t>Deltamethrin</w:t>
            </w:r>
            <w:proofErr w:type="spellEnd"/>
            <w:r w:rsidRPr="000E3D29">
              <w:rPr>
                <w:rFonts w:eastAsia="Calibri"/>
                <w:sz w:val="18"/>
                <w:szCs w:val="18"/>
              </w:rPr>
              <w:t xml:space="preserve"> before accelerated storage is (Shrinkage) -1.0% (Warp) and -1.0% (Weft).</w:t>
            </w:r>
          </w:p>
          <w:p w14:paraId="59C9A63C" w14:textId="77777777" w:rsidR="006B5C6E" w:rsidRPr="000E3D29" w:rsidRDefault="006B5C6E" w:rsidP="00802227">
            <w:pPr>
              <w:snapToGrid w:val="0"/>
              <w:rPr>
                <w:rFonts w:eastAsia="Calibri"/>
                <w:sz w:val="18"/>
                <w:szCs w:val="18"/>
              </w:rPr>
            </w:pPr>
            <w:r w:rsidRPr="000E3D29">
              <w:rPr>
                <w:rFonts w:eastAsia="Calibri"/>
                <w:sz w:val="18"/>
                <w:szCs w:val="18"/>
              </w:rPr>
              <w:t xml:space="preserve">Dimensional stability of </w:t>
            </w:r>
            <w:proofErr w:type="spellStart"/>
            <w:r w:rsidRPr="000E3D29">
              <w:rPr>
                <w:rFonts w:eastAsia="Calibri"/>
                <w:sz w:val="18"/>
                <w:szCs w:val="18"/>
              </w:rPr>
              <w:t>Deltamethrin</w:t>
            </w:r>
            <w:proofErr w:type="spellEnd"/>
            <w:r w:rsidRPr="000E3D29">
              <w:rPr>
                <w:rFonts w:eastAsia="Calibri"/>
                <w:sz w:val="18"/>
                <w:szCs w:val="18"/>
              </w:rPr>
              <w:t xml:space="preserve"> after accelerated storage (14 days at 54 °C) is (Shrinkage) -1.3% (Warp) and -1.5% (Weft).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3B4B"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6C1E6A82"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000000"/>
              <w:right w:val="single" w:sz="4" w:space="0" w:color="000000"/>
            </w:tcBorders>
            <w:vAlign w:val="center"/>
          </w:tcPr>
          <w:p w14:paraId="65E8FB41"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right w:val="single" w:sz="4" w:space="0" w:color="000000"/>
            </w:tcBorders>
            <w:vAlign w:val="center"/>
          </w:tcPr>
          <w:p w14:paraId="35FBDA89" w14:textId="77777777" w:rsidR="006B5C6E" w:rsidRPr="000E3D29" w:rsidRDefault="006B5C6E" w:rsidP="00802227">
            <w:pPr>
              <w:snapToGrid w:val="0"/>
              <w:jc w:val="center"/>
              <w:rPr>
                <w:rFonts w:eastAsia="Calibri"/>
                <w:sz w:val="18"/>
                <w:szCs w:val="18"/>
              </w:rPr>
            </w:pPr>
          </w:p>
        </w:tc>
      </w:tr>
      <w:tr w:rsidR="006B5C6E" w:rsidRPr="000E3D29" w14:paraId="2F518901" w14:textId="77777777" w:rsidTr="00802227">
        <w:tc>
          <w:tcPr>
            <w:tcW w:w="1844" w:type="dxa"/>
            <w:vMerge/>
            <w:tcBorders>
              <w:left w:val="single" w:sz="4" w:space="0" w:color="000000"/>
              <w:bottom w:val="single" w:sz="4" w:space="0" w:color="auto"/>
            </w:tcBorders>
            <w:shd w:val="clear" w:color="auto" w:fill="auto"/>
          </w:tcPr>
          <w:p w14:paraId="6049DCA6" w14:textId="77777777" w:rsidR="006B5C6E" w:rsidRPr="000E3D29" w:rsidRDefault="006B5C6E" w:rsidP="00802227">
            <w:pPr>
              <w:rPr>
                <w:rFonts w:eastAsia="Calibri"/>
                <w:sz w:val="18"/>
                <w:szCs w:val="18"/>
              </w:rPr>
            </w:pPr>
          </w:p>
        </w:tc>
        <w:tc>
          <w:tcPr>
            <w:tcW w:w="1417" w:type="dxa"/>
            <w:vMerge/>
            <w:tcBorders>
              <w:left w:val="single" w:sz="4" w:space="0" w:color="000000"/>
              <w:bottom w:val="single" w:sz="4" w:space="0" w:color="auto"/>
            </w:tcBorders>
            <w:shd w:val="clear" w:color="auto" w:fill="auto"/>
            <w:vAlign w:val="center"/>
          </w:tcPr>
          <w:p w14:paraId="0CA2B236" w14:textId="77777777" w:rsidR="006B5C6E" w:rsidRPr="000E3D29" w:rsidRDefault="006B5C6E" w:rsidP="00802227">
            <w:pPr>
              <w:snapToGrid w:val="0"/>
              <w:jc w:val="center"/>
              <w:rPr>
                <w:rFonts w:eastAsia="Calibri"/>
                <w:sz w:val="18"/>
                <w:szCs w:val="18"/>
              </w:rPr>
            </w:pPr>
          </w:p>
        </w:tc>
        <w:tc>
          <w:tcPr>
            <w:tcW w:w="1559" w:type="dxa"/>
            <w:tcBorders>
              <w:top w:val="single" w:sz="4" w:space="0" w:color="000000"/>
              <w:left w:val="single" w:sz="4" w:space="0" w:color="000000"/>
              <w:bottom w:val="single" w:sz="4" w:space="0" w:color="auto"/>
            </w:tcBorders>
            <w:shd w:val="clear" w:color="auto" w:fill="auto"/>
            <w:vAlign w:val="center"/>
          </w:tcPr>
          <w:p w14:paraId="589B764A"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5F15E952"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66A4D2F7"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000000"/>
              <w:left w:val="single" w:sz="4" w:space="0" w:color="000000"/>
              <w:bottom w:val="single" w:sz="4" w:space="0" w:color="auto"/>
            </w:tcBorders>
            <w:shd w:val="clear" w:color="auto" w:fill="auto"/>
            <w:vAlign w:val="center"/>
          </w:tcPr>
          <w:p w14:paraId="5C3E4850" w14:textId="77777777" w:rsidR="006B5C6E" w:rsidRPr="000E3D29" w:rsidRDefault="006B5C6E" w:rsidP="00802227">
            <w:pPr>
              <w:snapToGrid w:val="0"/>
              <w:rPr>
                <w:rFonts w:eastAsia="Calibri"/>
                <w:sz w:val="18"/>
                <w:szCs w:val="18"/>
              </w:rPr>
            </w:pPr>
            <w:r w:rsidRPr="000E3D29">
              <w:rPr>
                <w:rFonts w:eastAsia="Calibri"/>
                <w:sz w:val="18"/>
                <w:szCs w:val="18"/>
              </w:rPr>
              <w:t xml:space="preserve">Dimensional stability of </w:t>
            </w:r>
            <w:proofErr w:type="spellStart"/>
            <w:r w:rsidRPr="000E3D29">
              <w:rPr>
                <w:rFonts w:eastAsia="Calibri"/>
                <w:sz w:val="18"/>
                <w:szCs w:val="18"/>
              </w:rPr>
              <w:t>Deltamethrin</w:t>
            </w:r>
            <w:proofErr w:type="spellEnd"/>
            <w:r w:rsidRPr="000E3D29">
              <w:rPr>
                <w:rFonts w:eastAsia="Calibri"/>
                <w:sz w:val="18"/>
                <w:szCs w:val="18"/>
              </w:rPr>
              <w:t xml:space="preserve"> before accelerated storage is (Shrinkage) -0.7% (Warp) and -0.8% (Weft).</w:t>
            </w:r>
          </w:p>
          <w:p w14:paraId="5C690532" w14:textId="77777777" w:rsidR="006B5C6E" w:rsidRPr="000E3D29" w:rsidRDefault="006B5C6E" w:rsidP="00802227">
            <w:pPr>
              <w:snapToGrid w:val="0"/>
              <w:rPr>
                <w:rFonts w:eastAsia="Calibri"/>
                <w:sz w:val="18"/>
                <w:szCs w:val="18"/>
              </w:rPr>
            </w:pPr>
            <w:r w:rsidRPr="000E3D29">
              <w:rPr>
                <w:rFonts w:eastAsia="Calibri"/>
                <w:sz w:val="18"/>
                <w:szCs w:val="18"/>
              </w:rPr>
              <w:t xml:space="preserve">Dimensional stability of </w:t>
            </w:r>
            <w:proofErr w:type="spellStart"/>
            <w:r w:rsidRPr="000E3D29">
              <w:rPr>
                <w:rFonts w:eastAsia="Calibri"/>
                <w:sz w:val="18"/>
                <w:szCs w:val="18"/>
              </w:rPr>
              <w:t>Deltamethrin</w:t>
            </w:r>
            <w:proofErr w:type="spellEnd"/>
            <w:r w:rsidRPr="000E3D29">
              <w:rPr>
                <w:rFonts w:eastAsia="Calibri"/>
                <w:sz w:val="18"/>
                <w:szCs w:val="18"/>
              </w:rPr>
              <w:t xml:space="preserve"> after accelerated storage (14 days at 54 °C) is (Shrinkage) -1.0% (Warp) and -1.2% (Weft).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43F92ABA"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48E8FA0F"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000000"/>
              <w:bottom w:val="single" w:sz="4" w:space="0" w:color="auto"/>
              <w:right w:val="single" w:sz="4" w:space="0" w:color="000000"/>
            </w:tcBorders>
            <w:vAlign w:val="center"/>
          </w:tcPr>
          <w:p w14:paraId="2CCDFF25"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000000"/>
              <w:bottom w:val="single" w:sz="4" w:space="0" w:color="auto"/>
              <w:right w:val="single" w:sz="4" w:space="0" w:color="000000"/>
            </w:tcBorders>
            <w:vAlign w:val="center"/>
          </w:tcPr>
          <w:p w14:paraId="75C20548" w14:textId="77777777" w:rsidR="006B5C6E" w:rsidRPr="000E3D29" w:rsidRDefault="006B5C6E" w:rsidP="00802227">
            <w:pPr>
              <w:snapToGrid w:val="0"/>
              <w:jc w:val="center"/>
              <w:rPr>
                <w:rFonts w:eastAsia="Calibri"/>
                <w:sz w:val="18"/>
                <w:szCs w:val="18"/>
              </w:rPr>
            </w:pPr>
          </w:p>
        </w:tc>
      </w:tr>
      <w:tr w:rsidR="006B5C6E" w:rsidRPr="000E3D29" w14:paraId="367BA3AC" w14:textId="77777777" w:rsidTr="00802227">
        <w:tc>
          <w:tcPr>
            <w:tcW w:w="1844" w:type="dxa"/>
            <w:vMerge w:val="restart"/>
            <w:tcBorders>
              <w:top w:val="single" w:sz="4" w:space="0" w:color="auto"/>
              <w:left w:val="single" w:sz="4" w:space="0" w:color="auto"/>
              <w:right w:val="single" w:sz="4" w:space="0" w:color="auto"/>
            </w:tcBorders>
            <w:shd w:val="clear" w:color="auto" w:fill="auto"/>
            <w:vAlign w:val="center"/>
          </w:tcPr>
          <w:p w14:paraId="6601A9ED" w14:textId="77777777" w:rsidR="006B5C6E" w:rsidRPr="000E3D29" w:rsidRDefault="006B5C6E" w:rsidP="00802227">
            <w:pPr>
              <w:rPr>
                <w:rFonts w:eastAsia="Calibri"/>
                <w:sz w:val="18"/>
                <w:szCs w:val="18"/>
              </w:rPr>
            </w:pPr>
            <w:r w:rsidRPr="000E3D29">
              <w:rPr>
                <w:rFonts w:eastAsia="Calibri"/>
                <w:sz w:val="18"/>
                <w:szCs w:val="18"/>
              </w:rPr>
              <w:t>Bursting Strength</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8E0DCA3" w14:textId="77777777" w:rsidR="006B5C6E" w:rsidRPr="000E3D29" w:rsidRDefault="006B5C6E" w:rsidP="00802227">
            <w:pPr>
              <w:snapToGrid w:val="0"/>
              <w:jc w:val="center"/>
              <w:rPr>
                <w:rFonts w:eastAsia="Calibri"/>
                <w:sz w:val="18"/>
                <w:szCs w:val="18"/>
              </w:rPr>
            </w:pPr>
            <w:r w:rsidRPr="000E3D29">
              <w:rPr>
                <w:rFonts w:eastAsia="Calibri"/>
                <w:sz w:val="18"/>
                <w:szCs w:val="18"/>
              </w:rPr>
              <w:t>ISO 13938-2:1999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D3681" w14:textId="77777777" w:rsidR="006B5C6E" w:rsidRPr="000E3D29" w:rsidRDefault="006B5C6E" w:rsidP="00802227">
            <w:pPr>
              <w:snapToGrid w:val="0"/>
              <w:rPr>
                <w:rFonts w:eastAsia="Calibri"/>
                <w:sz w:val="18"/>
                <w:szCs w:val="18"/>
              </w:rPr>
            </w:pPr>
            <w:r w:rsidRPr="000E3D29">
              <w:rPr>
                <w:rFonts w:eastAsia="Calibri"/>
                <w:sz w:val="18"/>
                <w:szCs w:val="18"/>
              </w:rPr>
              <w:t>TSARA SOFT LN (75 Denier)</w:t>
            </w:r>
          </w:p>
          <w:p w14:paraId="7FA0ABCE" w14:textId="77777777" w:rsidR="006B5C6E" w:rsidRPr="000E3D29" w:rsidRDefault="006B5C6E" w:rsidP="00802227">
            <w:pPr>
              <w:snapToGrid w:val="0"/>
              <w:rPr>
                <w:rFonts w:eastAsia="Calibri"/>
                <w:sz w:val="18"/>
                <w:szCs w:val="18"/>
              </w:rPr>
            </w:pPr>
            <w:r w:rsidRPr="000E3D29">
              <w:rPr>
                <w:rFonts w:eastAsia="Calibri"/>
                <w:sz w:val="18"/>
                <w:szCs w:val="18"/>
              </w:rPr>
              <w:t>Batch n° 75D_A</w:t>
            </w:r>
          </w:p>
          <w:p w14:paraId="51EBFFD6"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5C29446" w14:textId="77777777" w:rsidR="006B5C6E" w:rsidRPr="000E3D29" w:rsidRDefault="006B5C6E" w:rsidP="00802227">
            <w:pPr>
              <w:snapToGrid w:val="0"/>
              <w:rPr>
                <w:rFonts w:eastAsia="Calibri"/>
                <w:sz w:val="18"/>
                <w:szCs w:val="18"/>
              </w:rPr>
            </w:pPr>
            <w:r w:rsidRPr="000E3D29">
              <w:rPr>
                <w:rFonts w:eastAsia="Calibri"/>
                <w:sz w:val="18"/>
                <w:szCs w:val="18"/>
              </w:rPr>
              <w:t xml:space="preserve">The average bursting strength determined for the </w:t>
            </w:r>
            <w:proofErr w:type="spellStart"/>
            <w:r w:rsidRPr="000E3D29">
              <w:rPr>
                <w:rFonts w:eastAsia="Calibri"/>
                <w:sz w:val="18"/>
                <w:szCs w:val="18"/>
              </w:rPr>
              <w:t>Deltamethrin</w:t>
            </w:r>
            <w:proofErr w:type="spellEnd"/>
            <w:r w:rsidRPr="000E3D29">
              <w:rPr>
                <w:rFonts w:eastAsia="Calibri"/>
                <w:sz w:val="18"/>
                <w:szCs w:val="18"/>
              </w:rPr>
              <w:t xml:space="preserve"> before accelerated storage is 345.0 </w:t>
            </w:r>
            <w:proofErr w:type="spellStart"/>
            <w:r w:rsidRPr="000E3D29">
              <w:rPr>
                <w:rFonts w:eastAsia="Calibri"/>
                <w:sz w:val="18"/>
                <w:szCs w:val="18"/>
              </w:rPr>
              <w:t>kPa</w:t>
            </w:r>
            <w:proofErr w:type="spellEnd"/>
            <w:r w:rsidRPr="000E3D29">
              <w:rPr>
                <w:rFonts w:eastAsia="Calibri"/>
                <w:sz w:val="18"/>
                <w:szCs w:val="18"/>
              </w:rPr>
              <w:t>.</w:t>
            </w:r>
          </w:p>
          <w:p w14:paraId="74BF31F8" w14:textId="77777777" w:rsidR="006B5C6E" w:rsidRPr="000E3D29" w:rsidRDefault="006B5C6E" w:rsidP="00802227">
            <w:pPr>
              <w:snapToGrid w:val="0"/>
              <w:rPr>
                <w:rFonts w:eastAsia="Calibri"/>
                <w:sz w:val="18"/>
                <w:szCs w:val="18"/>
              </w:rPr>
            </w:pPr>
            <w:r w:rsidRPr="000E3D29">
              <w:rPr>
                <w:rFonts w:eastAsia="Calibri"/>
                <w:sz w:val="18"/>
                <w:szCs w:val="18"/>
              </w:rPr>
              <w:t xml:space="preserve">The average bursting strength determined for the </w:t>
            </w:r>
            <w:proofErr w:type="spellStart"/>
            <w:r w:rsidRPr="000E3D29">
              <w:rPr>
                <w:rFonts w:eastAsia="Calibri"/>
                <w:sz w:val="18"/>
                <w:szCs w:val="18"/>
              </w:rPr>
              <w:t>Deltamethrin</w:t>
            </w:r>
            <w:proofErr w:type="spellEnd"/>
            <w:r w:rsidRPr="000E3D29">
              <w:rPr>
                <w:rFonts w:eastAsia="Calibri"/>
                <w:sz w:val="18"/>
                <w:szCs w:val="18"/>
              </w:rPr>
              <w:t xml:space="preserve"> after accelerated storage (14 days at 54 °C) is 342.5 </w:t>
            </w:r>
            <w:proofErr w:type="spellStart"/>
            <w:r w:rsidRPr="000E3D29">
              <w:rPr>
                <w:rFonts w:eastAsia="Calibri"/>
                <w:sz w:val="18"/>
                <w:szCs w:val="18"/>
              </w:rPr>
              <w:t>kPa</w:t>
            </w:r>
            <w:proofErr w:type="spellEnd"/>
            <w:r w:rsidRPr="000E3D29">
              <w:rPr>
                <w:rFonts w:eastAsia="Calibri"/>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ECF08D"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4DD53BFF"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n°19094</w:t>
            </w:r>
          </w:p>
        </w:tc>
        <w:tc>
          <w:tcPr>
            <w:tcW w:w="567" w:type="dxa"/>
            <w:vMerge w:val="restart"/>
            <w:tcBorders>
              <w:top w:val="single" w:sz="4" w:space="0" w:color="auto"/>
              <w:left w:val="single" w:sz="4" w:space="0" w:color="auto"/>
              <w:right w:val="single" w:sz="4" w:space="0" w:color="auto"/>
            </w:tcBorders>
            <w:vAlign w:val="center"/>
          </w:tcPr>
          <w:p w14:paraId="086B7943" w14:textId="77777777" w:rsidR="006B5C6E" w:rsidRPr="000E3D29" w:rsidRDefault="006B5C6E" w:rsidP="00802227">
            <w:pPr>
              <w:snapToGrid w:val="0"/>
              <w:jc w:val="center"/>
              <w:rPr>
                <w:rFonts w:eastAsia="Calibri"/>
                <w:sz w:val="18"/>
                <w:szCs w:val="18"/>
              </w:rPr>
            </w:pPr>
            <w:r w:rsidRPr="000E3D29">
              <w:rPr>
                <w:rFonts w:eastAsia="Calibri"/>
                <w:sz w:val="18"/>
                <w:szCs w:val="18"/>
              </w:rPr>
              <w:t>Y</w:t>
            </w:r>
          </w:p>
        </w:tc>
        <w:tc>
          <w:tcPr>
            <w:tcW w:w="2201" w:type="dxa"/>
            <w:vMerge w:val="restart"/>
            <w:tcBorders>
              <w:top w:val="single" w:sz="4" w:space="0" w:color="auto"/>
              <w:left w:val="single" w:sz="4" w:space="0" w:color="auto"/>
              <w:right w:val="single" w:sz="4" w:space="0" w:color="auto"/>
            </w:tcBorders>
            <w:vAlign w:val="center"/>
          </w:tcPr>
          <w:p w14:paraId="1E17A7BB" w14:textId="77777777" w:rsidR="006B5C6E" w:rsidRPr="000E3D29" w:rsidRDefault="006B5C6E" w:rsidP="00802227">
            <w:pPr>
              <w:snapToGrid w:val="0"/>
              <w:rPr>
                <w:rFonts w:eastAsia="Calibri"/>
                <w:sz w:val="18"/>
                <w:szCs w:val="18"/>
              </w:rPr>
            </w:pPr>
            <w:r w:rsidRPr="000E3D29">
              <w:rPr>
                <w:rFonts w:eastAsia="Calibri"/>
                <w:sz w:val="18"/>
                <w:szCs w:val="18"/>
              </w:rPr>
              <w:t>Acceptable</w:t>
            </w:r>
          </w:p>
          <w:p w14:paraId="0C8A60BE" w14:textId="77777777" w:rsidR="006B5C6E" w:rsidRPr="000E3D29" w:rsidRDefault="006B5C6E" w:rsidP="00802227">
            <w:pPr>
              <w:snapToGrid w:val="0"/>
              <w:rPr>
                <w:rFonts w:eastAsia="Calibri"/>
                <w:sz w:val="18"/>
                <w:szCs w:val="18"/>
              </w:rPr>
            </w:pPr>
          </w:p>
          <w:p w14:paraId="33AE0828" w14:textId="77777777" w:rsidR="006B5C6E" w:rsidRPr="000E3D29" w:rsidRDefault="006B5C6E" w:rsidP="00802227">
            <w:pPr>
              <w:snapToGrid w:val="0"/>
              <w:rPr>
                <w:rFonts w:eastAsia="Calibri"/>
                <w:sz w:val="18"/>
                <w:szCs w:val="18"/>
              </w:rPr>
            </w:pPr>
            <w:r w:rsidRPr="000E3D29">
              <w:rPr>
                <w:rFonts w:eastAsia="Calibri"/>
                <w:sz w:val="18"/>
                <w:szCs w:val="18"/>
              </w:rPr>
              <w:t xml:space="preserve">According to WHO specification 333/LN/2 (World Health Organization, July 2017), the minimum bursting strength of the fabric shall be declared as follows and, when determined, the average shall be not less than that declared: not less </w:t>
            </w:r>
            <w:r w:rsidRPr="000E3D29">
              <w:rPr>
                <w:rFonts w:eastAsia="Calibri"/>
                <w:sz w:val="18"/>
                <w:szCs w:val="18"/>
              </w:rPr>
              <w:lastRenderedPageBreak/>
              <w:t xml:space="preserve">than 250, 350 or 420 </w:t>
            </w:r>
            <w:proofErr w:type="spellStart"/>
            <w:r w:rsidRPr="000E3D29">
              <w:rPr>
                <w:rFonts w:eastAsia="Calibri"/>
                <w:sz w:val="18"/>
                <w:szCs w:val="18"/>
              </w:rPr>
              <w:t>kPa</w:t>
            </w:r>
            <w:proofErr w:type="spellEnd"/>
            <w:r w:rsidRPr="000E3D29">
              <w:rPr>
                <w:rFonts w:eastAsia="Calibri"/>
                <w:sz w:val="18"/>
                <w:szCs w:val="18"/>
              </w:rPr>
              <w:t>, respectively, for fabric made from 75, 100 or 150 denier yarn</w:t>
            </w:r>
          </w:p>
        </w:tc>
      </w:tr>
      <w:tr w:rsidR="006B5C6E" w:rsidRPr="000E3D29" w14:paraId="7C4F7EE1" w14:textId="77777777" w:rsidTr="00802227">
        <w:tc>
          <w:tcPr>
            <w:tcW w:w="1844" w:type="dxa"/>
            <w:vMerge/>
            <w:tcBorders>
              <w:left w:val="single" w:sz="4" w:space="0" w:color="auto"/>
              <w:right w:val="single" w:sz="4" w:space="0" w:color="auto"/>
            </w:tcBorders>
            <w:shd w:val="clear" w:color="auto" w:fill="auto"/>
          </w:tcPr>
          <w:p w14:paraId="4042DFB7" w14:textId="77777777" w:rsidR="006B5C6E" w:rsidRPr="000E3D29" w:rsidRDefault="006B5C6E" w:rsidP="00802227">
            <w:pPr>
              <w:rPr>
                <w:rFonts w:eastAsia="Calibri"/>
                <w:sz w:val="18"/>
                <w:szCs w:val="18"/>
              </w:rPr>
            </w:pPr>
          </w:p>
        </w:tc>
        <w:tc>
          <w:tcPr>
            <w:tcW w:w="1417" w:type="dxa"/>
            <w:vMerge/>
            <w:tcBorders>
              <w:left w:val="single" w:sz="4" w:space="0" w:color="auto"/>
              <w:right w:val="single" w:sz="4" w:space="0" w:color="auto"/>
            </w:tcBorders>
            <w:shd w:val="clear" w:color="auto" w:fill="auto"/>
            <w:vAlign w:val="center"/>
          </w:tcPr>
          <w:p w14:paraId="608D4E57" w14:textId="77777777" w:rsidR="006B5C6E" w:rsidRPr="000E3D29" w:rsidRDefault="006B5C6E" w:rsidP="00802227">
            <w:pPr>
              <w:snapToGrid w:val="0"/>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0337CC" w14:textId="77777777" w:rsidR="006B5C6E" w:rsidRPr="000E3D29" w:rsidRDefault="006B5C6E" w:rsidP="00802227">
            <w:pPr>
              <w:snapToGrid w:val="0"/>
              <w:rPr>
                <w:rFonts w:eastAsia="Calibri"/>
                <w:sz w:val="18"/>
                <w:szCs w:val="18"/>
              </w:rPr>
            </w:pPr>
            <w:r w:rsidRPr="000E3D29">
              <w:rPr>
                <w:rFonts w:eastAsia="Calibri"/>
                <w:sz w:val="18"/>
                <w:szCs w:val="18"/>
              </w:rPr>
              <w:t>TSARA SOFT LN (100 Denier)</w:t>
            </w:r>
          </w:p>
          <w:p w14:paraId="1E805EEF" w14:textId="77777777" w:rsidR="006B5C6E" w:rsidRPr="000E3D29" w:rsidRDefault="006B5C6E" w:rsidP="00802227">
            <w:pPr>
              <w:snapToGrid w:val="0"/>
              <w:rPr>
                <w:rFonts w:eastAsia="Calibri"/>
                <w:sz w:val="18"/>
                <w:szCs w:val="18"/>
              </w:rPr>
            </w:pPr>
            <w:r w:rsidRPr="000E3D29">
              <w:rPr>
                <w:rFonts w:eastAsia="Calibri"/>
                <w:sz w:val="18"/>
                <w:szCs w:val="18"/>
              </w:rPr>
              <w:t>Batch n° 100D_A</w:t>
            </w:r>
          </w:p>
          <w:p w14:paraId="3DC6B7CA"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B85865F" w14:textId="77777777" w:rsidR="006B5C6E" w:rsidRPr="000E3D29" w:rsidRDefault="006B5C6E" w:rsidP="00802227">
            <w:pPr>
              <w:snapToGrid w:val="0"/>
              <w:rPr>
                <w:rFonts w:eastAsia="Calibri"/>
                <w:sz w:val="18"/>
                <w:szCs w:val="18"/>
              </w:rPr>
            </w:pPr>
            <w:r w:rsidRPr="000E3D29">
              <w:rPr>
                <w:rFonts w:eastAsia="Calibri"/>
                <w:sz w:val="18"/>
                <w:szCs w:val="18"/>
              </w:rPr>
              <w:t xml:space="preserve">The average bursting strength determined for the </w:t>
            </w:r>
            <w:proofErr w:type="spellStart"/>
            <w:r w:rsidRPr="000E3D29">
              <w:rPr>
                <w:rFonts w:eastAsia="Calibri"/>
                <w:sz w:val="18"/>
                <w:szCs w:val="18"/>
              </w:rPr>
              <w:t>Deltamethrin</w:t>
            </w:r>
            <w:proofErr w:type="spellEnd"/>
            <w:r w:rsidRPr="000E3D29">
              <w:rPr>
                <w:rFonts w:eastAsia="Calibri"/>
                <w:sz w:val="18"/>
                <w:szCs w:val="18"/>
              </w:rPr>
              <w:t xml:space="preserve"> before accelerated storage is 437.5 </w:t>
            </w:r>
            <w:proofErr w:type="spellStart"/>
            <w:r w:rsidRPr="000E3D29">
              <w:rPr>
                <w:rFonts w:eastAsia="Calibri"/>
                <w:sz w:val="18"/>
                <w:szCs w:val="18"/>
              </w:rPr>
              <w:t>kPa</w:t>
            </w:r>
            <w:proofErr w:type="spellEnd"/>
            <w:r w:rsidRPr="000E3D29">
              <w:rPr>
                <w:rFonts w:eastAsia="Calibri"/>
                <w:sz w:val="18"/>
                <w:szCs w:val="18"/>
              </w:rPr>
              <w:t>.</w:t>
            </w:r>
          </w:p>
          <w:p w14:paraId="1C8090A7" w14:textId="77777777" w:rsidR="006B5C6E" w:rsidRPr="000E3D29" w:rsidRDefault="006B5C6E" w:rsidP="00802227">
            <w:pPr>
              <w:snapToGrid w:val="0"/>
              <w:rPr>
                <w:rFonts w:eastAsia="Calibri"/>
                <w:sz w:val="18"/>
                <w:szCs w:val="18"/>
              </w:rPr>
            </w:pPr>
            <w:r w:rsidRPr="000E3D29">
              <w:rPr>
                <w:rFonts w:eastAsia="Calibri"/>
                <w:sz w:val="18"/>
                <w:szCs w:val="18"/>
              </w:rPr>
              <w:t xml:space="preserve">The average bursting strength determined for the </w:t>
            </w:r>
            <w:proofErr w:type="spellStart"/>
            <w:r w:rsidRPr="000E3D29">
              <w:rPr>
                <w:rFonts w:eastAsia="Calibri"/>
                <w:sz w:val="18"/>
                <w:szCs w:val="18"/>
              </w:rPr>
              <w:t>Deltamethrin</w:t>
            </w:r>
            <w:proofErr w:type="spellEnd"/>
            <w:r w:rsidRPr="000E3D29">
              <w:rPr>
                <w:rFonts w:eastAsia="Calibri"/>
                <w:sz w:val="18"/>
                <w:szCs w:val="18"/>
              </w:rPr>
              <w:t xml:space="preserve"> after accelerated storage (14 days at 54 °C) is 438.3 </w:t>
            </w:r>
            <w:proofErr w:type="spellStart"/>
            <w:r w:rsidRPr="000E3D29">
              <w:rPr>
                <w:rFonts w:eastAsia="Calibri"/>
                <w:sz w:val="18"/>
                <w:szCs w:val="18"/>
              </w:rPr>
              <w:t>kPa</w:t>
            </w:r>
            <w:proofErr w:type="spellEnd"/>
            <w:r w:rsidRPr="000E3D29">
              <w:rPr>
                <w:rFonts w:eastAsia="Calibri"/>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3A1B9B"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4F41C0FB"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n°19093</w:t>
            </w:r>
          </w:p>
        </w:tc>
        <w:tc>
          <w:tcPr>
            <w:tcW w:w="567" w:type="dxa"/>
            <w:vMerge/>
            <w:tcBorders>
              <w:left w:val="single" w:sz="4" w:space="0" w:color="auto"/>
              <w:right w:val="single" w:sz="4" w:space="0" w:color="auto"/>
            </w:tcBorders>
            <w:vAlign w:val="center"/>
          </w:tcPr>
          <w:p w14:paraId="28953573"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auto"/>
              <w:right w:val="single" w:sz="4" w:space="0" w:color="auto"/>
            </w:tcBorders>
            <w:vAlign w:val="center"/>
          </w:tcPr>
          <w:p w14:paraId="7F305590" w14:textId="77777777" w:rsidR="006B5C6E" w:rsidRPr="000E3D29" w:rsidRDefault="006B5C6E" w:rsidP="00802227">
            <w:pPr>
              <w:snapToGrid w:val="0"/>
              <w:jc w:val="center"/>
              <w:rPr>
                <w:rFonts w:eastAsia="Calibri"/>
                <w:sz w:val="18"/>
                <w:szCs w:val="18"/>
              </w:rPr>
            </w:pPr>
          </w:p>
        </w:tc>
      </w:tr>
      <w:tr w:rsidR="006B5C6E" w:rsidRPr="000E3D29" w14:paraId="6F0349B2" w14:textId="77777777" w:rsidTr="00802227">
        <w:tc>
          <w:tcPr>
            <w:tcW w:w="1844" w:type="dxa"/>
            <w:vMerge/>
            <w:tcBorders>
              <w:left w:val="single" w:sz="4" w:space="0" w:color="auto"/>
              <w:bottom w:val="single" w:sz="4" w:space="0" w:color="auto"/>
              <w:right w:val="single" w:sz="4" w:space="0" w:color="auto"/>
            </w:tcBorders>
            <w:shd w:val="clear" w:color="auto" w:fill="auto"/>
          </w:tcPr>
          <w:p w14:paraId="10C36A76" w14:textId="77777777" w:rsidR="006B5C6E" w:rsidRPr="000E3D29" w:rsidRDefault="006B5C6E" w:rsidP="00802227">
            <w:pPr>
              <w:rPr>
                <w:rFonts w:eastAsia="Calibri"/>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33D7F9EC" w14:textId="77777777" w:rsidR="006B5C6E" w:rsidRPr="000E3D29" w:rsidRDefault="006B5C6E" w:rsidP="00802227">
            <w:pPr>
              <w:snapToGrid w:val="0"/>
              <w:jc w:val="center"/>
              <w:rPr>
                <w:rFonts w:eastAsia="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BB064" w14:textId="77777777" w:rsidR="006B5C6E" w:rsidRPr="000E3D29" w:rsidRDefault="006B5C6E" w:rsidP="00802227">
            <w:pPr>
              <w:snapToGrid w:val="0"/>
              <w:rPr>
                <w:rFonts w:eastAsia="Calibri"/>
                <w:sz w:val="18"/>
                <w:szCs w:val="18"/>
              </w:rPr>
            </w:pPr>
            <w:r w:rsidRPr="000E3D29">
              <w:rPr>
                <w:rFonts w:eastAsia="Calibri"/>
                <w:sz w:val="18"/>
                <w:szCs w:val="18"/>
              </w:rPr>
              <w:t>TSARA SOFT LN (150 Denier)</w:t>
            </w:r>
          </w:p>
          <w:p w14:paraId="12CAEE7B" w14:textId="77777777" w:rsidR="006B5C6E" w:rsidRPr="000E3D29" w:rsidRDefault="006B5C6E" w:rsidP="00802227">
            <w:pPr>
              <w:snapToGrid w:val="0"/>
              <w:rPr>
                <w:rFonts w:eastAsia="Calibri"/>
                <w:sz w:val="18"/>
                <w:szCs w:val="18"/>
              </w:rPr>
            </w:pPr>
            <w:r w:rsidRPr="000E3D29">
              <w:rPr>
                <w:rFonts w:eastAsia="Calibri"/>
                <w:sz w:val="18"/>
                <w:szCs w:val="18"/>
              </w:rPr>
              <w:t>Batch n° 150D_A</w:t>
            </w:r>
          </w:p>
          <w:p w14:paraId="0E2BABCB" w14:textId="77777777" w:rsidR="006B5C6E" w:rsidRPr="000E3D29" w:rsidRDefault="006B5C6E" w:rsidP="00802227">
            <w:pPr>
              <w:snapToGrid w:val="0"/>
              <w:rPr>
                <w:rFonts w:eastAsia="Calibri"/>
                <w:sz w:val="18"/>
                <w:szCs w:val="18"/>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C6A4CAF" w14:textId="77777777" w:rsidR="006B5C6E" w:rsidRPr="000E3D29" w:rsidRDefault="006B5C6E" w:rsidP="00802227">
            <w:pPr>
              <w:snapToGrid w:val="0"/>
              <w:rPr>
                <w:rFonts w:eastAsia="Calibri"/>
                <w:sz w:val="18"/>
                <w:szCs w:val="18"/>
              </w:rPr>
            </w:pPr>
            <w:r w:rsidRPr="000E3D29">
              <w:rPr>
                <w:rFonts w:eastAsia="Calibri"/>
                <w:sz w:val="18"/>
                <w:szCs w:val="18"/>
              </w:rPr>
              <w:t xml:space="preserve">The average bursting strength determined for the </w:t>
            </w:r>
            <w:proofErr w:type="spellStart"/>
            <w:r w:rsidRPr="000E3D29">
              <w:rPr>
                <w:rFonts w:eastAsia="Calibri"/>
                <w:sz w:val="18"/>
                <w:szCs w:val="18"/>
              </w:rPr>
              <w:t>Deltamethrin</w:t>
            </w:r>
            <w:proofErr w:type="spellEnd"/>
            <w:r w:rsidRPr="000E3D29">
              <w:rPr>
                <w:rFonts w:eastAsia="Calibri"/>
                <w:sz w:val="18"/>
                <w:szCs w:val="18"/>
              </w:rPr>
              <w:t xml:space="preserve"> before accelerated storage is 521.4 </w:t>
            </w:r>
            <w:proofErr w:type="spellStart"/>
            <w:r w:rsidRPr="000E3D29">
              <w:rPr>
                <w:rFonts w:eastAsia="Calibri"/>
                <w:sz w:val="18"/>
                <w:szCs w:val="18"/>
              </w:rPr>
              <w:t>kPa</w:t>
            </w:r>
            <w:proofErr w:type="spellEnd"/>
            <w:r w:rsidRPr="000E3D29">
              <w:rPr>
                <w:rFonts w:eastAsia="Calibri"/>
                <w:sz w:val="18"/>
                <w:szCs w:val="18"/>
              </w:rPr>
              <w:t>.</w:t>
            </w:r>
          </w:p>
          <w:p w14:paraId="550CA96B" w14:textId="77777777" w:rsidR="006B5C6E" w:rsidRPr="000E3D29" w:rsidRDefault="006B5C6E" w:rsidP="00802227">
            <w:pPr>
              <w:snapToGrid w:val="0"/>
              <w:rPr>
                <w:rFonts w:eastAsia="Calibri"/>
                <w:sz w:val="18"/>
                <w:szCs w:val="18"/>
              </w:rPr>
            </w:pPr>
            <w:r w:rsidRPr="000E3D29">
              <w:rPr>
                <w:rFonts w:eastAsia="Calibri"/>
                <w:sz w:val="18"/>
                <w:szCs w:val="18"/>
              </w:rPr>
              <w:t xml:space="preserve">The average bursting strength determined for the </w:t>
            </w:r>
            <w:proofErr w:type="spellStart"/>
            <w:r w:rsidRPr="000E3D29">
              <w:rPr>
                <w:rFonts w:eastAsia="Calibri"/>
                <w:sz w:val="18"/>
                <w:szCs w:val="18"/>
              </w:rPr>
              <w:t>Deltamethrin</w:t>
            </w:r>
            <w:proofErr w:type="spellEnd"/>
            <w:r w:rsidRPr="000E3D29">
              <w:rPr>
                <w:rFonts w:eastAsia="Calibri"/>
                <w:sz w:val="18"/>
                <w:szCs w:val="18"/>
              </w:rPr>
              <w:t xml:space="preserve"> after accelerated storage (14 days at 54 °C) is 515.8 </w:t>
            </w:r>
            <w:proofErr w:type="spellStart"/>
            <w:r w:rsidRPr="000E3D29">
              <w:rPr>
                <w:rFonts w:eastAsia="Calibri"/>
                <w:sz w:val="18"/>
                <w:szCs w:val="18"/>
              </w:rPr>
              <w:t>kPa</w:t>
            </w:r>
            <w:proofErr w:type="spellEnd"/>
            <w:r w:rsidRPr="000E3D29">
              <w:rPr>
                <w:rFonts w:eastAsia="Calibri"/>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CC5186" w14:textId="77777777" w:rsidR="006B5C6E" w:rsidRPr="000E3D29" w:rsidRDefault="006B5C6E" w:rsidP="00802227">
            <w:pPr>
              <w:snapToGrid w:val="0"/>
              <w:jc w:val="cente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766071D8" w14:textId="77777777" w:rsidR="006B5C6E" w:rsidRPr="000E3D29" w:rsidRDefault="006B5C6E" w:rsidP="00802227">
            <w:pPr>
              <w:snapToGrid w:val="0"/>
              <w:jc w:val="center"/>
              <w:rPr>
                <w:rFonts w:eastAsia="Calibri"/>
                <w:sz w:val="18"/>
                <w:szCs w:val="18"/>
              </w:rPr>
            </w:pPr>
            <w:r w:rsidRPr="000E3D29">
              <w:rPr>
                <w:rFonts w:eastAsia="Calibri"/>
                <w:sz w:val="18"/>
                <w:szCs w:val="18"/>
              </w:rPr>
              <w:t>Report n°19087</w:t>
            </w:r>
          </w:p>
        </w:tc>
        <w:tc>
          <w:tcPr>
            <w:tcW w:w="567" w:type="dxa"/>
            <w:vMerge/>
            <w:tcBorders>
              <w:left w:val="single" w:sz="4" w:space="0" w:color="auto"/>
              <w:bottom w:val="single" w:sz="4" w:space="0" w:color="auto"/>
              <w:right w:val="single" w:sz="4" w:space="0" w:color="auto"/>
            </w:tcBorders>
            <w:vAlign w:val="center"/>
          </w:tcPr>
          <w:p w14:paraId="6CFC6872" w14:textId="77777777" w:rsidR="006B5C6E" w:rsidRPr="000E3D29" w:rsidRDefault="006B5C6E" w:rsidP="00802227">
            <w:pPr>
              <w:snapToGrid w:val="0"/>
              <w:jc w:val="center"/>
              <w:rPr>
                <w:rFonts w:eastAsia="Calibri"/>
                <w:sz w:val="18"/>
                <w:szCs w:val="18"/>
              </w:rPr>
            </w:pPr>
          </w:p>
        </w:tc>
        <w:tc>
          <w:tcPr>
            <w:tcW w:w="2201" w:type="dxa"/>
            <w:vMerge/>
            <w:tcBorders>
              <w:left w:val="single" w:sz="4" w:space="0" w:color="auto"/>
              <w:bottom w:val="single" w:sz="4" w:space="0" w:color="auto"/>
              <w:right w:val="single" w:sz="4" w:space="0" w:color="auto"/>
            </w:tcBorders>
            <w:vAlign w:val="center"/>
          </w:tcPr>
          <w:p w14:paraId="2A3FDCB8" w14:textId="77777777" w:rsidR="006B5C6E" w:rsidRPr="000E3D29" w:rsidRDefault="006B5C6E" w:rsidP="00802227">
            <w:pPr>
              <w:snapToGrid w:val="0"/>
              <w:jc w:val="center"/>
              <w:rPr>
                <w:rFonts w:eastAsia="Calibri"/>
                <w:sz w:val="18"/>
                <w:szCs w:val="18"/>
              </w:rPr>
            </w:pPr>
          </w:p>
        </w:tc>
      </w:tr>
    </w:tbl>
    <w:p w14:paraId="6C2F1D1C" w14:textId="77777777" w:rsidR="006B5C6E" w:rsidRPr="000E3D29" w:rsidRDefault="006B5C6E" w:rsidP="006B5C6E">
      <w:pPr>
        <w:spacing w:line="260" w:lineRule="atLeast"/>
        <w:ind w:left="360"/>
        <w:contextualSpacing/>
        <w:rPr>
          <w:rFonts w:eastAsia="Calibri"/>
          <w:lang w:eastAsia="sv-SE"/>
        </w:rPr>
      </w:pPr>
    </w:p>
    <w:tbl>
      <w:tblPr>
        <w:tblW w:w="15452" w:type="dxa"/>
        <w:tblInd w:w="-743" w:type="dxa"/>
        <w:tblLayout w:type="fixed"/>
        <w:tblLook w:val="0000" w:firstRow="0" w:lastRow="0" w:firstColumn="0" w:lastColumn="0" w:noHBand="0" w:noVBand="0"/>
      </w:tblPr>
      <w:tblGrid>
        <w:gridCol w:w="15452"/>
      </w:tblGrid>
      <w:tr w:rsidR="006B5C6E" w:rsidRPr="000E3D29" w14:paraId="572AC648" w14:textId="77777777" w:rsidTr="00802227">
        <w:tc>
          <w:tcPr>
            <w:tcW w:w="15452"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tcPr>
          <w:p w14:paraId="667CA74B" w14:textId="77777777" w:rsidR="006B5C6E" w:rsidRPr="000E3D29" w:rsidRDefault="006B5C6E" w:rsidP="00802227">
            <w:pPr>
              <w:spacing w:line="260" w:lineRule="atLeast"/>
            </w:pPr>
            <w:r w:rsidRPr="000E3D29">
              <w:rPr>
                <w:rFonts w:eastAsia="Calibri"/>
                <w:b/>
                <w:bCs/>
                <w:lang w:eastAsia="en-US"/>
              </w:rPr>
              <w:t>Conclusion on the p</w:t>
            </w:r>
            <w:r w:rsidRPr="000E3D29">
              <w:rPr>
                <w:rFonts w:eastAsia="Calibri"/>
                <w:b/>
              </w:rPr>
              <w:t>hysical, chemical and technical properties</w:t>
            </w:r>
            <w:r w:rsidRPr="000E3D29">
              <w:rPr>
                <w:rFonts w:eastAsia="Calibri"/>
                <w:b/>
                <w:bCs/>
                <w:lang w:eastAsia="en-US"/>
              </w:rPr>
              <w:t xml:space="preserve"> of the product</w:t>
            </w:r>
          </w:p>
        </w:tc>
      </w:tr>
      <w:tr w:rsidR="006B5C6E" w:rsidRPr="000E3D29" w14:paraId="539A6FBB" w14:textId="77777777" w:rsidTr="00802227">
        <w:trPr>
          <w:trHeight w:val="298"/>
        </w:trPr>
        <w:tc>
          <w:tcPr>
            <w:tcW w:w="15452" w:type="dxa"/>
            <w:tcBorders>
              <w:top w:val="single" w:sz="6" w:space="0" w:color="000000"/>
              <w:left w:val="single" w:sz="4" w:space="0" w:color="000000"/>
              <w:bottom w:val="single" w:sz="6" w:space="0" w:color="000000"/>
              <w:right w:val="single" w:sz="6" w:space="0" w:color="000000"/>
            </w:tcBorders>
            <w:shd w:val="clear" w:color="auto" w:fill="auto"/>
          </w:tcPr>
          <w:p w14:paraId="1F05906D" w14:textId="77777777" w:rsidR="006B5C6E" w:rsidRPr="000E3D29" w:rsidRDefault="006B5C6E" w:rsidP="00802227">
            <w:pPr>
              <w:pStyle w:val="Standaard"/>
              <w:spacing w:line="260" w:lineRule="atLeast"/>
              <w:jc w:val="both"/>
              <w:rPr>
                <w:rStyle w:val="tlid-translation"/>
                <w:rFonts w:eastAsiaTheme="majorEastAsia"/>
              </w:rPr>
            </w:pPr>
            <w:r w:rsidRPr="000E3D29">
              <w:rPr>
                <w:rFonts w:eastAsia="Calibri"/>
                <w:lang w:eastAsia="en-US"/>
              </w:rPr>
              <w:t xml:space="preserve">Product is ready to use </w:t>
            </w:r>
            <w:r w:rsidRPr="000E3D29">
              <w:t xml:space="preserve">insecticidal net (LN) impregnated with </w:t>
            </w:r>
            <w:proofErr w:type="spellStart"/>
            <w:r w:rsidRPr="000E3D29">
              <w:t>Deltamethrin</w:t>
            </w:r>
            <w:proofErr w:type="spellEnd"/>
            <w:r w:rsidRPr="000E3D29">
              <w:t xml:space="preserve"> (80.0 mg/m</w:t>
            </w:r>
            <w:r w:rsidRPr="000E3D29">
              <w:rPr>
                <w:vertAlign w:val="superscript"/>
              </w:rPr>
              <w:t>2</w:t>
            </w:r>
            <w:r w:rsidRPr="000E3D29">
              <w:t>)</w:t>
            </w:r>
            <w:r w:rsidRPr="000E3D29">
              <w:rPr>
                <w:rFonts w:eastAsia="Calibri"/>
                <w:lang w:eastAsia="en-US"/>
              </w:rPr>
              <w:t xml:space="preserve">. All studies have been performed in accordance with the current requirements </w:t>
            </w:r>
            <w:r w:rsidRPr="000E3D29">
              <w:rPr>
                <w:lang w:eastAsia="en-US"/>
              </w:rPr>
              <w:t>and the results are considered to be acceptable</w:t>
            </w:r>
            <w:r w:rsidRPr="000E3D29">
              <w:rPr>
                <w:rFonts w:eastAsia="Calibri"/>
                <w:lang w:eastAsia="en-US"/>
              </w:rPr>
              <w:t xml:space="preserve">. The appearance of the product is white or blue solid fibre net with synthetic material odour. </w:t>
            </w:r>
            <w:r w:rsidRPr="000E3D29">
              <w:rPr>
                <w:rStyle w:val="tlid-translation"/>
                <w:rFonts w:eastAsiaTheme="majorEastAsia"/>
              </w:rPr>
              <w:t xml:space="preserve">The </w:t>
            </w:r>
            <w:proofErr w:type="spellStart"/>
            <w:r w:rsidRPr="000E3D29">
              <w:rPr>
                <w:rStyle w:val="tlid-translation"/>
                <w:rFonts w:eastAsiaTheme="majorEastAsia"/>
              </w:rPr>
              <w:t>physico</w:t>
            </w:r>
            <w:proofErr w:type="spellEnd"/>
            <w:r w:rsidRPr="000E3D29">
              <w:rPr>
                <w:rStyle w:val="tlid-translation"/>
                <w:rFonts w:eastAsiaTheme="majorEastAsia"/>
              </w:rPr>
              <w:t xml:space="preserve">-chemical characteristics of the </w:t>
            </w:r>
            <w:r w:rsidRPr="000E3D29">
              <w:t>insecticidal net (LN)</w:t>
            </w:r>
            <w:r w:rsidRPr="000E3D29">
              <w:rPr>
                <w:rFonts w:eastAsia="Calibri"/>
                <w:lang w:eastAsia="en-US"/>
              </w:rPr>
              <w:t xml:space="preserve"> formulations </w:t>
            </w:r>
            <w:r w:rsidRPr="000E3D29">
              <w:rPr>
                <w:rStyle w:val="tlid-translation"/>
                <w:rFonts w:eastAsiaTheme="majorEastAsia"/>
              </w:rPr>
              <w:t>have been correctly described.</w:t>
            </w:r>
          </w:p>
          <w:p w14:paraId="33825807" w14:textId="77777777" w:rsidR="006B5C6E" w:rsidRPr="000E3D29" w:rsidRDefault="006B5C6E" w:rsidP="00802227">
            <w:pPr>
              <w:pStyle w:val="Standaard"/>
              <w:spacing w:line="260" w:lineRule="atLeast"/>
              <w:jc w:val="both"/>
              <w:rPr>
                <w:rFonts w:eastAsia="Calibri"/>
                <w:lang w:eastAsia="en-US"/>
              </w:rPr>
            </w:pPr>
          </w:p>
          <w:p w14:paraId="2A77C163" w14:textId="58C901EC" w:rsidR="006B5C6E" w:rsidRPr="000E3D29" w:rsidRDefault="006B5C6E" w:rsidP="00802227">
            <w:pPr>
              <w:jc w:val="both"/>
              <w:rPr>
                <w:rFonts w:eastAsia="Calibri"/>
                <w:lang w:eastAsia="en-US"/>
              </w:rPr>
            </w:pPr>
            <w:r w:rsidRPr="000E3D29">
              <w:rPr>
                <w:rStyle w:val="tlid-translation"/>
                <w:rFonts w:eastAsiaTheme="majorEastAsia"/>
              </w:rPr>
              <w:t xml:space="preserve">The accelerated stability study shows that </w:t>
            </w:r>
            <w:r w:rsidRPr="000E3D29">
              <w:t>insecticidal net (LN)</w:t>
            </w:r>
            <w:r w:rsidRPr="000E3D29">
              <w:rPr>
                <w:rFonts w:eastAsia="Calibri"/>
                <w:lang w:eastAsia="en-US"/>
              </w:rPr>
              <w:t xml:space="preserve"> formulation</w:t>
            </w:r>
            <w:r w:rsidRPr="000E3D29">
              <w:rPr>
                <w:rStyle w:val="tlid-translation"/>
                <w:rFonts w:eastAsiaTheme="majorEastAsia"/>
              </w:rPr>
              <w:t xml:space="preserve"> is stable during 14 days at 54 °C, as no significant reduction in </w:t>
            </w:r>
            <w:proofErr w:type="spellStart"/>
            <w:r w:rsidR="00E7510F" w:rsidRPr="000E3D29">
              <w:rPr>
                <w:rStyle w:val="tlid-translation"/>
                <w:rFonts w:eastAsiaTheme="majorEastAsia"/>
              </w:rPr>
              <w:t>d</w:t>
            </w:r>
            <w:r w:rsidRPr="000E3D29">
              <w:rPr>
                <w:rStyle w:val="tlid-translation"/>
                <w:rFonts w:eastAsiaTheme="majorEastAsia"/>
              </w:rPr>
              <w:t>eltamethrin</w:t>
            </w:r>
            <w:proofErr w:type="spellEnd"/>
            <w:r w:rsidRPr="000E3D29">
              <w:rPr>
                <w:rStyle w:val="tlid-translation"/>
                <w:rFonts w:eastAsiaTheme="majorEastAsia"/>
              </w:rPr>
              <w:t xml:space="preserve"> content and </w:t>
            </w:r>
            <w:r w:rsidRPr="000E3D29">
              <w:rPr>
                <w:rFonts w:eastAsia="Calibri"/>
                <w:lang w:eastAsia="en-US"/>
              </w:rPr>
              <w:t>no significant change in the physical-chemical properties tested</w:t>
            </w:r>
            <w:r w:rsidRPr="000E3D29">
              <w:rPr>
                <w:rStyle w:val="tlid-translation"/>
                <w:rFonts w:eastAsiaTheme="majorEastAsia"/>
              </w:rPr>
              <w:t xml:space="preserve"> are observed. </w:t>
            </w:r>
            <w:r w:rsidR="00A9545B" w:rsidRPr="000E3D29">
              <w:rPr>
                <w:rFonts w:eastAsia="Calibri"/>
                <w:lang w:eastAsia="en-US"/>
              </w:rPr>
              <w:t>An interim shelf life of 24 months can be granted based on accelerated storage stability study. D</w:t>
            </w:r>
            <w:r w:rsidR="00A9545B" w:rsidRPr="000E3D29">
              <w:rPr>
                <w:rStyle w:val="tlid-translation"/>
                <w:rFonts w:eastAsiaTheme="majorEastAsia"/>
              </w:rPr>
              <w:t>ata</w:t>
            </w:r>
            <w:r w:rsidR="00A9545B" w:rsidRPr="000E3D29" w:rsidDel="00A9545B">
              <w:rPr>
                <w:rStyle w:val="tlid-translation"/>
                <w:rFonts w:eastAsiaTheme="majorEastAsia"/>
              </w:rPr>
              <w:t xml:space="preserve"> </w:t>
            </w:r>
            <w:r w:rsidR="00A9545B" w:rsidRPr="000E3D29">
              <w:rPr>
                <w:rStyle w:val="tlid-translation"/>
                <w:rFonts w:eastAsiaTheme="majorEastAsia"/>
              </w:rPr>
              <w:t xml:space="preserve">on </w:t>
            </w:r>
            <w:r w:rsidRPr="000E3D29">
              <w:rPr>
                <w:rStyle w:val="tlid-translation"/>
                <w:rFonts w:eastAsiaTheme="majorEastAsia"/>
              </w:rPr>
              <w:t xml:space="preserve">long term storage stability </w:t>
            </w:r>
            <w:r w:rsidR="00A9545B" w:rsidRPr="000E3D29">
              <w:rPr>
                <w:rStyle w:val="tlid-translation"/>
                <w:rFonts w:eastAsiaTheme="majorEastAsia"/>
              </w:rPr>
              <w:t xml:space="preserve">in commercial packaging </w:t>
            </w:r>
            <w:r w:rsidRPr="000E3D29">
              <w:rPr>
                <w:rStyle w:val="tlid-translation"/>
                <w:rFonts w:eastAsiaTheme="majorEastAsia"/>
              </w:rPr>
              <w:t>will be required in post-authorisation</w:t>
            </w:r>
            <w:r w:rsidR="00A9545B" w:rsidRPr="000E3D29">
              <w:rPr>
                <w:rStyle w:val="tlid-translation"/>
                <w:rFonts w:eastAsiaTheme="majorEastAsia"/>
              </w:rPr>
              <w:t xml:space="preserve"> within 2 year</w:t>
            </w:r>
            <w:r w:rsidR="00357A79" w:rsidRPr="000E3D29">
              <w:rPr>
                <w:rStyle w:val="tlid-translation"/>
                <w:rFonts w:eastAsiaTheme="majorEastAsia"/>
              </w:rPr>
              <w:t xml:space="preserve">s </w:t>
            </w:r>
            <w:r w:rsidR="00A9545B" w:rsidRPr="000E3D29">
              <w:rPr>
                <w:rStyle w:val="tlid-translation"/>
                <w:rFonts w:eastAsiaTheme="majorEastAsia"/>
              </w:rPr>
              <w:t>to confirm the 24month shelf-life</w:t>
            </w:r>
            <w:r w:rsidRPr="000E3D29">
              <w:rPr>
                <w:rFonts w:eastAsia="Calibri"/>
                <w:lang w:eastAsia="en-US"/>
              </w:rPr>
              <w:t xml:space="preserve">. </w:t>
            </w:r>
          </w:p>
          <w:p w14:paraId="4F42B952" w14:textId="77777777" w:rsidR="006B5C6E" w:rsidRPr="000E3D29" w:rsidRDefault="006B5C6E" w:rsidP="00802227">
            <w:pPr>
              <w:jc w:val="both"/>
              <w:rPr>
                <w:rFonts w:eastAsia="Calibri"/>
                <w:lang w:eastAsia="en-US"/>
              </w:rPr>
            </w:pPr>
          </w:p>
          <w:p w14:paraId="4DCC6E22" w14:textId="35504731" w:rsidR="006B5C6E" w:rsidRPr="000E3D29" w:rsidRDefault="006B5C6E" w:rsidP="00802227">
            <w:pPr>
              <w:rPr>
                <w:lang w:val="en-US" w:eastAsia="de-DE"/>
              </w:rPr>
            </w:pPr>
            <w:r w:rsidRPr="000E3D29">
              <w:rPr>
                <w:lang w:val="en-US" w:eastAsia="de-DE"/>
              </w:rPr>
              <w:t xml:space="preserve">Effects of light are not examined. Since the </w:t>
            </w:r>
            <w:r w:rsidRPr="000E3D29">
              <w:rPr>
                <w:rFonts w:eastAsia="Calibri"/>
                <w:lang w:eastAsia="en-US"/>
              </w:rPr>
              <w:t xml:space="preserve">commercial packaging (HDPE) is not considered as totally barrier to light and due to the </w:t>
            </w:r>
            <w:proofErr w:type="spellStart"/>
            <w:r w:rsidRPr="000E3D29">
              <w:rPr>
                <w:rFonts w:eastAsia="Calibri"/>
                <w:lang w:eastAsia="en-US"/>
              </w:rPr>
              <w:t>photodegradation</w:t>
            </w:r>
            <w:proofErr w:type="spellEnd"/>
            <w:r w:rsidRPr="000E3D29">
              <w:rPr>
                <w:rFonts w:eastAsia="Calibri"/>
                <w:lang w:eastAsia="en-US"/>
              </w:rPr>
              <w:t xml:space="preserve"> of </w:t>
            </w:r>
            <w:proofErr w:type="spellStart"/>
            <w:r w:rsidR="00E7510F" w:rsidRPr="000E3D29">
              <w:rPr>
                <w:rFonts w:eastAsia="Calibri"/>
                <w:lang w:eastAsia="en-US"/>
              </w:rPr>
              <w:t>d</w:t>
            </w:r>
            <w:r w:rsidRPr="000E3D29">
              <w:rPr>
                <w:rFonts w:eastAsia="Calibri"/>
                <w:lang w:eastAsia="en-US"/>
              </w:rPr>
              <w:t>eltamethrin</w:t>
            </w:r>
            <w:proofErr w:type="spellEnd"/>
            <w:r w:rsidRPr="000E3D29">
              <w:rPr>
                <w:lang w:val="en-US" w:eastAsia="de-DE"/>
              </w:rPr>
              <w:t>, the mitigation measure ”</w:t>
            </w:r>
            <w:r w:rsidRPr="000E3D29">
              <w:rPr>
                <w:lang w:val="en-US" w:eastAsia="en-US"/>
              </w:rPr>
              <w:t>store away from light</w:t>
            </w:r>
            <w:r w:rsidRPr="000E3D29">
              <w:rPr>
                <w:lang w:val="en-US" w:eastAsia="de-DE"/>
              </w:rPr>
              <w:t>” is stated on the label.</w:t>
            </w:r>
          </w:p>
          <w:p w14:paraId="36A9E50B" w14:textId="77777777" w:rsidR="006B5C6E" w:rsidRPr="000E3D29" w:rsidRDefault="006B5C6E" w:rsidP="00802227">
            <w:pPr>
              <w:rPr>
                <w:rFonts w:eastAsia="Calibri"/>
                <w:lang w:eastAsia="en-US"/>
              </w:rPr>
            </w:pPr>
          </w:p>
          <w:p w14:paraId="2EC4B6E8" w14:textId="77777777" w:rsidR="006B5C6E" w:rsidRPr="000E3D29" w:rsidRDefault="006B5C6E" w:rsidP="00802227">
            <w:pPr>
              <w:rPr>
                <w:lang w:eastAsia="en-US"/>
              </w:rPr>
            </w:pPr>
            <w:r w:rsidRPr="000E3D29">
              <w:rPr>
                <w:lang w:eastAsia="en-US"/>
              </w:rPr>
              <w:t xml:space="preserve">Its technical characteristics are acceptable for a </w:t>
            </w:r>
            <w:r w:rsidRPr="000E3D29">
              <w:rPr>
                <w:rStyle w:val="tlid-translation"/>
                <w:rFonts w:eastAsiaTheme="majorEastAsia"/>
              </w:rPr>
              <w:t>ready to use insecticidal net (LN)</w:t>
            </w:r>
            <w:r w:rsidRPr="000E3D29">
              <w:rPr>
                <w:lang w:eastAsia="en-US"/>
              </w:rPr>
              <w:t xml:space="preserve"> formulation.</w:t>
            </w:r>
          </w:p>
          <w:p w14:paraId="4BA9A8F0" w14:textId="77777777" w:rsidR="006B5C6E" w:rsidRPr="000E3D29" w:rsidRDefault="006B5C6E" w:rsidP="00802227">
            <w:pPr>
              <w:pStyle w:val="Standaard"/>
              <w:spacing w:line="260" w:lineRule="atLeast"/>
              <w:rPr>
                <w:rFonts w:eastAsia="Calibri"/>
                <w:lang w:eastAsia="en-US"/>
              </w:rPr>
            </w:pPr>
          </w:p>
          <w:p w14:paraId="46C2E40A" w14:textId="77777777" w:rsidR="006B5C6E" w:rsidRPr="000E3D29" w:rsidRDefault="006B5C6E" w:rsidP="00802227">
            <w:pPr>
              <w:rPr>
                <w:lang w:val="en-US" w:eastAsia="en-US"/>
              </w:rPr>
            </w:pPr>
            <w:r w:rsidRPr="000E3D29">
              <w:rPr>
                <w:b/>
                <w:lang w:val="en-US" w:eastAsia="en-US"/>
              </w:rPr>
              <w:t>Labelling mention:</w:t>
            </w:r>
            <w:r w:rsidRPr="000E3D29">
              <w:rPr>
                <w:lang w:val="en-US" w:eastAsia="en-US"/>
              </w:rPr>
              <w:t xml:space="preserve"> Store away from light.</w:t>
            </w:r>
          </w:p>
          <w:p w14:paraId="3DB34034" w14:textId="77777777" w:rsidR="006B5C6E" w:rsidRPr="000E3D29" w:rsidRDefault="006B5C6E" w:rsidP="00802227">
            <w:pPr>
              <w:rPr>
                <w:lang w:val="en-US" w:eastAsia="en-US"/>
              </w:rPr>
            </w:pPr>
            <w:r w:rsidRPr="000E3D29">
              <w:rPr>
                <w:b/>
                <w:lang w:val="en-US" w:eastAsia="en-US"/>
              </w:rPr>
              <w:t>Shelf-life:</w:t>
            </w:r>
            <w:r w:rsidRPr="000E3D29">
              <w:rPr>
                <w:lang w:val="en-US" w:eastAsia="en-US"/>
              </w:rPr>
              <w:t xml:space="preserve"> 24 months</w:t>
            </w:r>
          </w:p>
          <w:p w14:paraId="20B2EC4D" w14:textId="77777777" w:rsidR="006B5C6E" w:rsidRPr="000E3D29" w:rsidRDefault="006B5C6E" w:rsidP="00802227">
            <w:pPr>
              <w:snapToGrid w:val="0"/>
              <w:spacing w:line="260" w:lineRule="atLeast"/>
              <w:rPr>
                <w:lang w:val="en-US" w:eastAsia="en-US"/>
              </w:rPr>
            </w:pPr>
            <w:r w:rsidRPr="000E3D29">
              <w:rPr>
                <w:b/>
                <w:lang w:val="en-US" w:eastAsia="en-US"/>
              </w:rPr>
              <w:t>Classification related to physical, chemical and technical properties of the product:</w:t>
            </w:r>
            <w:r w:rsidRPr="000E3D29">
              <w:rPr>
                <w:lang w:val="en-US" w:eastAsia="en-US"/>
              </w:rPr>
              <w:t xml:space="preserve"> None</w:t>
            </w:r>
          </w:p>
          <w:p w14:paraId="0B1FFE8C" w14:textId="77777777" w:rsidR="006B5C6E" w:rsidRPr="000E3D29" w:rsidRDefault="006B5C6E" w:rsidP="00802227">
            <w:pPr>
              <w:pStyle w:val="Standaard"/>
              <w:spacing w:line="260" w:lineRule="atLeast"/>
            </w:pPr>
            <w:r w:rsidRPr="000E3D29">
              <w:rPr>
                <w:b/>
              </w:rPr>
              <w:t>Post authorization data:</w:t>
            </w:r>
            <w:r w:rsidRPr="000E3D29">
              <w:t xml:space="preserve"> </w:t>
            </w:r>
          </w:p>
          <w:p w14:paraId="6574F9A7" w14:textId="77777777" w:rsidR="006B5C6E" w:rsidRPr="000E3D29" w:rsidRDefault="006B5C6E" w:rsidP="00802227">
            <w:pPr>
              <w:snapToGrid w:val="0"/>
              <w:spacing w:line="260" w:lineRule="atLeast"/>
              <w:rPr>
                <w:rFonts w:eastAsia="Calibri"/>
                <w:b/>
                <w:bCs/>
                <w:lang w:eastAsia="en-US"/>
              </w:rPr>
            </w:pPr>
            <w:r w:rsidRPr="000E3D29">
              <w:rPr>
                <w:rFonts w:eastAsia="Calibri"/>
                <w:lang w:eastAsia="en-US"/>
              </w:rPr>
              <w:t xml:space="preserve">- </w:t>
            </w:r>
            <w:r w:rsidRPr="000E3D29">
              <w:rPr>
                <w:lang w:val="en-US"/>
              </w:rPr>
              <w:t xml:space="preserve">Long term storage study (24 months) </w:t>
            </w:r>
            <w:r w:rsidRPr="000E3D29">
              <w:rPr>
                <w:lang w:val="en-US" w:eastAsia="en-US"/>
              </w:rPr>
              <w:t>on the product</w:t>
            </w:r>
            <w:r w:rsidRPr="000E3D29">
              <w:rPr>
                <w:lang w:val="en-US"/>
              </w:rPr>
              <w:t xml:space="preserve"> in commercial packaging at ambient temperature is required in post-authorisation </w:t>
            </w:r>
            <w:r w:rsidRPr="000E3D29">
              <w:t>within two years</w:t>
            </w:r>
            <w:r w:rsidRPr="000E3D29">
              <w:rPr>
                <w:lang w:val="en-US"/>
              </w:rPr>
              <w:t>.</w:t>
            </w:r>
          </w:p>
        </w:tc>
      </w:tr>
    </w:tbl>
    <w:p w14:paraId="16CB9178" w14:textId="77777777" w:rsidR="006767C8" w:rsidRPr="000E3D29" w:rsidRDefault="006767C8" w:rsidP="006767C8">
      <w:pPr>
        <w:pStyle w:val="Titre3"/>
        <w:numPr>
          <w:ilvl w:val="0"/>
          <w:numId w:val="0"/>
        </w:numPr>
        <w:ind w:left="720" w:hanging="720"/>
        <w:sectPr w:rsidR="006767C8" w:rsidRPr="000E3D29" w:rsidSect="006767C8">
          <w:endnotePr>
            <w:numFmt w:val="decimal"/>
          </w:endnotePr>
          <w:pgSz w:w="16840" w:h="11907" w:orient="landscape" w:code="9"/>
          <w:pgMar w:top="1446" w:right="1474" w:bottom="1247" w:left="2013" w:header="850" w:footer="850" w:gutter="0"/>
          <w:cols w:space="720"/>
          <w:docGrid w:linePitch="272"/>
        </w:sectPr>
      </w:pPr>
    </w:p>
    <w:p w14:paraId="1C0A823E" w14:textId="7F84700D" w:rsidR="009D0C0B" w:rsidRPr="000E3D29" w:rsidRDefault="00FA480B">
      <w:pPr>
        <w:pStyle w:val="Titre3"/>
        <w:rPr>
          <w:rFonts w:eastAsia="Calibri"/>
          <w:lang w:eastAsia="en-US"/>
        </w:rPr>
      </w:pPr>
      <w:bookmarkStart w:id="57" w:name="_Toc99028549"/>
      <w:proofErr w:type="spellStart"/>
      <w:r w:rsidRPr="000E3D29">
        <w:lastRenderedPageBreak/>
        <w:t>Physical</w:t>
      </w:r>
      <w:proofErr w:type="spellEnd"/>
      <w:r w:rsidRPr="000E3D29">
        <w:t xml:space="preserve"> </w:t>
      </w:r>
      <w:proofErr w:type="spellStart"/>
      <w:r w:rsidRPr="000E3D29">
        <w:t>hazards</w:t>
      </w:r>
      <w:proofErr w:type="spellEnd"/>
      <w:r w:rsidRPr="000E3D29">
        <w:t xml:space="preserve"> </w:t>
      </w:r>
      <w:proofErr w:type="spellStart"/>
      <w:r w:rsidRPr="000E3D29">
        <w:t>and</w:t>
      </w:r>
      <w:proofErr w:type="spellEnd"/>
      <w:r w:rsidRPr="000E3D29">
        <w:t xml:space="preserve"> </w:t>
      </w:r>
      <w:proofErr w:type="spellStart"/>
      <w:r w:rsidRPr="000E3D29">
        <w:t>respective</w:t>
      </w:r>
      <w:proofErr w:type="spellEnd"/>
      <w:r w:rsidRPr="000E3D29">
        <w:t xml:space="preserve"> </w:t>
      </w:r>
      <w:proofErr w:type="spellStart"/>
      <w:r w:rsidRPr="000E3D29">
        <w:t>characteristics</w:t>
      </w:r>
      <w:bookmarkEnd w:id="57"/>
      <w:proofErr w:type="spellEnd"/>
    </w:p>
    <w:p w14:paraId="1BB7D6DB" w14:textId="77777777" w:rsidR="00013787" w:rsidRPr="000E3D29" w:rsidRDefault="00013787" w:rsidP="00013787">
      <w:pPr>
        <w:rPr>
          <w:rFonts w:eastAsia="Calibri"/>
          <w:lang w:val="en-US" w:eastAsia="en-US"/>
        </w:rPr>
      </w:pPr>
      <w:r w:rsidRPr="000E3D29">
        <w:rPr>
          <w:rFonts w:eastAsia="Calibri"/>
          <w:lang w:val="en-US" w:eastAsia="en-US"/>
        </w:rPr>
        <w:t>Physical hazards characteristics were determined on the product as it is supplied to the user.</w:t>
      </w:r>
    </w:p>
    <w:p w14:paraId="76BA49ED" w14:textId="77777777" w:rsidR="00013787" w:rsidRPr="000E3D29" w:rsidRDefault="00013787" w:rsidP="00013787">
      <w:pPr>
        <w:rPr>
          <w:rFonts w:eastAsia="Calibri"/>
          <w:lang w:val="de-DE" w:eastAsia="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276"/>
        <w:gridCol w:w="1559"/>
        <w:gridCol w:w="4607"/>
        <w:gridCol w:w="638"/>
        <w:gridCol w:w="1559"/>
        <w:gridCol w:w="1985"/>
      </w:tblGrid>
      <w:tr w:rsidR="00013787" w:rsidRPr="000E3D29" w14:paraId="5E6E7AAA" w14:textId="77777777" w:rsidTr="00802227">
        <w:trPr>
          <w:trHeight w:val="893"/>
          <w:tblHeader/>
        </w:trPr>
        <w:tc>
          <w:tcPr>
            <w:tcW w:w="2405" w:type="dxa"/>
            <w:shd w:val="clear" w:color="auto" w:fill="E0E0E0"/>
            <w:vAlign w:val="center"/>
          </w:tcPr>
          <w:p w14:paraId="63B2F60B" w14:textId="77777777" w:rsidR="00013787" w:rsidRPr="000E3D29" w:rsidRDefault="00013787" w:rsidP="00802227">
            <w:pPr>
              <w:rPr>
                <w:rFonts w:cs="Arial"/>
                <w:b/>
                <w:sz w:val="18"/>
                <w:szCs w:val="18"/>
                <w:lang w:eastAsia="de-DE"/>
              </w:rPr>
            </w:pPr>
            <w:r w:rsidRPr="000E3D29">
              <w:rPr>
                <w:rFonts w:cs="Arial"/>
                <w:b/>
                <w:sz w:val="18"/>
                <w:szCs w:val="18"/>
                <w:lang w:eastAsia="de-DE"/>
              </w:rPr>
              <w:t>Property</w:t>
            </w:r>
          </w:p>
        </w:tc>
        <w:tc>
          <w:tcPr>
            <w:tcW w:w="1276" w:type="dxa"/>
            <w:shd w:val="clear" w:color="auto" w:fill="E0E0E0"/>
            <w:vAlign w:val="center"/>
          </w:tcPr>
          <w:p w14:paraId="6395E207" w14:textId="77777777" w:rsidR="00013787" w:rsidRPr="000E3D29" w:rsidRDefault="00013787" w:rsidP="00802227">
            <w:pPr>
              <w:rPr>
                <w:rFonts w:cs="Arial"/>
                <w:b/>
                <w:sz w:val="18"/>
                <w:szCs w:val="18"/>
                <w:lang w:eastAsia="de-DE"/>
              </w:rPr>
            </w:pPr>
            <w:r w:rsidRPr="000E3D29">
              <w:rPr>
                <w:rFonts w:cs="Arial"/>
                <w:b/>
                <w:sz w:val="18"/>
                <w:szCs w:val="18"/>
                <w:lang w:eastAsia="de-DE"/>
              </w:rPr>
              <w:t>Guideline  and Method</w:t>
            </w:r>
          </w:p>
        </w:tc>
        <w:tc>
          <w:tcPr>
            <w:tcW w:w="1559" w:type="dxa"/>
            <w:shd w:val="clear" w:color="auto" w:fill="E0E0E0"/>
            <w:vAlign w:val="center"/>
          </w:tcPr>
          <w:p w14:paraId="080D252D" w14:textId="77777777" w:rsidR="00013787" w:rsidRPr="000E3D29" w:rsidRDefault="00013787" w:rsidP="00802227">
            <w:pPr>
              <w:rPr>
                <w:rFonts w:cs="Arial"/>
                <w:b/>
                <w:sz w:val="18"/>
                <w:szCs w:val="18"/>
                <w:lang w:eastAsia="de-DE"/>
              </w:rPr>
            </w:pPr>
            <w:r w:rsidRPr="000E3D29">
              <w:rPr>
                <w:rFonts w:cs="Arial"/>
                <w:b/>
                <w:sz w:val="18"/>
                <w:szCs w:val="18"/>
                <w:lang w:eastAsia="de-DE"/>
              </w:rPr>
              <w:t>Purity of the test substance (% (w/w)</w:t>
            </w:r>
          </w:p>
        </w:tc>
        <w:tc>
          <w:tcPr>
            <w:tcW w:w="4607" w:type="dxa"/>
            <w:shd w:val="clear" w:color="auto" w:fill="E0E0E0"/>
            <w:vAlign w:val="center"/>
          </w:tcPr>
          <w:p w14:paraId="7B57E1C5" w14:textId="77777777" w:rsidR="00013787" w:rsidRPr="000E3D29" w:rsidRDefault="00013787" w:rsidP="00802227">
            <w:pPr>
              <w:jc w:val="center"/>
              <w:rPr>
                <w:rFonts w:cs="Arial"/>
                <w:b/>
                <w:sz w:val="18"/>
                <w:szCs w:val="18"/>
                <w:lang w:eastAsia="de-DE"/>
              </w:rPr>
            </w:pPr>
            <w:r w:rsidRPr="000E3D29">
              <w:rPr>
                <w:rFonts w:cs="Arial"/>
                <w:b/>
                <w:sz w:val="18"/>
                <w:szCs w:val="18"/>
                <w:lang w:eastAsia="de-DE"/>
              </w:rPr>
              <w:t>Results</w:t>
            </w:r>
          </w:p>
        </w:tc>
        <w:tc>
          <w:tcPr>
            <w:tcW w:w="638" w:type="dxa"/>
            <w:shd w:val="clear" w:color="auto" w:fill="E0E0E0"/>
            <w:vAlign w:val="center"/>
          </w:tcPr>
          <w:p w14:paraId="757D4C22" w14:textId="77777777" w:rsidR="00013787" w:rsidRPr="000E3D29" w:rsidRDefault="00013787" w:rsidP="00802227">
            <w:pPr>
              <w:jc w:val="center"/>
              <w:rPr>
                <w:rFonts w:cs="Arial"/>
                <w:b/>
                <w:sz w:val="18"/>
                <w:szCs w:val="18"/>
                <w:lang w:eastAsia="de-DE"/>
              </w:rPr>
            </w:pPr>
            <w:r w:rsidRPr="000E3D29">
              <w:rPr>
                <w:rFonts w:cs="Arial"/>
                <w:b/>
                <w:sz w:val="18"/>
                <w:szCs w:val="18"/>
                <w:lang w:eastAsia="de-DE"/>
              </w:rPr>
              <w:t>GLP</w:t>
            </w:r>
          </w:p>
        </w:tc>
        <w:tc>
          <w:tcPr>
            <w:tcW w:w="1559" w:type="dxa"/>
            <w:shd w:val="clear" w:color="auto" w:fill="E0E0E0"/>
            <w:vAlign w:val="center"/>
          </w:tcPr>
          <w:p w14:paraId="62DEA112" w14:textId="77777777" w:rsidR="00013787" w:rsidRPr="000E3D29" w:rsidRDefault="00013787" w:rsidP="00802227">
            <w:pPr>
              <w:rPr>
                <w:rFonts w:cs="Arial"/>
                <w:b/>
                <w:sz w:val="18"/>
                <w:szCs w:val="18"/>
                <w:lang w:eastAsia="de-DE"/>
              </w:rPr>
            </w:pPr>
            <w:r w:rsidRPr="000E3D29">
              <w:rPr>
                <w:rFonts w:cs="Arial"/>
                <w:b/>
                <w:sz w:val="18"/>
                <w:szCs w:val="18"/>
                <w:lang w:eastAsia="de-DE"/>
              </w:rPr>
              <w:t>Reference</w:t>
            </w:r>
          </w:p>
        </w:tc>
        <w:tc>
          <w:tcPr>
            <w:tcW w:w="1985" w:type="dxa"/>
            <w:shd w:val="clear" w:color="auto" w:fill="E0E0E0"/>
            <w:vAlign w:val="center"/>
          </w:tcPr>
          <w:p w14:paraId="11D61EF6" w14:textId="77777777" w:rsidR="00013787" w:rsidRPr="000E3D29" w:rsidRDefault="00013787" w:rsidP="00802227">
            <w:pPr>
              <w:jc w:val="center"/>
              <w:rPr>
                <w:rFonts w:cs="Arial"/>
                <w:b/>
                <w:sz w:val="18"/>
                <w:szCs w:val="18"/>
                <w:lang w:eastAsia="de-DE"/>
              </w:rPr>
            </w:pPr>
            <w:r w:rsidRPr="000E3D29">
              <w:rPr>
                <w:rFonts w:cs="Arial"/>
                <w:b/>
                <w:sz w:val="18"/>
                <w:szCs w:val="18"/>
                <w:lang w:eastAsia="de-DE"/>
              </w:rPr>
              <w:t>Comments</w:t>
            </w:r>
          </w:p>
        </w:tc>
      </w:tr>
      <w:tr w:rsidR="00013787" w:rsidRPr="000E3D29" w14:paraId="2FDA4FB7" w14:textId="77777777" w:rsidTr="00802227">
        <w:trPr>
          <w:trHeight w:val="171"/>
        </w:trPr>
        <w:tc>
          <w:tcPr>
            <w:tcW w:w="2405" w:type="dxa"/>
            <w:vAlign w:val="center"/>
          </w:tcPr>
          <w:p w14:paraId="4F64A78B" w14:textId="77777777" w:rsidR="00013787" w:rsidRPr="000E3D29" w:rsidRDefault="00013787" w:rsidP="00802227">
            <w:pPr>
              <w:rPr>
                <w:sz w:val="18"/>
                <w:szCs w:val="18"/>
                <w:lang w:eastAsia="de-DE"/>
              </w:rPr>
            </w:pPr>
            <w:r w:rsidRPr="000E3D29">
              <w:rPr>
                <w:sz w:val="18"/>
                <w:szCs w:val="18"/>
                <w:lang w:eastAsia="de-DE"/>
              </w:rPr>
              <w:t>Explosives</w:t>
            </w:r>
          </w:p>
        </w:tc>
        <w:tc>
          <w:tcPr>
            <w:tcW w:w="1276" w:type="dxa"/>
            <w:vAlign w:val="center"/>
          </w:tcPr>
          <w:p w14:paraId="637C6CE4" w14:textId="77777777" w:rsidR="00013787" w:rsidRPr="000E3D29" w:rsidRDefault="00013787" w:rsidP="00802227">
            <w:pPr>
              <w:rPr>
                <w:rFonts w:cs="Arial"/>
                <w:sz w:val="18"/>
                <w:szCs w:val="18"/>
                <w:lang w:eastAsia="de-DE"/>
              </w:rPr>
            </w:pPr>
            <w:r w:rsidRPr="000E3D29">
              <w:rPr>
                <w:rFonts w:cs="Arial"/>
                <w:sz w:val="18"/>
                <w:szCs w:val="18"/>
                <w:lang w:eastAsia="de-DE"/>
              </w:rPr>
              <w:t>Guidance on the Application of the CLP Criteria Version 5.0 – July 2017 section 2.1 (ECHA)</w:t>
            </w:r>
          </w:p>
          <w:p w14:paraId="376A4829" w14:textId="77777777" w:rsidR="00013787" w:rsidRPr="000E3D29" w:rsidRDefault="00013787" w:rsidP="00802227">
            <w:pPr>
              <w:rPr>
                <w:rFonts w:cs="Arial"/>
                <w:sz w:val="18"/>
                <w:szCs w:val="18"/>
                <w:lang w:eastAsia="de-DE"/>
              </w:rPr>
            </w:pPr>
          </w:p>
          <w:p w14:paraId="035F24DD" w14:textId="77777777" w:rsidR="00013787" w:rsidRPr="000E3D29" w:rsidRDefault="00013787" w:rsidP="00802227">
            <w:pPr>
              <w:rPr>
                <w:sz w:val="18"/>
                <w:szCs w:val="18"/>
                <w:lang w:eastAsia="de-DE"/>
              </w:rPr>
            </w:pPr>
            <w:r w:rsidRPr="000E3D29">
              <w:rPr>
                <w:rFonts w:cs="Arial"/>
                <w:sz w:val="18"/>
                <w:szCs w:val="18"/>
                <w:lang w:eastAsia="de-DE"/>
              </w:rPr>
              <w:t>Statement</w:t>
            </w:r>
          </w:p>
        </w:tc>
        <w:tc>
          <w:tcPr>
            <w:tcW w:w="1559" w:type="dxa"/>
            <w:vAlign w:val="center"/>
          </w:tcPr>
          <w:p w14:paraId="7415EF33" w14:textId="77777777" w:rsidR="00013787" w:rsidRPr="000E3D29" w:rsidRDefault="00013787" w:rsidP="00802227">
            <w:pPr>
              <w:jc w:val="center"/>
              <w:rPr>
                <w:sz w:val="18"/>
                <w:szCs w:val="18"/>
                <w:lang w:eastAsia="de-DE"/>
              </w:rPr>
            </w:pPr>
            <w:r w:rsidRPr="000E3D29">
              <w:rPr>
                <w:sz w:val="18"/>
                <w:szCs w:val="18"/>
                <w:lang w:eastAsia="de-DE"/>
              </w:rPr>
              <w:t>-</w:t>
            </w:r>
          </w:p>
        </w:tc>
        <w:tc>
          <w:tcPr>
            <w:tcW w:w="4607" w:type="dxa"/>
            <w:vAlign w:val="center"/>
          </w:tcPr>
          <w:p w14:paraId="08866B38" w14:textId="77777777" w:rsidR="00013787" w:rsidRPr="000E3D29" w:rsidRDefault="00013787" w:rsidP="00802227">
            <w:pPr>
              <w:pStyle w:val="Standaard"/>
              <w:jc w:val="both"/>
              <w:rPr>
                <w:rFonts w:eastAsia="Calibri"/>
                <w:sz w:val="18"/>
                <w:szCs w:val="18"/>
              </w:rPr>
            </w:pPr>
            <w:r w:rsidRPr="000E3D29">
              <w:rPr>
                <w:rFonts w:eastAsia="Calibri"/>
                <w:sz w:val="18"/>
                <w:szCs w:val="18"/>
              </w:rPr>
              <w:t>The biocidal product (Mainly composed of a polyester fabric (Min 96.65%)) do not contain any components that are associated to explosive or self-reactive properties. Therefore testing is not considered to be necessary.</w:t>
            </w:r>
          </w:p>
        </w:tc>
        <w:tc>
          <w:tcPr>
            <w:tcW w:w="638" w:type="dxa"/>
            <w:vAlign w:val="center"/>
          </w:tcPr>
          <w:p w14:paraId="27CC0834"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596389F5"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vAlign w:val="center"/>
          </w:tcPr>
          <w:p w14:paraId="5AB05864" w14:textId="77777777" w:rsidR="00013787" w:rsidRPr="000E3D29" w:rsidRDefault="00013787" w:rsidP="00802227">
            <w:pPr>
              <w:rPr>
                <w:sz w:val="18"/>
                <w:szCs w:val="18"/>
                <w:lang w:eastAsia="de-DE"/>
              </w:rPr>
            </w:pPr>
            <w:r w:rsidRPr="000E3D29">
              <w:rPr>
                <w:sz w:val="18"/>
                <w:szCs w:val="18"/>
                <w:lang w:eastAsia="de-DE"/>
              </w:rPr>
              <w:t>Acceptable</w:t>
            </w:r>
          </w:p>
          <w:p w14:paraId="3A3BCCBF" w14:textId="77777777" w:rsidR="00013787" w:rsidRPr="000E3D29" w:rsidRDefault="00013787" w:rsidP="00802227">
            <w:pPr>
              <w:rPr>
                <w:sz w:val="18"/>
                <w:szCs w:val="18"/>
                <w:lang w:eastAsia="de-DE"/>
              </w:rPr>
            </w:pPr>
          </w:p>
          <w:p w14:paraId="232A7BC1" w14:textId="77777777" w:rsidR="00013787" w:rsidRPr="000E3D29" w:rsidRDefault="00013787" w:rsidP="00802227">
            <w:pPr>
              <w:rPr>
                <w:sz w:val="18"/>
                <w:szCs w:val="18"/>
                <w:lang w:eastAsia="de-DE"/>
              </w:rPr>
            </w:pPr>
            <w:r w:rsidRPr="000E3D29">
              <w:rPr>
                <w:sz w:val="18"/>
                <w:szCs w:val="18"/>
                <w:lang w:eastAsia="de-DE"/>
              </w:rPr>
              <w:t>According to the composition, the product does not contain explosive compounds</w:t>
            </w:r>
            <w:r w:rsidRPr="000E3D29">
              <w:t xml:space="preserve"> </w:t>
            </w:r>
            <w:r w:rsidRPr="000E3D29">
              <w:rPr>
                <w:sz w:val="18"/>
                <w:szCs w:val="18"/>
                <w:lang w:eastAsia="de-DE"/>
              </w:rPr>
              <w:t>or chemical groups associated with explosive properties. As stated in CLP regulation, it can be assumed that the product is not explosive.</w:t>
            </w:r>
          </w:p>
        </w:tc>
      </w:tr>
      <w:tr w:rsidR="00013787" w:rsidRPr="000E3D29" w14:paraId="01D916DF" w14:textId="77777777" w:rsidTr="00802227">
        <w:trPr>
          <w:trHeight w:val="171"/>
        </w:trPr>
        <w:tc>
          <w:tcPr>
            <w:tcW w:w="2405" w:type="dxa"/>
            <w:vMerge w:val="restart"/>
            <w:vAlign w:val="center"/>
          </w:tcPr>
          <w:p w14:paraId="6530E696" w14:textId="77777777" w:rsidR="00013787" w:rsidRPr="000E3D29" w:rsidRDefault="00013787" w:rsidP="00802227">
            <w:pPr>
              <w:rPr>
                <w:sz w:val="18"/>
                <w:szCs w:val="18"/>
                <w:lang w:eastAsia="de-DE"/>
              </w:rPr>
            </w:pPr>
            <w:r w:rsidRPr="000E3D29">
              <w:rPr>
                <w:sz w:val="18"/>
                <w:szCs w:val="18"/>
                <w:lang w:eastAsia="de-DE"/>
              </w:rPr>
              <w:t>Flammable solids</w:t>
            </w:r>
          </w:p>
        </w:tc>
        <w:tc>
          <w:tcPr>
            <w:tcW w:w="1276" w:type="dxa"/>
            <w:vMerge w:val="restart"/>
            <w:vAlign w:val="center"/>
          </w:tcPr>
          <w:p w14:paraId="200AF0CB" w14:textId="77777777" w:rsidR="00013787" w:rsidRPr="000E3D29" w:rsidRDefault="00013787" w:rsidP="00802227">
            <w:pPr>
              <w:rPr>
                <w:sz w:val="18"/>
                <w:szCs w:val="18"/>
                <w:lang w:eastAsia="de-DE"/>
              </w:rPr>
            </w:pPr>
            <w:r w:rsidRPr="000E3D29">
              <w:rPr>
                <w:sz w:val="18"/>
                <w:szCs w:val="18"/>
                <w:lang w:eastAsia="de-DE"/>
              </w:rPr>
              <w:t>EN 1102:2016</w:t>
            </w:r>
          </w:p>
        </w:tc>
        <w:tc>
          <w:tcPr>
            <w:tcW w:w="1559" w:type="dxa"/>
            <w:vAlign w:val="center"/>
          </w:tcPr>
          <w:p w14:paraId="5EC46F97" w14:textId="77777777" w:rsidR="00013787" w:rsidRPr="000E3D29" w:rsidRDefault="00013787" w:rsidP="00802227">
            <w:pPr>
              <w:snapToGrid w:val="0"/>
              <w:rPr>
                <w:rFonts w:eastAsia="Calibri"/>
                <w:sz w:val="18"/>
                <w:szCs w:val="18"/>
              </w:rPr>
            </w:pPr>
            <w:r w:rsidRPr="000E3D29">
              <w:rPr>
                <w:rFonts w:eastAsia="Calibri"/>
                <w:sz w:val="18"/>
                <w:szCs w:val="18"/>
              </w:rPr>
              <w:t>TSARA SOFT LN (75 Denier)</w:t>
            </w:r>
          </w:p>
          <w:p w14:paraId="30F9D783" w14:textId="77777777" w:rsidR="00013787" w:rsidRPr="000E3D29" w:rsidRDefault="00013787" w:rsidP="00802227">
            <w:pPr>
              <w:snapToGrid w:val="0"/>
              <w:rPr>
                <w:rFonts w:eastAsia="Calibri"/>
                <w:sz w:val="18"/>
                <w:szCs w:val="18"/>
              </w:rPr>
            </w:pPr>
            <w:r w:rsidRPr="000E3D29">
              <w:rPr>
                <w:rFonts w:eastAsia="Calibri"/>
                <w:sz w:val="18"/>
                <w:szCs w:val="18"/>
              </w:rPr>
              <w:t>Batch n° 75D_A</w:t>
            </w:r>
          </w:p>
          <w:p w14:paraId="7BCD8664" w14:textId="77777777" w:rsidR="00013787" w:rsidRPr="000E3D29" w:rsidRDefault="00013787" w:rsidP="00802227">
            <w:pPr>
              <w:rPr>
                <w:sz w:val="18"/>
                <w:szCs w:val="18"/>
                <w:lang w:eastAsia="de-DE"/>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2.7 g/kg in </w:t>
            </w:r>
            <w:proofErr w:type="spellStart"/>
            <w:r w:rsidRPr="000E3D29">
              <w:rPr>
                <w:rFonts w:eastAsia="Calibri"/>
                <w:sz w:val="18"/>
                <w:szCs w:val="18"/>
              </w:rPr>
              <w:t>Deltamethrin</w:t>
            </w:r>
            <w:proofErr w:type="spellEnd"/>
          </w:p>
        </w:tc>
        <w:tc>
          <w:tcPr>
            <w:tcW w:w="4607" w:type="dxa"/>
            <w:vAlign w:val="center"/>
          </w:tcPr>
          <w:p w14:paraId="16A9A750" w14:textId="77777777" w:rsidR="00013787" w:rsidRPr="000E3D29" w:rsidRDefault="00013787" w:rsidP="00802227">
            <w:pPr>
              <w:pStyle w:val="Standaard"/>
              <w:jc w:val="both"/>
              <w:rPr>
                <w:rFonts w:eastAsia="Calibri"/>
                <w:sz w:val="18"/>
                <w:szCs w:val="18"/>
              </w:rPr>
            </w:pPr>
            <w:r w:rsidRPr="000E3D29">
              <w:rPr>
                <w:rFonts w:eastAsia="Calibri"/>
                <w:sz w:val="18"/>
                <w:szCs w:val="18"/>
              </w:rPr>
              <w:t xml:space="preserve">Test flame was not propagated on the specimens and did not ignite. </w:t>
            </w:r>
          </w:p>
        </w:tc>
        <w:tc>
          <w:tcPr>
            <w:tcW w:w="638" w:type="dxa"/>
            <w:vAlign w:val="center"/>
          </w:tcPr>
          <w:p w14:paraId="05845AA5" w14:textId="77777777" w:rsidR="00013787" w:rsidRPr="000E3D29" w:rsidRDefault="00013787" w:rsidP="00802227">
            <w:pPr>
              <w:jc w:val="center"/>
              <w:rPr>
                <w:sz w:val="18"/>
                <w:szCs w:val="18"/>
                <w:lang w:eastAsia="de-DE"/>
              </w:rPr>
            </w:pPr>
            <w:r w:rsidRPr="000E3D29">
              <w:rPr>
                <w:sz w:val="18"/>
                <w:szCs w:val="18"/>
                <w:lang w:eastAsia="de-DE"/>
              </w:rPr>
              <w:t>Y</w:t>
            </w:r>
          </w:p>
        </w:tc>
        <w:tc>
          <w:tcPr>
            <w:tcW w:w="1559" w:type="dxa"/>
            <w:vAlign w:val="center"/>
          </w:tcPr>
          <w:p w14:paraId="4196105B" w14:textId="77777777" w:rsidR="00013787" w:rsidRPr="000E3D29" w:rsidRDefault="00013787" w:rsidP="00802227">
            <w:pPr>
              <w:snapToGrid w:val="0"/>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34FE578A" w14:textId="77777777" w:rsidR="00013787" w:rsidRPr="000E3D29" w:rsidRDefault="00013787" w:rsidP="00802227">
            <w:pPr>
              <w:rPr>
                <w:sz w:val="18"/>
                <w:szCs w:val="18"/>
                <w:lang w:eastAsia="de-DE"/>
              </w:rPr>
            </w:pPr>
            <w:r w:rsidRPr="000E3D29">
              <w:rPr>
                <w:rFonts w:eastAsia="Calibri"/>
                <w:sz w:val="18"/>
                <w:szCs w:val="18"/>
              </w:rPr>
              <w:t>Report n°19094</w:t>
            </w:r>
          </w:p>
        </w:tc>
        <w:tc>
          <w:tcPr>
            <w:tcW w:w="1985" w:type="dxa"/>
            <w:vMerge w:val="restart"/>
            <w:vAlign w:val="center"/>
          </w:tcPr>
          <w:p w14:paraId="1C7112DD" w14:textId="77777777" w:rsidR="00013787" w:rsidRPr="000E3D29" w:rsidRDefault="00013787" w:rsidP="00802227">
            <w:pPr>
              <w:rPr>
                <w:sz w:val="18"/>
                <w:szCs w:val="18"/>
                <w:lang w:eastAsia="de-DE"/>
              </w:rPr>
            </w:pPr>
            <w:r w:rsidRPr="000E3D29">
              <w:rPr>
                <w:sz w:val="18"/>
                <w:szCs w:val="18"/>
                <w:lang w:eastAsia="de-DE"/>
              </w:rPr>
              <w:t>Acceptable</w:t>
            </w:r>
          </w:p>
          <w:p w14:paraId="38ED77EF" w14:textId="77777777" w:rsidR="00013787" w:rsidRPr="000E3D29" w:rsidRDefault="00013787" w:rsidP="00802227">
            <w:pPr>
              <w:rPr>
                <w:sz w:val="18"/>
                <w:szCs w:val="18"/>
                <w:lang w:eastAsia="de-DE"/>
              </w:rPr>
            </w:pPr>
          </w:p>
          <w:p w14:paraId="091EE8E4" w14:textId="77777777" w:rsidR="00013787" w:rsidRPr="000E3D29" w:rsidRDefault="00013787" w:rsidP="00802227">
            <w:pPr>
              <w:rPr>
                <w:sz w:val="18"/>
                <w:szCs w:val="18"/>
                <w:lang w:eastAsia="de-DE"/>
              </w:rPr>
            </w:pPr>
            <w:r w:rsidRPr="000E3D29">
              <w:rPr>
                <w:sz w:val="18"/>
                <w:szCs w:val="18"/>
                <w:lang w:eastAsia="de-DE"/>
              </w:rPr>
              <w:t>According to CLP regulation, the product cannot be considered as flammable.</w:t>
            </w:r>
          </w:p>
        </w:tc>
      </w:tr>
      <w:tr w:rsidR="00013787" w:rsidRPr="000E3D29" w14:paraId="5924D81A" w14:textId="77777777" w:rsidTr="00802227">
        <w:trPr>
          <w:trHeight w:val="171"/>
        </w:trPr>
        <w:tc>
          <w:tcPr>
            <w:tcW w:w="2405" w:type="dxa"/>
            <w:vMerge/>
            <w:vAlign w:val="center"/>
          </w:tcPr>
          <w:p w14:paraId="004F2AA7" w14:textId="77777777" w:rsidR="00013787" w:rsidRPr="000E3D29" w:rsidRDefault="00013787" w:rsidP="00802227">
            <w:pPr>
              <w:rPr>
                <w:sz w:val="18"/>
                <w:szCs w:val="18"/>
                <w:lang w:eastAsia="de-DE"/>
              </w:rPr>
            </w:pPr>
          </w:p>
        </w:tc>
        <w:tc>
          <w:tcPr>
            <w:tcW w:w="1276" w:type="dxa"/>
            <w:vMerge/>
            <w:vAlign w:val="center"/>
          </w:tcPr>
          <w:p w14:paraId="782400A3" w14:textId="77777777" w:rsidR="00013787" w:rsidRPr="000E3D29" w:rsidRDefault="00013787" w:rsidP="00802227">
            <w:pPr>
              <w:rPr>
                <w:sz w:val="18"/>
                <w:szCs w:val="18"/>
                <w:lang w:eastAsia="de-DE"/>
              </w:rPr>
            </w:pPr>
          </w:p>
        </w:tc>
        <w:tc>
          <w:tcPr>
            <w:tcW w:w="1559" w:type="dxa"/>
            <w:vAlign w:val="center"/>
          </w:tcPr>
          <w:p w14:paraId="1839785B" w14:textId="77777777" w:rsidR="00013787" w:rsidRPr="000E3D29" w:rsidRDefault="00013787" w:rsidP="00802227">
            <w:pPr>
              <w:snapToGrid w:val="0"/>
              <w:rPr>
                <w:rFonts w:eastAsia="Calibri"/>
                <w:sz w:val="18"/>
                <w:szCs w:val="18"/>
              </w:rPr>
            </w:pPr>
            <w:r w:rsidRPr="000E3D29">
              <w:rPr>
                <w:rFonts w:eastAsia="Calibri"/>
                <w:sz w:val="18"/>
                <w:szCs w:val="18"/>
              </w:rPr>
              <w:t>TSARA SOFT LN (100 Denier)</w:t>
            </w:r>
          </w:p>
          <w:p w14:paraId="6FCAEA30" w14:textId="77777777" w:rsidR="00013787" w:rsidRPr="000E3D29" w:rsidRDefault="00013787" w:rsidP="00802227">
            <w:pPr>
              <w:snapToGrid w:val="0"/>
              <w:rPr>
                <w:rFonts w:eastAsia="Calibri"/>
                <w:sz w:val="18"/>
                <w:szCs w:val="18"/>
              </w:rPr>
            </w:pPr>
            <w:r w:rsidRPr="000E3D29">
              <w:rPr>
                <w:rFonts w:eastAsia="Calibri"/>
                <w:sz w:val="18"/>
                <w:szCs w:val="18"/>
              </w:rPr>
              <w:t>Batch n° 100D_A</w:t>
            </w:r>
          </w:p>
          <w:p w14:paraId="568716F1" w14:textId="77777777" w:rsidR="00013787" w:rsidRPr="000E3D29" w:rsidRDefault="00013787" w:rsidP="00802227">
            <w:pPr>
              <w:rPr>
                <w:sz w:val="18"/>
                <w:szCs w:val="18"/>
                <w:lang w:eastAsia="de-DE"/>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4607" w:type="dxa"/>
            <w:vAlign w:val="center"/>
          </w:tcPr>
          <w:p w14:paraId="1787FDC9" w14:textId="77777777" w:rsidR="00013787" w:rsidRPr="000E3D29" w:rsidRDefault="00013787" w:rsidP="00802227">
            <w:pPr>
              <w:pStyle w:val="Standaard"/>
              <w:jc w:val="both"/>
              <w:rPr>
                <w:rFonts w:eastAsia="Calibri"/>
                <w:sz w:val="18"/>
                <w:szCs w:val="18"/>
              </w:rPr>
            </w:pPr>
            <w:r w:rsidRPr="000E3D29">
              <w:rPr>
                <w:rFonts w:eastAsia="Calibri"/>
                <w:sz w:val="18"/>
                <w:szCs w:val="18"/>
              </w:rPr>
              <w:t>Test flame was not propagated on the specimens and did not ignite.</w:t>
            </w:r>
          </w:p>
        </w:tc>
        <w:tc>
          <w:tcPr>
            <w:tcW w:w="638" w:type="dxa"/>
            <w:vAlign w:val="center"/>
          </w:tcPr>
          <w:p w14:paraId="571FC084" w14:textId="77777777" w:rsidR="00013787" w:rsidRPr="000E3D29" w:rsidRDefault="00013787" w:rsidP="00802227">
            <w:pPr>
              <w:jc w:val="center"/>
              <w:rPr>
                <w:sz w:val="18"/>
                <w:szCs w:val="18"/>
                <w:lang w:eastAsia="de-DE"/>
              </w:rPr>
            </w:pPr>
            <w:r w:rsidRPr="000E3D29">
              <w:rPr>
                <w:sz w:val="18"/>
                <w:szCs w:val="18"/>
                <w:lang w:eastAsia="de-DE"/>
              </w:rPr>
              <w:t>Y</w:t>
            </w:r>
          </w:p>
        </w:tc>
        <w:tc>
          <w:tcPr>
            <w:tcW w:w="1559" w:type="dxa"/>
            <w:vAlign w:val="center"/>
          </w:tcPr>
          <w:p w14:paraId="78296024" w14:textId="77777777" w:rsidR="00013787" w:rsidRPr="000E3D29" w:rsidRDefault="00013787" w:rsidP="00802227">
            <w:pPr>
              <w:snapToGrid w:val="0"/>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665A3D43" w14:textId="77777777" w:rsidR="00013787" w:rsidRPr="000E3D29" w:rsidRDefault="00013787" w:rsidP="00802227">
            <w:pPr>
              <w:rPr>
                <w:sz w:val="18"/>
                <w:szCs w:val="18"/>
                <w:lang w:eastAsia="de-DE"/>
              </w:rPr>
            </w:pPr>
            <w:r w:rsidRPr="000E3D29">
              <w:rPr>
                <w:rFonts w:eastAsia="Calibri"/>
                <w:sz w:val="18"/>
                <w:szCs w:val="18"/>
              </w:rPr>
              <w:t>Report n°19093</w:t>
            </w:r>
          </w:p>
        </w:tc>
        <w:tc>
          <w:tcPr>
            <w:tcW w:w="1985" w:type="dxa"/>
            <w:vMerge/>
            <w:vAlign w:val="center"/>
          </w:tcPr>
          <w:p w14:paraId="2EED1AAB" w14:textId="77777777" w:rsidR="00013787" w:rsidRPr="000E3D29" w:rsidRDefault="00013787" w:rsidP="00802227">
            <w:pPr>
              <w:rPr>
                <w:sz w:val="18"/>
                <w:szCs w:val="18"/>
                <w:lang w:eastAsia="de-DE"/>
              </w:rPr>
            </w:pPr>
          </w:p>
        </w:tc>
      </w:tr>
      <w:tr w:rsidR="00013787" w:rsidRPr="000E3D29" w14:paraId="0CABA5BD" w14:textId="77777777" w:rsidTr="00802227">
        <w:trPr>
          <w:trHeight w:val="171"/>
        </w:trPr>
        <w:tc>
          <w:tcPr>
            <w:tcW w:w="2405" w:type="dxa"/>
            <w:vMerge/>
            <w:vAlign w:val="center"/>
          </w:tcPr>
          <w:p w14:paraId="7583504F" w14:textId="77777777" w:rsidR="00013787" w:rsidRPr="000E3D29" w:rsidRDefault="00013787" w:rsidP="00802227">
            <w:pPr>
              <w:rPr>
                <w:sz w:val="18"/>
                <w:szCs w:val="18"/>
                <w:lang w:eastAsia="de-DE"/>
              </w:rPr>
            </w:pPr>
          </w:p>
        </w:tc>
        <w:tc>
          <w:tcPr>
            <w:tcW w:w="1276" w:type="dxa"/>
            <w:vMerge/>
            <w:vAlign w:val="center"/>
          </w:tcPr>
          <w:p w14:paraId="49ACD1FF" w14:textId="77777777" w:rsidR="00013787" w:rsidRPr="000E3D29" w:rsidRDefault="00013787" w:rsidP="00802227">
            <w:pPr>
              <w:rPr>
                <w:sz w:val="18"/>
                <w:szCs w:val="18"/>
                <w:lang w:eastAsia="de-DE"/>
              </w:rPr>
            </w:pPr>
          </w:p>
        </w:tc>
        <w:tc>
          <w:tcPr>
            <w:tcW w:w="1559" w:type="dxa"/>
            <w:vAlign w:val="center"/>
          </w:tcPr>
          <w:p w14:paraId="060101AD" w14:textId="77777777" w:rsidR="00013787" w:rsidRPr="000E3D29" w:rsidRDefault="00013787" w:rsidP="00802227">
            <w:pPr>
              <w:snapToGrid w:val="0"/>
              <w:rPr>
                <w:rFonts w:eastAsia="Calibri"/>
                <w:sz w:val="18"/>
                <w:szCs w:val="18"/>
              </w:rPr>
            </w:pPr>
            <w:r w:rsidRPr="000E3D29">
              <w:rPr>
                <w:rFonts w:eastAsia="Calibri"/>
                <w:sz w:val="18"/>
                <w:szCs w:val="18"/>
              </w:rPr>
              <w:t>TSARA SOFT LN (150 Denier)</w:t>
            </w:r>
          </w:p>
          <w:p w14:paraId="6FA9FBBF" w14:textId="77777777" w:rsidR="00013787" w:rsidRPr="000E3D29" w:rsidRDefault="00013787" w:rsidP="00802227">
            <w:pPr>
              <w:snapToGrid w:val="0"/>
              <w:rPr>
                <w:rFonts w:eastAsia="Calibri"/>
                <w:sz w:val="18"/>
                <w:szCs w:val="18"/>
              </w:rPr>
            </w:pPr>
            <w:r w:rsidRPr="000E3D29">
              <w:rPr>
                <w:rFonts w:eastAsia="Calibri"/>
                <w:sz w:val="18"/>
                <w:szCs w:val="18"/>
              </w:rPr>
              <w:t>Batch n° 150D_A</w:t>
            </w:r>
          </w:p>
          <w:p w14:paraId="672BCD8A" w14:textId="77777777" w:rsidR="00013787" w:rsidRPr="000E3D29" w:rsidRDefault="00013787" w:rsidP="00802227">
            <w:pPr>
              <w:rPr>
                <w:sz w:val="18"/>
                <w:szCs w:val="18"/>
                <w:lang w:eastAsia="de-DE"/>
              </w:rPr>
            </w:pPr>
            <w:r w:rsidRPr="000E3D29">
              <w:rPr>
                <w:rFonts w:eastAsia="Calibri"/>
                <w:sz w:val="18"/>
                <w:szCs w:val="18"/>
              </w:rPr>
              <w:t>80.0 mg/m</w:t>
            </w:r>
            <w:r w:rsidRPr="000E3D29">
              <w:rPr>
                <w:rFonts w:eastAsia="Calibri"/>
                <w:sz w:val="18"/>
                <w:szCs w:val="18"/>
                <w:vertAlign w:val="superscript"/>
              </w:rPr>
              <w:t>2</w:t>
            </w:r>
            <w:r w:rsidRPr="000E3D29">
              <w:rPr>
                <w:rFonts w:eastAsia="Calibri"/>
                <w:sz w:val="18"/>
                <w:szCs w:val="18"/>
              </w:rPr>
              <w:t xml:space="preserve"> or 2.0 g/kg in </w:t>
            </w:r>
            <w:proofErr w:type="spellStart"/>
            <w:r w:rsidRPr="000E3D29">
              <w:rPr>
                <w:rFonts w:eastAsia="Calibri"/>
                <w:sz w:val="18"/>
                <w:szCs w:val="18"/>
              </w:rPr>
              <w:t>Deltamethrin</w:t>
            </w:r>
            <w:proofErr w:type="spellEnd"/>
          </w:p>
        </w:tc>
        <w:tc>
          <w:tcPr>
            <w:tcW w:w="4607" w:type="dxa"/>
            <w:vAlign w:val="center"/>
          </w:tcPr>
          <w:p w14:paraId="16790A6A" w14:textId="77777777" w:rsidR="00013787" w:rsidRPr="000E3D29" w:rsidRDefault="00013787" w:rsidP="00802227">
            <w:pPr>
              <w:pStyle w:val="Standaard"/>
              <w:jc w:val="both"/>
              <w:rPr>
                <w:rFonts w:eastAsia="Calibri"/>
                <w:sz w:val="18"/>
                <w:szCs w:val="18"/>
              </w:rPr>
            </w:pPr>
            <w:r w:rsidRPr="000E3D29">
              <w:rPr>
                <w:rFonts w:eastAsia="Calibri"/>
                <w:sz w:val="18"/>
                <w:szCs w:val="18"/>
              </w:rPr>
              <w:t>Test flame was not propagated on the specimens and did not ignite.</w:t>
            </w:r>
          </w:p>
        </w:tc>
        <w:tc>
          <w:tcPr>
            <w:tcW w:w="638" w:type="dxa"/>
            <w:vAlign w:val="center"/>
          </w:tcPr>
          <w:p w14:paraId="3C9151D6" w14:textId="77777777" w:rsidR="00013787" w:rsidRPr="000E3D29" w:rsidRDefault="00013787" w:rsidP="00802227">
            <w:pPr>
              <w:jc w:val="center"/>
              <w:rPr>
                <w:sz w:val="18"/>
                <w:szCs w:val="18"/>
                <w:lang w:eastAsia="de-DE"/>
              </w:rPr>
            </w:pPr>
            <w:r w:rsidRPr="000E3D29">
              <w:rPr>
                <w:sz w:val="18"/>
                <w:szCs w:val="18"/>
                <w:lang w:eastAsia="de-DE"/>
              </w:rPr>
              <w:t>Y</w:t>
            </w:r>
          </w:p>
        </w:tc>
        <w:tc>
          <w:tcPr>
            <w:tcW w:w="1559" w:type="dxa"/>
            <w:vAlign w:val="center"/>
          </w:tcPr>
          <w:p w14:paraId="2DFD439A" w14:textId="77777777" w:rsidR="00013787" w:rsidRPr="000E3D29" w:rsidRDefault="00013787" w:rsidP="00802227">
            <w:pPr>
              <w:snapToGrid w:val="0"/>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C. (2019)</w:t>
            </w:r>
          </w:p>
          <w:p w14:paraId="68174203" w14:textId="77777777" w:rsidR="00013787" w:rsidRPr="000E3D29" w:rsidRDefault="00013787" w:rsidP="00802227">
            <w:pPr>
              <w:rPr>
                <w:sz w:val="18"/>
                <w:szCs w:val="18"/>
                <w:lang w:eastAsia="de-DE"/>
              </w:rPr>
            </w:pPr>
            <w:r w:rsidRPr="000E3D29">
              <w:rPr>
                <w:rFonts w:eastAsia="Calibri"/>
                <w:sz w:val="18"/>
                <w:szCs w:val="18"/>
              </w:rPr>
              <w:t>Report n°19087</w:t>
            </w:r>
          </w:p>
        </w:tc>
        <w:tc>
          <w:tcPr>
            <w:tcW w:w="1985" w:type="dxa"/>
            <w:vMerge/>
            <w:vAlign w:val="center"/>
          </w:tcPr>
          <w:p w14:paraId="5F4C497A" w14:textId="77777777" w:rsidR="00013787" w:rsidRPr="000E3D29" w:rsidRDefault="00013787" w:rsidP="00802227">
            <w:pPr>
              <w:rPr>
                <w:sz w:val="18"/>
                <w:szCs w:val="18"/>
                <w:lang w:eastAsia="de-DE"/>
              </w:rPr>
            </w:pPr>
          </w:p>
        </w:tc>
      </w:tr>
      <w:tr w:rsidR="00013787" w:rsidRPr="000E3D29" w14:paraId="25047E27" w14:textId="77777777" w:rsidTr="00802227">
        <w:trPr>
          <w:trHeight w:val="171"/>
        </w:trPr>
        <w:tc>
          <w:tcPr>
            <w:tcW w:w="2405" w:type="dxa"/>
            <w:vAlign w:val="center"/>
          </w:tcPr>
          <w:p w14:paraId="30020406" w14:textId="77777777" w:rsidR="00013787" w:rsidRPr="000E3D29" w:rsidRDefault="00013787" w:rsidP="00802227">
            <w:pPr>
              <w:rPr>
                <w:sz w:val="18"/>
                <w:szCs w:val="18"/>
                <w:lang w:eastAsia="de-DE"/>
              </w:rPr>
            </w:pPr>
            <w:r w:rsidRPr="000E3D29">
              <w:rPr>
                <w:sz w:val="18"/>
                <w:szCs w:val="18"/>
                <w:lang w:eastAsia="de-DE"/>
              </w:rPr>
              <w:t>Self-reactive substances and mixtures</w:t>
            </w:r>
          </w:p>
        </w:tc>
        <w:tc>
          <w:tcPr>
            <w:tcW w:w="1276" w:type="dxa"/>
            <w:vAlign w:val="center"/>
          </w:tcPr>
          <w:p w14:paraId="58613524" w14:textId="77777777" w:rsidR="00013787" w:rsidRPr="000E3D29" w:rsidRDefault="00013787" w:rsidP="00802227">
            <w:pPr>
              <w:rPr>
                <w:rFonts w:cs="Arial"/>
                <w:sz w:val="18"/>
                <w:szCs w:val="18"/>
                <w:lang w:eastAsia="de-DE"/>
              </w:rPr>
            </w:pPr>
            <w:r w:rsidRPr="000E3D29">
              <w:rPr>
                <w:rFonts w:cs="Arial"/>
                <w:sz w:val="18"/>
                <w:szCs w:val="18"/>
                <w:lang w:eastAsia="de-DE"/>
              </w:rPr>
              <w:t>Guidance on the Application of the CLP Criteria Version 5.0 – July 2017 section 2.1 (ECHA)</w:t>
            </w:r>
          </w:p>
          <w:p w14:paraId="2440938D" w14:textId="77777777" w:rsidR="00013787" w:rsidRPr="000E3D29" w:rsidRDefault="00013787" w:rsidP="00802227">
            <w:pPr>
              <w:rPr>
                <w:rFonts w:cs="Arial"/>
                <w:sz w:val="18"/>
                <w:szCs w:val="18"/>
                <w:lang w:eastAsia="de-DE"/>
              </w:rPr>
            </w:pPr>
          </w:p>
          <w:p w14:paraId="5C694A28" w14:textId="77777777" w:rsidR="00013787" w:rsidRPr="000E3D29" w:rsidRDefault="00013787" w:rsidP="00802227">
            <w:pPr>
              <w:rPr>
                <w:sz w:val="18"/>
                <w:szCs w:val="18"/>
                <w:lang w:eastAsia="de-DE"/>
              </w:rPr>
            </w:pPr>
            <w:r w:rsidRPr="000E3D29">
              <w:rPr>
                <w:rFonts w:cs="Arial"/>
                <w:sz w:val="18"/>
                <w:szCs w:val="18"/>
                <w:lang w:eastAsia="de-DE"/>
              </w:rPr>
              <w:t>Statement</w:t>
            </w:r>
          </w:p>
        </w:tc>
        <w:tc>
          <w:tcPr>
            <w:tcW w:w="1559" w:type="dxa"/>
            <w:vAlign w:val="center"/>
          </w:tcPr>
          <w:p w14:paraId="4E4EDABD" w14:textId="77777777" w:rsidR="00013787" w:rsidRPr="000E3D29" w:rsidRDefault="00013787" w:rsidP="00802227">
            <w:pPr>
              <w:jc w:val="center"/>
              <w:rPr>
                <w:sz w:val="18"/>
                <w:szCs w:val="18"/>
                <w:lang w:eastAsia="de-DE"/>
              </w:rPr>
            </w:pPr>
            <w:r w:rsidRPr="000E3D29">
              <w:rPr>
                <w:sz w:val="18"/>
                <w:szCs w:val="18"/>
                <w:lang w:eastAsia="de-DE"/>
              </w:rPr>
              <w:t>-</w:t>
            </w:r>
          </w:p>
        </w:tc>
        <w:tc>
          <w:tcPr>
            <w:tcW w:w="4607" w:type="dxa"/>
            <w:vAlign w:val="center"/>
          </w:tcPr>
          <w:p w14:paraId="422A6851" w14:textId="77777777" w:rsidR="00013787" w:rsidRPr="000E3D29" w:rsidRDefault="00013787" w:rsidP="00802227">
            <w:pPr>
              <w:pStyle w:val="Standaard"/>
              <w:jc w:val="both"/>
              <w:rPr>
                <w:rFonts w:eastAsia="Calibri"/>
                <w:sz w:val="18"/>
                <w:szCs w:val="18"/>
              </w:rPr>
            </w:pPr>
            <w:r w:rsidRPr="000E3D29">
              <w:rPr>
                <w:rFonts w:eastAsia="Calibri"/>
                <w:sz w:val="18"/>
                <w:szCs w:val="18"/>
              </w:rPr>
              <w:t>The biocidal product (Mainly composed of a polyester fabric (Min 96.65%)) do not contain any components that are associated to self-reactive properties. Therefore testing is not considered to be necessary.</w:t>
            </w:r>
          </w:p>
        </w:tc>
        <w:tc>
          <w:tcPr>
            <w:tcW w:w="638" w:type="dxa"/>
            <w:vAlign w:val="center"/>
          </w:tcPr>
          <w:p w14:paraId="6FF0B53A"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00656F0E"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vAlign w:val="center"/>
          </w:tcPr>
          <w:p w14:paraId="4E621EA9" w14:textId="77777777" w:rsidR="00013787" w:rsidRPr="000E3D29" w:rsidRDefault="00013787" w:rsidP="00802227">
            <w:pPr>
              <w:rPr>
                <w:sz w:val="18"/>
                <w:szCs w:val="18"/>
                <w:lang w:eastAsia="de-DE"/>
              </w:rPr>
            </w:pPr>
            <w:r w:rsidRPr="000E3D29">
              <w:rPr>
                <w:sz w:val="18"/>
                <w:szCs w:val="18"/>
                <w:lang w:eastAsia="de-DE"/>
              </w:rPr>
              <w:t>Acceptable</w:t>
            </w:r>
          </w:p>
          <w:p w14:paraId="253F2A8A" w14:textId="77777777" w:rsidR="00013787" w:rsidRPr="000E3D29" w:rsidRDefault="00013787" w:rsidP="00802227">
            <w:pPr>
              <w:rPr>
                <w:sz w:val="18"/>
                <w:szCs w:val="18"/>
                <w:lang w:eastAsia="de-DE"/>
              </w:rPr>
            </w:pPr>
          </w:p>
          <w:p w14:paraId="034FBCA3" w14:textId="77777777" w:rsidR="00013787" w:rsidRPr="000E3D29" w:rsidRDefault="00013787" w:rsidP="00802227">
            <w:pPr>
              <w:rPr>
                <w:sz w:val="18"/>
                <w:szCs w:val="18"/>
                <w:lang w:eastAsia="de-DE"/>
              </w:rPr>
            </w:pPr>
            <w:r w:rsidRPr="000E3D29">
              <w:rPr>
                <w:sz w:val="18"/>
                <w:szCs w:val="18"/>
                <w:lang w:eastAsia="de-DE"/>
              </w:rPr>
              <w:t xml:space="preserve">According to the composition, the biocidal product does not contain self-reactive compounds according to </w:t>
            </w:r>
            <w:r w:rsidRPr="000E3D29">
              <w:rPr>
                <w:sz w:val="18"/>
                <w:szCs w:val="18"/>
              </w:rPr>
              <w:t>European Agreement Concerning the International Carriage of Dangerous Goods by Road (ADR) (Volume 1, Table A.6.1. and A.6.3</w:t>
            </w:r>
            <w:r w:rsidRPr="000E3D29">
              <w:rPr>
                <w:sz w:val="18"/>
                <w:szCs w:val="18"/>
                <w:lang w:eastAsia="de-DE"/>
              </w:rPr>
              <w:t>.). As stated in CLP regulation, it can be assumed that the product is not self-reactive.</w:t>
            </w:r>
          </w:p>
        </w:tc>
      </w:tr>
      <w:tr w:rsidR="00013787" w:rsidRPr="000E3D29" w14:paraId="2B729629" w14:textId="77777777" w:rsidTr="00802227">
        <w:trPr>
          <w:trHeight w:val="171"/>
        </w:trPr>
        <w:tc>
          <w:tcPr>
            <w:tcW w:w="2405" w:type="dxa"/>
            <w:vAlign w:val="center"/>
          </w:tcPr>
          <w:p w14:paraId="386855D8" w14:textId="77777777" w:rsidR="00013787" w:rsidRPr="000E3D29" w:rsidRDefault="00013787" w:rsidP="00802227">
            <w:pPr>
              <w:rPr>
                <w:sz w:val="18"/>
                <w:szCs w:val="18"/>
                <w:lang w:eastAsia="de-DE"/>
              </w:rPr>
            </w:pPr>
            <w:r w:rsidRPr="000E3D29">
              <w:rPr>
                <w:sz w:val="18"/>
                <w:szCs w:val="18"/>
                <w:lang w:eastAsia="de-DE"/>
              </w:rPr>
              <w:t>Pyrophoric solids</w:t>
            </w:r>
          </w:p>
        </w:tc>
        <w:tc>
          <w:tcPr>
            <w:tcW w:w="1276" w:type="dxa"/>
            <w:vAlign w:val="center"/>
          </w:tcPr>
          <w:p w14:paraId="15B20860" w14:textId="77777777" w:rsidR="00013787" w:rsidRPr="000E3D29" w:rsidRDefault="00013787" w:rsidP="00802227">
            <w:pPr>
              <w:rPr>
                <w:rFonts w:cs="Arial"/>
                <w:sz w:val="18"/>
                <w:szCs w:val="18"/>
                <w:lang w:eastAsia="de-DE"/>
              </w:rPr>
            </w:pPr>
            <w:r w:rsidRPr="000E3D29">
              <w:rPr>
                <w:rFonts w:cs="Arial"/>
                <w:sz w:val="18"/>
                <w:szCs w:val="18"/>
                <w:lang w:eastAsia="de-DE"/>
              </w:rPr>
              <w:t xml:space="preserve">Guidance on the Application of the CLP Criteria Version 5.0 </w:t>
            </w:r>
            <w:r w:rsidRPr="000E3D29">
              <w:rPr>
                <w:rFonts w:cs="Arial"/>
                <w:sz w:val="18"/>
                <w:szCs w:val="18"/>
                <w:lang w:eastAsia="de-DE"/>
              </w:rPr>
              <w:lastRenderedPageBreak/>
              <w:t>– July 2017 section 2.1 (ECHA)</w:t>
            </w:r>
          </w:p>
          <w:p w14:paraId="69F81A99" w14:textId="77777777" w:rsidR="00013787" w:rsidRPr="000E3D29" w:rsidRDefault="00013787" w:rsidP="00802227">
            <w:pPr>
              <w:rPr>
                <w:rFonts w:cs="Arial"/>
                <w:sz w:val="18"/>
                <w:szCs w:val="18"/>
                <w:lang w:eastAsia="de-DE"/>
              </w:rPr>
            </w:pPr>
          </w:p>
          <w:p w14:paraId="6E21439C" w14:textId="77777777" w:rsidR="00013787" w:rsidRPr="000E3D29" w:rsidRDefault="00013787" w:rsidP="00802227">
            <w:pPr>
              <w:rPr>
                <w:sz w:val="18"/>
                <w:szCs w:val="18"/>
                <w:lang w:eastAsia="de-DE"/>
              </w:rPr>
            </w:pPr>
            <w:r w:rsidRPr="000E3D29">
              <w:rPr>
                <w:rFonts w:cs="Arial"/>
                <w:sz w:val="18"/>
                <w:szCs w:val="18"/>
                <w:lang w:eastAsia="de-DE"/>
              </w:rPr>
              <w:t>Statement</w:t>
            </w:r>
          </w:p>
        </w:tc>
        <w:tc>
          <w:tcPr>
            <w:tcW w:w="1559" w:type="dxa"/>
            <w:vAlign w:val="center"/>
          </w:tcPr>
          <w:p w14:paraId="0D2BA452" w14:textId="77777777" w:rsidR="00013787" w:rsidRPr="000E3D29" w:rsidRDefault="00013787" w:rsidP="00802227">
            <w:pPr>
              <w:jc w:val="center"/>
              <w:rPr>
                <w:sz w:val="18"/>
                <w:szCs w:val="18"/>
                <w:lang w:eastAsia="de-DE"/>
              </w:rPr>
            </w:pPr>
            <w:r w:rsidRPr="000E3D29">
              <w:rPr>
                <w:sz w:val="18"/>
                <w:szCs w:val="18"/>
                <w:lang w:eastAsia="de-DE"/>
              </w:rPr>
              <w:lastRenderedPageBreak/>
              <w:t>-</w:t>
            </w:r>
          </w:p>
        </w:tc>
        <w:tc>
          <w:tcPr>
            <w:tcW w:w="4607" w:type="dxa"/>
            <w:vAlign w:val="center"/>
          </w:tcPr>
          <w:p w14:paraId="5E4B9FF3" w14:textId="77777777" w:rsidR="00013787" w:rsidRPr="000E3D29" w:rsidRDefault="00013787" w:rsidP="00802227">
            <w:pPr>
              <w:pStyle w:val="Standaard"/>
              <w:jc w:val="both"/>
              <w:rPr>
                <w:rFonts w:eastAsia="Calibri"/>
                <w:sz w:val="18"/>
                <w:szCs w:val="18"/>
              </w:rPr>
            </w:pPr>
            <w:r w:rsidRPr="000E3D29">
              <w:rPr>
                <w:rFonts w:eastAsia="Calibri"/>
                <w:sz w:val="18"/>
                <w:szCs w:val="18"/>
              </w:rPr>
              <w:t xml:space="preserve">The biocidal product (Mainly composed of a polyester fabric (Min 96.65%)) do not contain any components that are associated to </w:t>
            </w:r>
            <w:r w:rsidRPr="000E3D29">
              <w:rPr>
                <w:sz w:val="18"/>
                <w:szCs w:val="18"/>
              </w:rPr>
              <w:t>pyrophoric</w:t>
            </w:r>
            <w:r w:rsidRPr="000E3D29">
              <w:rPr>
                <w:rFonts w:eastAsia="Calibri"/>
                <w:sz w:val="18"/>
                <w:szCs w:val="18"/>
              </w:rPr>
              <w:t xml:space="preserve"> properties. Therefore testing is not considered to be necessary.</w:t>
            </w:r>
          </w:p>
        </w:tc>
        <w:tc>
          <w:tcPr>
            <w:tcW w:w="638" w:type="dxa"/>
            <w:vAlign w:val="center"/>
          </w:tcPr>
          <w:p w14:paraId="16441608"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4D0DE1D5"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tcPr>
          <w:p w14:paraId="289D99AC" w14:textId="77777777" w:rsidR="00013787" w:rsidRPr="000E3D29" w:rsidRDefault="00013787" w:rsidP="00802227">
            <w:pPr>
              <w:rPr>
                <w:sz w:val="18"/>
                <w:szCs w:val="18"/>
                <w:lang w:eastAsia="de-DE"/>
              </w:rPr>
            </w:pPr>
            <w:r w:rsidRPr="000E3D29">
              <w:rPr>
                <w:sz w:val="18"/>
                <w:szCs w:val="18"/>
                <w:lang w:eastAsia="de-DE"/>
              </w:rPr>
              <w:t>Acceptable</w:t>
            </w:r>
          </w:p>
          <w:p w14:paraId="411D2789" w14:textId="77777777" w:rsidR="00013787" w:rsidRPr="000E3D29" w:rsidRDefault="00013787" w:rsidP="00802227">
            <w:pPr>
              <w:rPr>
                <w:sz w:val="18"/>
                <w:szCs w:val="18"/>
                <w:lang w:eastAsia="de-DE"/>
              </w:rPr>
            </w:pPr>
          </w:p>
          <w:p w14:paraId="16829A9F" w14:textId="77777777" w:rsidR="00013787" w:rsidRPr="000E3D29" w:rsidRDefault="00013787" w:rsidP="00802227">
            <w:pPr>
              <w:rPr>
                <w:sz w:val="18"/>
                <w:szCs w:val="18"/>
                <w:lang w:eastAsia="de-DE"/>
              </w:rPr>
            </w:pPr>
            <w:r w:rsidRPr="000E3D29">
              <w:rPr>
                <w:sz w:val="18"/>
                <w:szCs w:val="18"/>
                <w:lang w:eastAsia="de-DE"/>
              </w:rPr>
              <w:t xml:space="preserve">According to the composition, the product does not contain pyrophoric </w:t>
            </w:r>
            <w:r w:rsidRPr="000E3D29">
              <w:rPr>
                <w:sz w:val="18"/>
                <w:szCs w:val="18"/>
                <w:lang w:eastAsia="de-DE"/>
              </w:rPr>
              <w:lastRenderedPageBreak/>
              <w:t>compounds. As stated in CLP regulation, it can be assumed that the product is not pyrophoric.</w:t>
            </w:r>
          </w:p>
        </w:tc>
      </w:tr>
      <w:tr w:rsidR="00013787" w:rsidRPr="000E3D29" w14:paraId="454A1B58" w14:textId="77777777" w:rsidTr="00802227">
        <w:trPr>
          <w:trHeight w:val="171"/>
        </w:trPr>
        <w:tc>
          <w:tcPr>
            <w:tcW w:w="2405" w:type="dxa"/>
            <w:vAlign w:val="center"/>
          </w:tcPr>
          <w:p w14:paraId="65F778E9" w14:textId="77777777" w:rsidR="00013787" w:rsidRPr="000E3D29" w:rsidRDefault="00013787" w:rsidP="00802227">
            <w:pPr>
              <w:rPr>
                <w:sz w:val="18"/>
                <w:szCs w:val="18"/>
                <w:lang w:eastAsia="de-DE"/>
              </w:rPr>
            </w:pPr>
            <w:r w:rsidRPr="000E3D29">
              <w:rPr>
                <w:sz w:val="18"/>
                <w:szCs w:val="18"/>
                <w:lang w:eastAsia="de-DE"/>
              </w:rPr>
              <w:lastRenderedPageBreak/>
              <w:t>Self-heating substances and mixtures</w:t>
            </w:r>
          </w:p>
        </w:tc>
        <w:tc>
          <w:tcPr>
            <w:tcW w:w="1276" w:type="dxa"/>
            <w:vAlign w:val="center"/>
          </w:tcPr>
          <w:p w14:paraId="61E67090" w14:textId="77777777" w:rsidR="00013787" w:rsidRPr="000E3D29" w:rsidRDefault="00013787" w:rsidP="00802227">
            <w:pPr>
              <w:rPr>
                <w:rFonts w:cs="Arial"/>
                <w:sz w:val="18"/>
                <w:szCs w:val="18"/>
                <w:lang w:eastAsia="de-DE"/>
              </w:rPr>
            </w:pPr>
            <w:r w:rsidRPr="000E3D29">
              <w:rPr>
                <w:rFonts w:cs="Arial"/>
                <w:sz w:val="18"/>
                <w:szCs w:val="18"/>
                <w:lang w:eastAsia="de-DE"/>
              </w:rPr>
              <w:t>Guidance on the Application of the CLP Criteria Version 5.0 – July 2017 section 2.11 (ECHA)</w:t>
            </w:r>
          </w:p>
          <w:p w14:paraId="6079300F" w14:textId="77777777" w:rsidR="00013787" w:rsidRPr="000E3D29" w:rsidRDefault="00013787" w:rsidP="00802227">
            <w:pPr>
              <w:rPr>
                <w:sz w:val="18"/>
                <w:szCs w:val="18"/>
                <w:lang w:eastAsia="de-DE"/>
              </w:rPr>
            </w:pPr>
          </w:p>
          <w:p w14:paraId="243590EF" w14:textId="77777777" w:rsidR="00013787" w:rsidRPr="000E3D29" w:rsidRDefault="00013787" w:rsidP="00802227">
            <w:pPr>
              <w:rPr>
                <w:sz w:val="18"/>
                <w:szCs w:val="18"/>
                <w:lang w:eastAsia="de-DE"/>
              </w:rPr>
            </w:pPr>
            <w:r w:rsidRPr="000E3D29">
              <w:rPr>
                <w:sz w:val="18"/>
                <w:szCs w:val="18"/>
                <w:lang w:eastAsia="de-DE"/>
              </w:rPr>
              <w:t>Statement</w:t>
            </w:r>
          </w:p>
        </w:tc>
        <w:tc>
          <w:tcPr>
            <w:tcW w:w="1559" w:type="dxa"/>
            <w:vAlign w:val="center"/>
          </w:tcPr>
          <w:p w14:paraId="3605E05D" w14:textId="77777777" w:rsidR="00013787" w:rsidRPr="000E3D29" w:rsidRDefault="00013787" w:rsidP="00802227">
            <w:pPr>
              <w:jc w:val="center"/>
              <w:rPr>
                <w:sz w:val="18"/>
                <w:szCs w:val="18"/>
                <w:lang w:eastAsia="de-DE"/>
              </w:rPr>
            </w:pPr>
            <w:r w:rsidRPr="000E3D29">
              <w:rPr>
                <w:sz w:val="18"/>
                <w:szCs w:val="18"/>
                <w:lang w:eastAsia="de-DE"/>
              </w:rPr>
              <w:t>-</w:t>
            </w:r>
          </w:p>
        </w:tc>
        <w:tc>
          <w:tcPr>
            <w:tcW w:w="4607" w:type="dxa"/>
            <w:vAlign w:val="center"/>
          </w:tcPr>
          <w:p w14:paraId="1A7D2AD3" w14:textId="77777777" w:rsidR="00013787" w:rsidRPr="000E3D29" w:rsidRDefault="00013787" w:rsidP="00802227">
            <w:pPr>
              <w:pStyle w:val="Standaard"/>
              <w:jc w:val="both"/>
              <w:rPr>
                <w:rFonts w:eastAsia="Calibri"/>
                <w:sz w:val="18"/>
                <w:szCs w:val="18"/>
              </w:rPr>
            </w:pPr>
            <w:r w:rsidRPr="000E3D29">
              <w:rPr>
                <w:rFonts w:eastAsia="Calibri"/>
                <w:sz w:val="18"/>
                <w:szCs w:val="18"/>
              </w:rPr>
              <w:t xml:space="preserve">The biocidal product (Mainly composed of a polyester fabric (Min 96.65%)) do not contain any components that are associated to </w:t>
            </w:r>
            <w:r w:rsidRPr="000E3D29">
              <w:rPr>
                <w:sz w:val="18"/>
                <w:szCs w:val="18"/>
              </w:rPr>
              <w:t>self-heating</w:t>
            </w:r>
            <w:r w:rsidRPr="000E3D29">
              <w:rPr>
                <w:rFonts w:eastAsia="Calibri"/>
                <w:sz w:val="18"/>
                <w:szCs w:val="18"/>
              </w:rPr>
              <w:t xml:space="preserve"> properties. Therefore testing is not considered to be necessary.</w:t>
            </w:r>
          </w:p>
        </w:tc>
        <w:tc>
          <w:tcPr>
            <w:tcW w:w="638" w:type="dxa"/>
            <w:vAlign w:val="center"/>
          </w:tcPr>
          <w:p w14:paraId="4EE0AEBA"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1C9BF9C0"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tcPr>
          <w:p w14:paraId="26C90EF9" w14:textId="77777777" w:rsidR="00013787" w:rsidRPr="000E3D29" w:rsidRDefault="00013787" w:rsidP="00802227">
            <w:pPr>
              <w:rPr>
                <w:sz w:val="18"/>
                <w:szCs w:val="18"/>
                <w:lang w:eastAsia="de-DE"/>
              </w:rPr>
            </w:pPr>
            <w:r w:rsidRPr="000E3D29">
              <w:rPr>
                <w:sz w:val="18"/>
                <w:szCs w:val="18"/>
                <w:lang w:eastAsia="de-DE"/>
              </w:rPr>
              <w:t>Acceptable</w:t>
            </w:r>
          </w:p>
          <w:p w14:paraId="0A50203B" w14:textId="77777777" w:rsidR="00013787" w:rsidRPr="000E3D29" w:rsidRDefault="00013787" w:rsidP="00802227">
            <w:pPr>
              <w:rPr>
                <w:sz w:val="18"/>
                <w:szCs w:val="18"/>
                <w:lang w:eastAsia="de-DE"/>
              </w:rPr>
            </w:pPr>
          </w:p>
          <w:p w14:paraId="3EF12CA2" w14:textId="77777777" w:rsidR="00013787" w:rsidRPr="000E3D29" w:rsidRDefault="00013787" w:rsidP="00802227">
            <w:pPr>
              <w:rPr>
                <w:sz w:val="18"/>
                <w:szCs w:val="18"/>
                <w:lang w:eastAsia="de-DE"/>
              </w:rPr>
            </w:pPr>
            <w:r w:rsidRPr="000E3D29">
              <w:rPr>
                <w:sz w:val="18"/>
                <w:szCs w:val="18"/>
                <w:lang w:eastAsia="de-DE"/>
              </w:rPr>
              <w:t>According to the composition, the product does not contain self-heating compounds. As stated in CLP regulation, it can be assumed that the product is not self-heating.</w:t>
            </w:r>
          </w:p>
        </w:tc>
      </w:tr>
      <w:tr w:rsidR="00013787" w:rsidRPr="000E3D29" w14:paraId="08900FA5" w14:textId="77777777" w:rsidTr="00802227">
        <w:trPr>
          <w:trHeight w:val="452"/>
        </w:trPr>
        <w:tc>
          <w:tcPr>
            <w:tcW w:w="2405" w:type="dxa"/>
            <w:vAlign w:val="center"/>
          </w:tcPr>
          <w:p w14:paraId="4707C64D" w14:textId="77777777" w:rsidR="00013787" w:rsidRPr="000E3D29" w:rsidRDefault="00013787" w:rsidP="00802227">
            <w:pPr>
              <w:rPr>
                <w:sz w:val="18"/>
                <w:szCs w:val="18"/>
                <w:lang w:eastAsia="de-DE"/>
              </w:rPr>
            </w:pPr>
            <w:r w:rsidRPr="000E3D29">
              <w:rPr>
                <w:sz w:val="18"/>
                <w:szCs w:val="18"/>
                <w:lang w:eastAsia="de-DE"/>
              </w:rPr>
              <w:t>Substances and mixtures which in contact with water emit flammable gases</w:t>
            </w:r>
          </w:p>
        </w:tc>
        <w:tc>
          <w:tcPr>
            <w:tcW w:w="1276" w:type="dxa"/>
            <w:vAlign w:val="center"/>
          </w:tcPr>
          <w:p w14:paraId="104F4ED1" w14:textId="77777777" w:rsidR="00013787" w:rsidRPr="000E3D29" w:rsidRDefault="00013787" w:rsidP="00802227">
            <w:pPr>
              <w:rPr>
                <w:rFonts w:cs="Arial"/>
                <w:sz w:val="18"/>
                <w:szCs w:val="18"/>
                <w:lang w:eastAsia="de-DE"/>
              </w:rPr>
            </w:pPr>
            <w:r w:rsidRPr="000E3D29">
              <w:rPr>
                <w:rFonts w:cs="Arial"/>
                <w:sz w:val="18"/>
                <w:szCs w:val="18"/>
                <w:lang w:eastAsia="de-DE"/>
              </w:rPr>
              <w:t>Guidance on the Application of the CLP Criteria Version 5.0 – July 2017 section 2.13 (ECHA)</w:t>
            </w:r>
          </w:p>
          <w:p w14:paraId="4D8F6F68" w14:textId="77777777" w:rsidR="00013787" w:rsidRPr="000E3D29" w:rsidRDefault="00013787" w:rsidP="00802227">
            <w:pPr>
              <w:rPr>
                <w:sz w:val="18"/>
                <w:szCs w:val="18"/>
                <w:lang w:eastAsia="de-DE"/>
              </w:rPr>
            </w:pPr>
          </w:p>
          <w:p w14:paraId="12B1CD90" w14:textId="77777777" w:rsidR="00013787" w:rsidRPr="000E3D29" w:rsidRDefault="00013787" w:rsidP="00802227">
            <w:pPr>
              <w:rPr>
                <w:sz w:val="18"/>
                <w:szCs w:val="18"/>
                <w:lang w:eastAsia="de-DE"/>
              </w:rPr>
            </w:pPr>
            <w:r w:rsidRPr="000E3D29">
              <w:rPr>
                <w:sz w:val="18"/>
                <w:szCs w:val="18"/>
                <w:lang w:eastAsia="de-DE"/>
              </w:rPr>
              <w:t>Statement</w:t>
            </w:r>
          </w:p>
        </w:tc>
        <w:tc>
          <w:tcPr>
            <w:tcW w:w="1559" w:type="dxa"/>
            <w:vAlign w:val="center"/>
          </w:tcPr>
          <w:p w14:paraId="4A27CC8D" w14:textId="77777777" w:rsidR="00013787" w:rsidRPr="000E3D29" w:rsidRDefault="00013787" w:rsidP="00802227">
            <w:pPr>
              <w:jc w:val="center"/>
              <w:rPr>
                <w:sz w:val="18"/>
                <w:szCs w:val="18"/>
                <w:lang w:eastAsia="de-DE"/>
              </w:rPr>
            </w:pPr>
            <w:r w:rsidRPr="000E3D29">
              <w:rPr>
                <w:sz w:val="18"/>
                <w:szCs w:val="18"/>
                <w:lang w:eastAsia="de-DE"/>
              </w:rPr>
              <w:t>-</w:t>
            </w:r>
          </w:p>
        </w:tc>
        <w:tc>
          <w:tcPr>
            <w:tcW w:w="4607" w:type="dxa"/>
            <w:vAlign w:val="center"/>
          </w:tcPr>
          <w:p w14:paraId="73DF22BF" w14:textId="77777777" w:rsidR="00013787" w:rsidRPr="000E3D29" w:rsidRDefault="00013787" w:rsidP="00802227">
            <w:pPr>
              <w:pStyle w:val="Standaard"/>
              <w:jc w:val="both"/>
              <w:rPr>
                <w:rFonts w:eastAsia="Calibri"/>
                <w:sz w:val="18"/>
                <w:szCs w:val="18"/>
              </w:rPr>
            </w:pPr>
            <w:r w:rsidRPr="000E3D29">
              <w:rPr>
                <w:sz w:val="18"/>
                <w:szCs w:val="18"/>
              </w:rPr>
              <w:t xml:space="preserve">The biocidal product (Mainly composed of a polyester fabric (Min 96.65%)) do not contain any components that are associated to this property. During the </w:t>
            </w:r>
            <w:r w:rsidRPr="000E3D29">
              <w:rPr>
                <w:rFonts w:eastAsia="Calibri"/>
                <w:sz w:val="18"/>
                <w:szCs w:val="18"/>
              </w:rPr>
              <w:t>wash resistance index</w:t>
            </w:r>
            <w:r w:rsidRPr="000E3D29">
              <w:rPr>
                <w:sz w:val="18"/>
                <w:szCs w:val="18"/>
              </w:rPr>
              <w:t xml:space="preserve"> test (</w:t>
            </w:r>
            <w:r w:rsidRPr="000E3D29">
              <w:rPr>
                <w:rFonts w:eastAsia="Calibri"/>
                <w:sz w:val="18"/>
                <w:szCs w:val="18"/>
              </w:rPr>
              <w:t>CIPAC MT 195),</w:t>
            </w:r>
            <w:r w:rsidRPr="000E3D29">
              <w:rPr>
                <w:sz w:val="18"/>
                <w:szCs w:val="18"/>
              </w:rPr>
              <w:t xml:space="preserve"> any emitting gases in contact with water was observed.</w:t>
            </w:r>
          </w:p>
        </w:tc>
        <w:tc>
          <w:tcPr>
            <w:tcW w:w="638" w:type="dxa"/>
            <w:vAlign w:val="center"/>
          </w:tcPr>
          <w:p w14:paraId="5244FE4F"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3BDCFF88"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vAlign w:val="center"/>
          </w:tcPr>
          <w:p w14:paraId="2843CE4A" w14:textId="77777777" w:rsidR="00013787" w:rsidRPr="000E3D29" w:rsidRDefault="00013787" w:rsidP="00802227">
            <w:pPr>
              <w:rPr>
                <w:sz w:val="18"/>
                <w:szCs w:val="18"/>
                <w:lang w:eastAsia="de-DE"/>
              </w:rPr>
            </w:pPr>
            <w:r w:rsidRPr="000E3D29">
              <w:rPr>
                <w:sz w:val="18"/>
                <w:szCs w:val="18"/>
                <w:lang w:eastAsia="de-DE"/>
              </w:rPr>
              <w:t>Acceptable</w:t>
            </w:r>
          </w:p>
          <w:p w14:paraId="4C4DA41B" w14:textId="77777777" w:rsidR="00013787" w:rsidRPr="000E3D29" w:rsidRDefault="00013787" w:rsidP="00802227">
            <w:pPr>
              <w:rPr>
                <w:sz w:val="18"/>
                <w:szCs w:val="18"/>
                <w:lang w:eastAsia="de-DE"/>
              </w:rPr>
            </w:pPr>
          </w:p>
          <w:p w14:paraId="599D74A0" w14:textId="77777777" w:rsidR="00013787" w:rsidRPr="000E3D29" w:rsidRDefault="00013787" w:rsidP="00802227">
            <w:pPr>
              <w:rPr>
                <w:sz w:val="18"/>
                <w:szCs w:val="18"/>
                <w:lang w:eastAsia="de-DE"/>
              </w:rPr>
            </w:pPr>
            <w:r w:rsidRPr="000E3D29">
              <w:rPr>
                <w:sz w:val="18"/>
                <w:szCs w:val="18"/>
                <w:lang w:eastAsia="de-DE"/>
              </w:rPr>
              <w:t xml:space="preserve">According </w:t>
            </w:r>
            <w:r w:rsidRPr="000E3D29">
              <w:rPr>
                <w:sz w:val="18"/>
                <w:szCs w:val="18"/>
              </w:rPr>
              <w:t xml:space="preserve">the </w:t>
            </w:r>
            <w:r w:rsidRPr="000E3D29">
              <w:rPr>
                <w:rFonts w:eastAsia="Calibri"/>
                <w:sz w:val="18"/>
                <w:szCs w:val="18"/>
              </w:rPr>
              <w:t>wash resistance index</w:t>
            </w:r>
            <w:r w:rsidRPr="000E3D29">
              <w:rPr>
                <w:sz w:val="18"/>
                <w:szCs w:val="18"/>
              </w:rPr>
              <w:t xml:space="preserve"> test (</w:t>
            </w:r>
            <w:r w:rsidRPr="000E3D29">
              <w:rPr>
                <w:rFonts w:eastAsia="Calibri"/>
                <w:sz w:val="18"/>
                <w:szCs w:val="18"/>
              </w:rPr>
              <w:t>CIPAC MT 195),</w:t>
            </w:r>
            <w:r w:rsidRPr="000E3D29">
              <w:rPr>
                <w:sz w:val="18"/>
                <w:szCs w:val="18"/>
              </w:rPr>
              <w:t xml:space="preserve"> any emitting gases in contact with water was observed.</w:t>
            </w:r>
          </w:p>
        </w:tc>
      </w:tr>
      <w:tr w:rsidR="00013787" w:rsidRPr="000E3D29" w14:paraId="07464897" w14:textId="77777777" w:rsidTr="00802227">
        <w:trPr>
          <w:trHeight w:val="288"/>
        </w:trPr>
        <w:tc>
          <w:tcPr>
            <w:tcW w:w="2405" w:type="dxa"/>
            <w:vAlign w:val="center"/>
          </w:tcPr>
          <w:p w14:paraId="19B4E78A" w14:textId="77777777" w:rsidR="00013787" w:rsidRPr="000E3D29" w:rsidRDefault="00013787" w:rsidP="00802227">
            <w:pPr>
              <w:rPr>
                <w:sz w:val="18"/>
                <w:szCs w:val="18"/>
                <w:lang w:eastAsia="de-DE"/>
              </w:rPr>
            </w:pPr>
            <w:r w:rsidRPr="000E3D29">
              <w:rPr>
                <w:sz w:val="18"/>
                <w:szCs w:val="18"/>
                <w:lang w:eastAsia="de-DE"/>
              </w:rPr>
              <w:t>Oxidising solids</w:t>
            </w:r>
          </w:p>
        </w:tc>
        <w:tc>
          <w:tcPr>
            <w:tcW w:w="1276" w:type="dxa"/>
            <w:vAlign w:val="center"/>
          </w:tcPr>
          <w:p w14:paraId="4C234E42" w14:textId="77777777" w:rsidR="00013787" w:rsidRPr="000E3D29" w:rsidRDefault="00013787" w:rsidP="00802227">
            <w:pPr>
              <w:rPr>
                <w:rFonts w:cs="Arial"/>
                <w:sz w:val="18"/>
                <w:szCs w:val="18"/>
                <w:lang w:eastAsia="de-DE"/>
              </w:rPr>
            </w:pPr>
            <w:r w:rsidRPr="000E3D29">
              <w:rPr>
                <w:rFonts w:cs="Arial"/>
                <w:sz w:val="18"/>
                <w:szCs w:val="18"/>
                <w:lang w:eastAsia="de-DE"/>
              </w:rPr>
              <w:t xml:space="preserve">Guidance on the Application of the CLP Criteria Version 5.0 – July 2017 </w:t>
            </w:r>
            <w:r w:rsidRPr="000E3D29">
              <w:rPr>
                <w:rFonts w:cs="Arial"/>
                <w:sz w:val="18"/>
                <w:szCs w:val="18"/>
                <w:lang w:eastAsia="de-DE"/>
              </w:rPr>
              <w:lastRenderedPageBreak/>
              <w:t>section 2.13 (ECHA)</w:t>
            </w:r>
          </w:p>
          <w:p w14:paraId="017E0B81" w14:textId="77777777" w:rsidR="00013787" w:rsidRPr="000E3D29" w:rsidRDefault="00013787" w:rsidP="00802227">
            <w:pPr>
              <w:rPr>
                <w:sz w:val="18"/>
                <w:szCs w:val="18"/>
                <w:lang w:eastAsia="de-DE"/>
              </w:rPr>
            </w:pPr>
          </w:p>
          <w:p w14:paraId="5B8BF8F4" w14:textId="77777777" w:rsidR="00013787" w:rsidRPr="000E3D29" w:rsidRDefault="00013787" w:rsidP="00802227">
            <w:pPr>
              <w:rPr>
                <w:sz w:val="18"/>
                <w:szCs w:val="18"/>
                <w:lang w:eastAsia="de-DE"/>
              </w:rPr>
            </w:pPr>
            <w:r w:rsidRPr="000E3D29">
              <w:rPr>
                <w:sz w:val="18"/>
                <w:szCs w:val="18"/>
                <w:lang w:eastAsia="de-DE"/>
              </w:rPr>
              <w:t>Statement</w:t>
            </w:r>
          </w:p>
        </w:tc>
        <w:tc>
          <w:tcPr>
            <w:tcW w:w="1559" w:type="dxa"/>
            <w:vAlign w:val="center"/>
          </w:tcPr>
          <w:p w14:paraId="23DA7F1C" w14:textId="77777777" w:rsidR="00013787" w:rsidRPr="000E3D29" w:rsidRDefault="00013787" w:rsidP="00802227">
            <w:pPr>
              <w:jc w:val="center"/>
              <w:rPr>
                <w:sz w:val="18"/>
                <w:szCs w:val="18"/>
                <w:lang w:eastAsia="de-DE"/>
              </w:rPr>
            </w:pPr>
            <w:r w:rsidRPr="000E3D29">
              <w:rPr>
                <w:sz w:val="18"/>
                <w:szCs w:val="18"/>
                <w:lang w:eastAsia="de-DE"/>
              </w:rPr>
              <w:lastRenderedPageBreak/>
              <w:t>-</w:t>
            </w:r>
          </w:p>
        </w:tc>
        <w:tc>
          <w:tcPr>
            <w:tcW w:w="4607" w:type="dxa"/>
            <w:vAlign w:val="center"/>
          </w:tcPr>
          <w:p w14:paraId="104B2BA4" w14:textId="77777777" w:rsidR="00013787" w:rsidRPr="000E3D29" w:rsidRDefault="00013787" w:rsidP="00802227">
            <w:pPr>
              <w:pStyle w:val="Standaard"/>
              <w:jc w:val="both"/>
              <w:rPr>
                <w:rFonts w:eastAsia="Calibri"/>
                <w:sz w:val="18"/>
                <w:szCs w:val="18"/>
              </w:rPr>
            </w:pPr>
            <w:r w:rsidRPr="000E3D29">
              <w:rPr>
                <w:rFonts w:eastAsia="Calibri"/>
                <w:sz w:val="18"/>
                <w:szCs w:val="18"/>
              </w:rPr>
              <w:t xml:space="preserve">The biocidal product (Mainly composed of a polyester fabric (Min 96.65%)) do not contain any components that are associated to </w:t>
            </w:r>
            <w:r w:rsidRPr="000E3D29">
              <w:rPr>
                <w:sz w:val="18"/>
                <w:szCs w:val="18"/>
              </w:rPr>
              <w:t>oxidising</w:t>
            </w:r>
            <w:r w:rsidRPr="000E3D29">
              <w:rPr>
                <w:rFonts w:eastAsia="Calibri"/>
                <w:sz w:val="18"/>
                <w:szCs w:val="18"/>
              </w:rPr>
              <w:t xml:space="preserve"> properties. Therefore testing is not considered to be necessary.</w:t>
            </w:r>
          </w:p>
        </w:tc>
        <w:tc>
          <w:tcPr>
            <w:tcW w:w="638" w:type="dxa"/>
            <w:vAlign w:val="center"/>
          </w:tcPr>
          <w:p w14:paraId="2ED5FD95"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626E1026"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vAlign w:val="center"/>
          </w:tcPr>
          <w:p w14:paraId="336E6589" w14:textId="77777777" w:rsidR="00013787" w:rsidRPr="000E3D29" w:rsidRDefault="00013787" w:rsidP="00802227">
            <w:pPr>
              <w:rPr>
                <w:sz w:val="18"/>
                <w:szCs w:val="18"/>
                <w:lang w:eastAsia="de-DE"/>
              </w:rPr>
            </w:pPr>
            <w:r w:rsidRPr="000E3D29">
              <w:rPr>
                <w:sz w:val="18"/>
                <w:szCs w:val="18"/>
                <w:lang w:eastAsia="de-DE"/>
              </w:rPr>
              <w:t>Acceptable</w:t>
            </w:r>
          </w:p>
          <w:p w14:paraId="2D3A098B" w14:textId="77777777" w:rsidR="00013787" w:rsidRPr="000E3D29" w:rsidRDefault="00013787" w:rsidP="00802227">
            <w:pPr>
              <w:rPr>
                <w:sz w:val="18"/>
                <w:szCs w:val="18"/>
                <w:lang w:eastAsia="de-DE"/>
              </w:rPr>
            </w:pPr>
          </w:p>
          <w:p w14:paraId="268CEBFE" w14:textId="77777777" w:rsidR="00013787" w:rsidRPr="000E3D29" w:rsidRDefault="00013787" w:rsidP="00802227">
            <w:pPr>
              <w:rPr>
                <w:sz w:val="18"/>
                <w:szCs w:val="18"/>
                <w:lang w:eastAsia="de-DE"/>
              </w:rPr>
            </w:pPr>
            <w:r w:rsidRPr="000E3D29">
              <w:rPr>
                <w:sz w:val="18"/>
                <w:szCs w:val="18"/>
                <w:lang w:eastAsia="de-DE"/>
              </w:rPr>
              <w:t xml:space="preserve">Regarding the composition, the product only contain substances where oxygen, fluorine or chlorine </w:t>
            </w:r>
            <w:r w:rsidRPr="000E3D29">
              <w:rPr>
                <w:sz w:val="18"/>
                <w:szCs w:val="18"/>
                <w:lang w:eastAsia="de-DE"/>
              </w:rPr>
              <w:lastRenderedPageBreak/>
              <w:t>are chemically bonded only to carbon or hydrogen. Therefore, as stated in CLP regulation, it can be assumed that the product has no oxidising properties.</w:t>
            </w:r>
          </w:p>
        </w:tc>
      </w:tr>
      <w:tr w:rsidR="00013787" w:rsidRPr="000E3D29" w14:paraId="21AE5FB1" w14:textId="77777777" w:rsidTr="00802227">
        <w:trPr>
          <w:trHeight w:val="288"/>
        </w:trPr>
        <w:tc>
          <w:tcPr>
            <w:tcW w:w="2405" w:type="dxa"/>
            <w:vAlign w:val="center"/>
          </w:tcPr>
          <w:p w14:paraId="2E5B901D" w14:textId="77777777" w:rsidR="00013787" w:rsidRPr="000E3D29" w:rsidRDefault="00013787" w:rsidP="00802227">
            <w:pPr>
              <w:rPr>
                <w:sz w:val="18"/>
                <w:szCs w:val="18"/>
                <w:lang w:eastAsia="de-DE"/>
              </w:rPr>
            </w:pPr>
            <w:r w:rsidRPr="000E3D29">
              <w:rPr>
                <w:sz w:val="18"/>
                <w:szCs w:val="18"/>
                <w:lang w:eastAsia="de-DE"/>
              </w:rPr>
              <w:lastRenderedPageBreak/>
              <w:t>Organic peroxides</w:t>
            </w:r>
          </w:p>
        </w:tc>
        <w:tc>
          <w:tcPr>
            <w:tcW w:w="1276" w:type="dxa"/>
            <w:vAlign w:val="center"/>
          </w:tcPr>
          <w:p w14:paraId="09B4786A" w14:textId="77777777" w:rsidR="00013787" w:rsidRPr="000E3D29" w:rsidRDefault="00013787" w:rsidP="00802227">
            <w:pPr>
              <w:rPr>
                <w:rFonts w:cs="Arial"/>
                <w:sz w:val="18"/>
                <w:szCs w:val="18"/>
                <w:lang w:eastAsia="de-DE"/>
              </w:rPr>
            </w:pPr>
            <w:r w:rsidRPr="000E3D29">
              <w:rPr>
                <w:rFonts w:cs="Arial"/>
                <w:sz w:val="18"/>
                <w:szCs w:val="18"/>
                <w:lang w:eastAsia="de-DE"/>
              </w:rPr>
              <w:t>Guidance on the Application of the CLP Criteria Version 5.0 – July 2017 section 2.13 (ECHA)</w:t>
            </w:r>
          </w:p>
          <w:p w14:paraId="6B7C1FBF" w14:textId="77777777" w:rsidR="00013787" w:rsidRPr="000E3D29" w:rsidRDefault="00013787" w:rsidP="00802227">
            <w:pPr>
              <w:rPr>
                <w:sz w:val="18"/>
                <w:szCs w:val="18"/>
                <w:lang w:eastAsia="de-DE"/>
              </w:rPr>
            </w:pPr>
          </w:p>
          <w:p w14:paraId="13DAC6CB" w14:textId="77777777" w:rsidR="00013787" w:rsidRPr="000E3D29" w:rsidRDefault="00013787" w:rsidP="00802227">
            <w:pPr>
              <w:rPr>
                <w:sz w:val="18"/>
                <w:szCs w:val="18"/>
                <w:lang w:eastAsia="de-DE"/>
              </w:rPr>
            </w:pPr>
            <w:r w:rsidRPr="000E3D29">
              <w:rPr>
                <w:sz w:val="18"/>
                <w:szCs w:val="18"/>
                <w:lang w:eastAsia="de-DE"/>
              </w:rPr>
              <w:t>Statement</w:t>
            </w:r>
          </w:p>
        </w:tc>
        <w:tc>
          <w:tcPr>
            <w:tcW w:w="1559" w:type="dxa"/>
            <w:vAlign w:val="center"/>
          </w:tcPr>
          <w:p w14:paraId="4B091C82" w14:textId="77777777" w:rsidR="00013787" w:rsidRPr="000E3D29" w:rsidRDefault="00013787" w:rsidP="00802227">
            <w:pPr>
              <w:jc w:val="center"/>
              <w:rPr>
                <w:sz w:val="18"/>
                <w:szCs w:val="18"/>
                <w:lang w:eastAsia="de-DE"/>
              </w:rPr>
            </w:pPr>
            <w:r w:rsidRPr="000E3D29">
              <w:rPr>
                <w:sz w:val="18"/>
                <w:szCs w:val="18"/>
                <w:lang w:eastAsia="de-DE"/>
              </w:rPr>
              <w:t>-</w:t>
            </w:r>
          </w:p>
        </w:tc>
        <w:tc>
          <w:tcPr>
            <w:tcW w:w="4607" w:type="dxa"/>
            <w:vAlign w:val="center"/>
          </w:tcPr>
          <w:p w14:paraId="37977AFF" w14:textId="77777777" w:rsidR="00013787" w:rsidRPr="000E3D29" w:rsidRDefault="00013787" w:rsidP="00802227">
            <w:pPr>
              <w:pStyle w:val="Standaard"/>
              <w:jc w:val="both"/>
              <w:rPr>
                <w:sz w:val="18"/>
                <w:szCs w:val="18"/>
              </w:rPr>
            </w:pPr>
            <w:r w:rsidRPr="000E3D29">
              <w:rPr>
                <w:sz w:val="18"/>
                <w:szCs w:val="18"/>
              </w:rPr>
              <w:t>Not relevant to be conducted since none of the components present in the formulated biocidal product fall under the definition of organic peroxides according to GHS and the relevant UN Manual of tests and criteria.</w:t>
            </w:r>
          </w:p>
        </w:tc>
        <w:tc>
          <w:tcPr>
            <w:tcW w:w="638" w:type="dxa"/>
            <w:vAlign w:val="center"/>
          </w:tcPr>
          <w:p w14:paraId="49566553"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1279EF15"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vAlign w:val="center"/>
          </w:tcPr>
          <w:p w14:paraId="6AD5A881" w14:textId="77777777" w:rsidR="00013787" w:rsidRPr="000E3D29" w:rsidRDefault="00013787" w:rsidP="00802227">
            <w:pPr>
              <w:rPr>
                <w:sz w:val="18"/>
                <w:szCs w:val="18"/>
                <w:lang w:eastAsia="de-DE"/>
              </w:rPr>
            </w:pPr>
            <w:r w:rsidRPr="000E3D29">
              <w:rPr>
                <w:sz w:val="18"/>
                <w:szCs w:val="18"/>
                <w:lang w:eastAsia="de-DE"/>
              </w:rPr>
              <w:t>Acceptable</w:t>
            </w:r>
          </w:p>
        </w:tc>
      </w:tr>
      <w:tr w:rsidR="00013787" w:rsidRPr="000E3D29" w14:paraId="22F1D7E7" w14:textId="77777777" w:rsidTr="00802227">
        <w:trPr>
          <w:trHeight w:val="288"/>
        </w:trPr>
        <w:tc>
          <w:tcPr>
            <w:tcW w:w="2405" w:type="dxa"/>
            <w:vAlign w:val="center"/>
          </w:tcPr>
          <w:p w14:paraId="3999C279" w14:textId="77777777" w:rsidR="00013787" w:rsidRPr="000E3D29" w:rsidRDefault="00013787" w:rsidP="00802227">
            <w:pPr>
              <w:rPr>
                <w:sz w:val="18"/>
                <w:szCs w:val="18"/>
                <w:lang w:eastAsia="de-DE"/>
              </w:rPr>
            </w:pPr>
            <w:r w:rsidRPr="000E3D29">
              <w:rPr>
                <w:sz w:val="18"/>
                <w:szCs w:val="18"/>
                <w:lang w:eastAsia="de-DE"/>
              </w:rPr>
              <w:t>Corrosive to Metals</w:t>
            </w:r>
          </w:p>
        </w:tc>
        <w:tc>
          <w:tcPr>
            <w:tcW w:w="1276" w:type="dxa"/>
          </w:tcPr>
          <w:p w14:paraId="5AC66622" w14:textId="77777777" w:rsidR="00013787" w:rsidRPr="000E3D29" w:rsidRDefault="00013787" w:rsidP="00802227">
            <w:pPr>
              <w:rPr>
                <w:rFonts w:cs="Arial"/>
                <w:sz w:val="18"/>
                <w:szCs w:val="18"/>
                <w:lang w:eastAsia="de-DE"/>
              </w:rPr>
            </w:pPr>
            <w:r w:rsidRPr="000E3D29">
              <w:rPr>
                <w:rFonts w:cs="Arial"/>
                <w:sz w:val="18"/>
                <w:szCs w:val="18"/>
                <w:lang w:eastAsia="de-DE"/>
              </w:rPr>
              <w:t>Guidance on the Application of the CLP Criteria Version 5.0 – July 2017 section 2.13 (ECHA)</w:t>
            </w:r>
          </w:p>
          <w:p w14:paraId="08491FD0" w14:textId="77777777" w:rsidR="00013787" w:rsidRPr="000E3D29" w:rsidRDefault="00013787" w:rsidP="00802227">
            <w:pPr>
              <w:rPr>
                <w:sz w:val="18"/>
                <w:szCs w:val="18"/>
                <w:lang w:eastAsia="de-DE"/>
              </w:rPr>
            </w:pPr>
          </w:p>
          <w:p w14:paraId="785632E5" w14:textId="77777777" w:rsidR="00013787" w:rsidRPr="000E3D29" w:rsidRDefault="00013787" w:rsidP="00802227">
            <w:pPr>
              <w:rPr>
                <w:rFonts w:cs="Arial"/>
                <w:sz w:val="18"/>
                <w:szCs w:val="18"/>
                <w:lang w:eastAsia="de-DE"/>
              </w:rPr>
            </w:pPr>
            <w:r w:rsidRPr="000E3D29">
              <w:rPr>
                <w:sz w:val="18"/>
                <w:szCs w:val="18"/>
                <w:lang w:eastAsia="de-DE"/>
              </w:rPr>
              <w:t>Statement</w:t>
            </w:r>
          </w:p>
        </w:tc>
        <w:tc>
          <w:tcPr>
            <w:tcW w:w="1559" w:type="dxa"/>
            <w:vAlign w:val="center"/>
          </w:tcPr>
          <w:p w14:paraId="1DEB6E35" w14:textId="77777777" w:rsidR="00013787" w:rsidRPr="000E3D29" w:rsidRDefault="00013787" w:rsidP="00802227">
            <w:pPr>
              <w:jc w:val="center"/>
              <w:rPr>
                <w:rFonts w:cs="Arial"/>
                <w:sz w:val="18"/>
                <w:szCs w:val="18"/>
                <w:lang w:eastAsia="de-DE"/>
              </w:rPr>
            </w:pPr>
            <w:r w:rsidRPr="000E3D29">
              <w:rPr>
                <w:rFonts w:cs="Arial"/>
                <w:sz w:val="18"/>
                <w:szCs w:val="18"/>
                <w:lang w:eastAsia="de-DE"/>
              </w:rPr>
              <w:t>-</w:t>
            </w:r>
          </w:p>
        </w:tc>
        <w:tc>
          <w:tcPr>
            <w:tcW w:w="4607" w:type="dxa"/>
            <w:vAlign w:val="center"/>
          </w:tcPr>
          <w:p w14:paraId="6BEFBA32" w14:textId="77777777" w:rsidR="00013787" w:rsidRPr="000E3D29" w:rsidRDefault="00013787" w:rsidP="00802227">
            <w:pPr>
              <w:pStyle w:val="Standaard"/>
              <w:jc w:val="both"/>
              <w:rPr>
                <w:rFonts w:eastAsia="Calibri"/>
                <w:sz w:val="18"/>
                <w:szCs w:val="18"/>
              </w:rPr>
            </w:pPr>
            <w:r w:rsidRPr="000E3D29">
              <w:rPr>
                <w:rFonts w:eastAsia="Calibri"/>
                <w:sz w:val="18"/>
                <w:szCs w:val="18"/>
              </w:rPr>
              <w:t>The biocidal product (Mainly composed of a polyester fabric (Min 96.65%)) do not contain any components</w:t>
            </w:r>
            <w:r w:rsidRPr="000E3D29">
              <w:rPr>
                <w:sz w:val="18"/>
                <w:szCs w:val="18"/>
              </w:rPr>
              <w:t xml:space="preserve"> which are classified as Met. Corr. 1 (H290). Moreover, handling experience with the mixture indicated no corrosion of metals.</w:t>
            </w:r>
          </w:p>
        </w:tc>
        <w:tc>
          <w:tcPr>
            <w:tcW w:w="638" w:type="dxa"/>
            <w:vAlign w:val="center"/>
          </w:tcPr>
          <w:p w14:paraId="66C71349" w14:textId="77777777" w:rsidR="00013787" w:rsidRPr="000E3D29" w:rsidRDefault="00013787" w:rsidP="00802227">
            <w:pPr>
              <w:jc w:val="center"/>
              <w:rPr>
                <w:sz w:val="18"/>
                <w:szCs w:val="18"/>
                <w:lang w:eastAsia="de-DE"/>
              </w:rPr>
            </w:pPr>
            <w:r w:rsidRPr="000E3D29">
              <w:rPr>
                <w:sz w:val="18"/>
                <w:szCs w:val="18"/>
                <w:lang w:eastAsia="de-DE"/>
              </w:rPr>
              <w:t>-</w:t>
            </w:r>
          </w:p>
        </w:tc>
        <w:tc>
          <w:tcPr>
            <w:tcW w:w="1559" w:type="dxa"/>
            <w:vAlign w:val="center"/>
          </w:tcPr>
          <w:p w14:paraId="7E3BD2EC"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vAlign w:val="center"/>
          </w:tcPr>
          <w:p w14:paraId="5817AE28" w14:textId="77777777" w:rsidR="00013787" w:rsidRPr="000E3D29" w:rsidRDefault="00013787" w:rsidP="00802227">
            <w:pPr>
              <w:rPr>
                <w:sz w:val="18"/>
                <w:szCs w:val="18"/>
                <w:lang w:eastAsia="de-DE"/>
              </w:rPr>
            </w:pPr>
            <w:r w:rsidRPr="000E3D29">
              <w:rPr>
                <w:sz w:val="18"/>
                <w:szCs w:val="18"/>
                <w:lang w:eastAsia="de-DE"/>
              </w:rPr>
              <w:t>Acceptable</w:t>
            </w:r>
          </w:p>
          <w:p w14:paraId="1F810947" w14:textId="77777777" w:rsidR="00013787" w:rsidRPr="000E3D29" w:rsidRDefault="00013787" w:rsidP="00802227">
            <w:pPr>
              <w:rPr>
                <w:sz w:val="18"/>
                <w:szCs w:val="18"/>
                <w:lang w:eastAsia="de-DE"/>
              </w:rPr>
            </w:pPr>
          </w:p>
          <w:p w14:paraId="344DACFB" w14:textId="77777777" w:rsidR="00013787" w:rsidRPr="000E3D29" w:rsidRDefault="00013787" w:rsidP="00802227">
            <w:pPr>
              <w:rPr>
                <w:sz w:val="18"/>
                <w:szCs w:val="18"/>
                <w:lang w:eastAsia="de-DE"/>
              </w:rPr>
            </w:pPr>
            <w:r w:rsidRPr="000E3D29">
              <w:rPr>
                <w:sz w:val="18"/>
                <w:szCs w:val="18"/>
                <w:lang w:eastAsia="de-DE"/>
              </w:rPr>
              <w:t>As it is supplied to the user, TRAVELSAFE MOSQUITO NET is a solid product. Therefore, it is not classified as corrosive to metal</w:t>
            </w:r>
          </w:p>
        </w:tc>
      </w:tr>
      <w:tr w:rsidR="00013787" w:rsidRPr="000E3D29" w14:paraId="2140DB13" w14:textId="77777777" w:rsidTr="00802227">
        <w:trPr>
          <w:trHeight w:val="367"/>
        </w:trPr>
        <w:tc>
          <w:tcPr>
            <w:tcW w:w="2405" w:type="dxa"/>
            <w:vAlign w:val="center"/>
          </w:tcPr>
          <w:p w14:paraId="32F46DAB" w14:textId="77777777" w:rsidR="00013787" w:rsidRPr="000E3D29" w:rsidRDefault="00013787" w:rsidP="00802227">
            <w:pPr>
              <w:rPr>
                <w:sz w:val="18"/>
                <w:szCs w:val="18"/>
                <w:lang w:eastAsia="de-DE"/>
              </w:rPr>
            </w:pPr>
            <w:r w:rsidRPr="000E3D29">
              <w:rPr>
                <w:sz w:val="18"/>
                <w:szCs w:val="18"/>
                <w:lang w:eastAsia="de-DE"/>
              </w:rPr>
              <w:t>Relative self-ignition temperature for solids</w:t>
            </w:r>
          </w:p>
        </w:tc>
        <w:tc>
          <w:tcPr>
            <w:tcW w:w="1276" w:type="dxa"/>
          </w:tcPr>
          <w:p w14:paraId="66200E2A" w14:textId="77777777" w:rsidR="00013787" w:rsidRPr="000E3D29" w:rsidRDefault="00013787" w:rsidP="00802227">
            <w:pPr>
              <w:rPr>
                <w:rFonts w:cs="Arial"/>
                <w:sz w:val="18"/>
                <w:szCs w:val="18"/>
                <w:lang w:eastAsia="de-DE"/>
              </w:rPr>
            </w:pPr>
            <w:r w:rsidRPr="000E3D29">
              <w:rPr>
                <w:rFonts w:cs="Arial"/>
                <w:sz w:val="18"/>
                <w:szCs w:val="18"/>
                <w:lang w:eastAsia="de-DE"/>
              </w:rPr>
              <w:t xml:space="preserve">Guidance on the Application of the CLP Criteria Version 5.0 </w:t>
            </w:r>
            <w:r w:rsidRPr="000E3D29">
              <w:rPr>
                <w:rFonts w:cs="Arial"/>
                <w:sz w:val="18"/>
                <w:szCs w:val="18"/>
                <w:lang w:eastAsia="de-DE"/>
              </w:rPr>
              <w:lastRenderedPageBreak/>
              <w:t>– July 2017 section 2.13 (ECHA)</w:t>
            </w:r>
          </w:p>
          <w:p w14:paraId="76CC4150" w14:textId="77777777" w:rsidR="00013787" w:rsidRPr="000E3D29" w:rsidRDefault="00013787" w:rsidP="00802227">
            <w:pPr>
              <w:rPr>
                <w:sz w:val="18"/>
                <w:szCs w:val="18"/>
                <w:lang w:eastAsia="de-DE"/>
              </w:rPr>
            </w:pPr>
          </w:p>
          <w:p w14:paraId="14F29506" w14:textId="77777777" w:rsidR="00013787" w:rsidRPr="000E3D29" w:rsidRDefault="00013787" w:rsidP="00802227">
            <w:pPr>
              <w:rPr>
                <w:sz w:val="18"/>
                <w:szCs w:val="18"/>
                <w:lang w:eastAsia="de-DE"/>
              </w:rPr>
            </w:pPr>
            <w:r w:rsidRPr="000E3D29">
              <w:rPr>
                <w:sz w:val="18"/>
                <w:szCs w:val="18"/>
                <w:lang w:eastAsia="de-DE"/>
              </w:rPr>
              <w:t>Statement</w:t>
            </w:r>
          </w:p>
        </w:tc>
        <w:tc>
          <w:tcPr>
            <w:tcW w:w="1559" w:type="dxa"/>
            <w:vAlign w:val="center"/>
          </w:tcPr>
          <w:p w14:paraId="394BBD81" w14:textId="77777777" w:rsidR="00013787" w:rsidRPr="000E3D29" w:rsidRDefault="00013787" w:rsidP="00802227">
            <w:pPr>
              <w:jc w:val="center"/>
              <w:rPr>
                <w:sz w:val="18"/>
                <w:szCs w:val="18"/>
                <w:lang w:eastAsia="de-DE"/>
              </w:rPr>
            </w:pPr>
            <w:r w:rsidRPr="000E3D29">
              <w:rPr>
                <w:sz w:val="18"/>
                <w:szCs w:val="18"/>
                <w:lang w:eastAsia="de-DE"/>
              </w:rPr>
              <w:lastRenderedPageBreak/>
              <w:t>-</w:t>
            </w:r>
          </w:p>
        </w:tc>
        <w:tc>
          <w:tcPr>
            <w:tcW w:w="4607" w:type="dxa"/>
            <w:vAlign w:val="center"/>
          </w:tcPr>
          <w:p w14:paraId="29B1CBCA" w14:textId="77777777" w:rsidR="00013787" w:rsidRPr="000E3D29" w:rsidRDefault="00013787" w:rsidP="00802227">
            <w:pPr>
              <w:pStyle w:val="Standaard"/>
              <w:jc w:val="both"/>
              <w:rPr>
                <w:sz w:val="18"/>
                <w:szCs w:val="18"/>
              </w:rPr>
            </w:pPr>
            <w:r w:rsidRPr="000E3D29">
              <w:rPr>
                <w:sz w:val="18"/>
                <w:szCs w:val="18"/>
              </w:rPr>
              <w:t>According to ECHA Guidance on information requirements and chemical safety assessment Chapter R.7a: Endpoint</w:t>
            </w:r>
            <w:r w:rsidRPr="000E3D29">
              <w:t xml:space="preserve"> </w:t>
            </w:r>
            <w:r w:rsidRPr="000E3D29">
              <w:rPr>
                <w:sz w:val="18"/>
                <w:szCs w:val="18"/>
              </w:rPr>
              <w:t>specific guidance, (R.7.1.12.1 Auto-ignition), “The study does not need to be conducted:</w:t>
            </w:r>
          </w:p>
          <w:p w14:paraId="24E3DAA1" w14:textId="77777777" w:rsidR="00013787" w:rsidRPr="000E3D29" w:rsidRDefault="00013787" w:rsidP="00802227">
            <w:pPr>
              <w:pStyle w:val="Standaard"/>
              <w:jc w:val="both"/>
              <w:rPr>
                <w:sz w:val="18"/>
                <w:szCs w:val="18"/>
              </w:rPr>
            </w:pPr>
            <w:r w:rsidRPr="000E3D29">
              <w:rPr>
                <w:sz w:val="18"/>
                <w:szCs w:val="18"/>
              </w:rPr>
              <w:lastRenderedPageBreak/>
              <w:t>- if the substance is explosive or ignites spontaneously with air at room temperature; or</w:t>
            </w:r>
          </w:p>
          <w:p w14:paraId="54470896" w14:textId="77777777" w:rsidR="00013787" w:rsidRPr="000E3D29" w:rsidRDefault="00013787" w:rsidP="00802227">
            <w:pPr>
              <w:pStyle w:val="Standaard"/>
              <w:jc w:val="both"/>
              <w:rPr>
                <w:sz w:val="18"/>
                <w:szCs w:val="18"/>
              </w:rPr>
            </w:pPr>
            <w:r w:rsidRPr="000E3D29">
              <w:rPr>
                <w:sz w:val="18"/>
                <w:szCs w:val="18"/>
              </w:rPr>
              <w:t>- for solids, if the substance has a melting point ≤ 160°C, or if preliminary results exclude self-heating of the substance up to 400°C.”</w:t>
            </w:r>
          </w:p>
          <w:p w14:paraId="442141E0" w14:textId="77777777" w:rsidR="00013787" w:rsidRPr="000E3D29" w:rsidRDefault="00013787" w:rsidP="00802227">
            <w:pPr>
              <w:pStyle w:val="Standaard"/>
              <w:jc w:val="both"/>
              <w:rPr>
                <w:rFonts w:eastAsia="Calibri"/>
                <w:sz w:val="18"/>
                <w:szCs w:val="18"/>
              </w:rPr>
            </w:pPr>
            <w:r w:rsidRPr="000E3D29">
              <w:rPr>
                <w:sz w:val="18"/>
                <w:szCs w:val="18"/>
              </w:rPr>
              <w:t xml:space="preserve">Melting point of </w:t>
            </w:r>
            <w:r w:rsidRPr="000E3D29">
              <w:rPr>
                <w:rFonts w:eastAsia="Calibri"/>
                <w:sz w:val="18"/>
                <w:szCs w:val="18"/>
              </w:rPr>
              <w:t xml:space="preserve">polyester fabric is 260 °C and the biocidal product (Mainly composed of a polyester fabric (Min 96.65%)) do not contain any components that are associated to </w:t>
            </w:r>
            <w:r w:rsidRPr="000E3D29">
              <w:rPr>
                <w:sz w:val="18"/>
                <w:szCs w:val="18"/>
              </w:rPr>
              <w:t>explosive</w:t>
            </w:r>
            <w:r w:rsidRPr="000E3D29">
              <w:rPr>
                <w:rFonts w:eastAsia="Calibri"/>
                <w:sz w:val="18"/>
                <w:szCs w:val="18"/>
              </w:rPr>
              <w:t xml:space="preserve"> properties or</w:t>
            </w:r>
            <w:r w:rsidRPr="000E3D29">
              <w:rPr>
                <w:sz w:val="18"/>
                <w:szCs w:val="18"/>
              </w:rPr>
              <w:t xml:space="preserve"> ignites spontaneously with air at room temperature.</w:t>
            </w:r>
          </w:p>
        </w:tc>
        <w:tc>
          <w:tcPr>
            <w:tcW w:w="638" w:type="dxa"/>
            <w:vAlign w:val="center"/>
          </w:tcPr>
          <w:p w14:paraId="4AE910FB" w14:textId="77777777" w:rsidR="00013787" w:rsidRPr="000E3D29" w:rsidRDefault="00013787" w:rsidP="00802227">
            <w:pPr>
              <w:jc w:val="center"/>
              <w:rPr>
                <w:sz w:val="18"/>
                <w:szCs w:val="18"/>
                <w:lang w:eastAsia="de-DE"/>
              </w:rPr>
            </w:pPr>
            <w:r w:rsidRPr="000E3D29">
              <w:rPr>
                <w:sz w:val="18"/>
                <w:szCs w:val="18"/>
                <w:lang w:eastAsia="de-DE"/>
              </w:rPr>
              <w:lastRenderedPageBreak/>
              <w:t>-</w:t>
            </w:r>
          </w:p>
        </w:tc>
        <w:tc>
          <w:tcPr>
            <w:tcW w:w="1559" w:type="dxa"/>
            <w:vAlign w:val="center"/>
          </w:tcPr>
          <w:p w14:paraId="6A3D4885" w14:textId="77777777" w:rsidR="00013787" w:rsidRPr="000E3D29" w:rsidRDefault="00013787" w:rsidP="00802227">
            <w:pPr>
              <w:jc w:val="center"/>
              <w:rPr>
                <w:sz w:val="18"/>
                <w:szCs w:val="18"/>
                <w:lang w:eastAsia="de-DE"/>
              </w:rPr>
            </w:pPr>
            <w:r w:rsidRPr="000E3D29">
              <w:rPr>
                <w:sz w:val="18"/>
                <w:szCs w:val="18"/>
                <w:lang w:eastAsia="de-DE"/>
              </w:rPr>
              <w:t>-</w:t>
            </w:r>
          </w:p>
        </w:tc>
        <w:tc>
          <w:tcPr>
            <w:tcW w:w="1985" w:type="dxa"/>
            <w:vAlign w:val="center"/>
          </w:tcPr>
          <w:p w14:paraId="4C140044" w14:textId="77777777" w:rsidR="00013787" w:rsidRPr="000E3D29" w:rsidRDefault="00013787" w:rsidP="00802227">
            <w:pPr>
              <w:rPr>
                <w:sz w:val="18"/>
                <w:szCs w:val="18"/>
              </w:rPr>
            </w:pPr>
            <w:r w:rsidRPr="000E3D29">
              <w:rPr>
                <w:sz w:val="18"/>
                <w:szCs w:val="18"/>
              </w:rPr>
              <w:t>No test was provided</w:t>
            </w:r>
          </w:p>
          <w:p w14:paraId="365B0466" w14:textId="77777777" w:rsidR="00013787" w:rsidRPr="000E3D29" w:rsidRDefault="00013787" w:rsidP="00802227">
            <w:pPr>
              <w:rPr>
                <w:sz w:val="18"/>
                <w:szCs w:val="18"/>
              </w:rPr>
            </w:pPr>
          </w:p>
          <w:p w14:paraId="5CC492C5" w14:textId="77777777" w:rsidR="00013787" w:rsidRPr="000E3D29" w:rsidRDefault="00013787" w:rsidP="00802227">
            <w:pPr>
              <w:rPr>
                <w:sz w:val="18"/>
                <w:szCs w:val="18"/>
              </w:rPr>
            </w:pPr>
            <w:r w:rsidRPr="000E3D29">
              <w:rPr>
                <w:sz w:val="18"/>
                <w:szCs w:val="18"/>
              </w:rPr>
              <w:t xml:space="preserve">However, no unacceptable risk is expected from the </w:t>
            </w:r>
            <w:r w:rsidRPr="000E3D29">
              <w:rPr>
                <w:sz w:val="18"/>
                <w:szCs w:val="18"/>
              </w:rPr>
              <w:lastRenderedPageBreak/>
              <w:t>products with regards to the auto-ignition temperature.</w:t>
            </w:r>
          </w:p>
          <w:p w14:paraId="7C3F87F9" w14:textId="77777777" w:rsidR="00013787" w:rsidRPr="000E3D29" w:rsidRDefault="00013787" w:rsidP="00802227">
            <w:pPr>
              <w:rPr>
                <w:sz w:val="18"/>
                <w:szCs w:val="18"/>
              </w:rPr>
            </w:pPr>
          </w:p>
          <w:p w14:paraId="2C5057B1" w14:textId="77777777" w:rsidR="00013787" w:rsidRPr="000E3D29" w:rsidRDefault="00013787" w:rsidP="00802227">
            <w:pPr>
              <w:rPr>
                <w:sz w:val="18"/>
                <w:szCs w:val="18"/>
                <w:lang w:eastAsia="de-DE"/>
              </w:rPr>
            </w:pPr>
            <w:r w:rsidRPr="000E3D29">
              <w:rPr>
                <w:sz w:val="18"/>
                <w:szCs w:val="18"/>
              </w:rPr>
              <w:t>A test according to EC method A.15 on the product will be required in post authorisation.</w:t>
            </w:r>
          </w:p>
        </w:tc>
      </w:tr>
    </w:tbl>
    <w:p w14:paraId="50211D1A" w14:textId="77777777" w:rsidR="00013787" w:rsidRPr="000E3D29" w:rsidRDefault="00013787" w:rsidP="00013787">
      <w:pPr>
        <w:rPr>
          <w:rFonts w:eastAsia="Calibri"/>
          <w:u w:val="single"/>
          <w:lang w:eastAsia="en-US"/>
        </w:rPr>
      </w:pPr>
    </w:p>
    <w:tbl>
      <w:tblPr>
        <w:tblW w:w="14034" w:type="dxa"/>
        <w:tblInd w:w="-5" w:type="dxa"/>
        <w:tblLayout w:type="fixed"/>
        <w:tblLook w:val="0000" w:firstRow="0" w:lastRow="0" w:firstColumn="0" w:lastColumn="0" w:noHBand="0" w:noVBand="0"/>
      </w:tblPr>
      <w:tblGrid>
        <w:gridCol w:w="14034"/>
      </w:tblGrid>
      <w:tr w:rsidR="00013787" w:rsidRPr="000E3D29" w14:paraId="6BBC2C84" w14:textId="77777777" w:rsidTr="00802227">
        <w:tc>
          <w:tcPr>
            <w:tcW w:w="14034"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tcPr>
          <w:p w14:paraId="216646F0" w14:textId="77777777" w:rsidR="00013787" w:rsidRPr="000E3D29" w:rsidRDefault="00013787" w:rsidP="00802227">
            <w:pPr>
              <w:spacing w:line="260" w:lineRule="atLeast"/>
            </w:pPr>
            <w:r w:rsidRPr="000E3D29">
              <w:rPr>
                <w:rFonts w:eastAsia="Calibri"/>
                <w:b/>
                <w:bCs/>
                <w:lang w:eastAsia="en-US"/>
              </w:rPr>
              <w:t>Conclusion on the physical hazards and respective characteristics of the product</w:t>
            </w:r>
          </w:p>
        </w:tc>
      </w:tr>
      <w:tr w:rsidR="00013787" w:rsidRPr="000E3D29" w14:paraId="2A730974" w14:textId="77777777" w:rsidTr="00802227">
        <w:trPr>
          <w:trHeight w:val="298"/>
        </w:trPr>
        <w:tc>
          <w:tcPr>
            <w:tcW w:w="14034" w:type="dxa"/>
            <w:tcBorders>
              <w:top w:val="single" w:sz="6" w:space="0" w:color="000000"/>
              <w:left w:val="single" w:sz="4" w:space="0" w:color="000000"/>
              <w:bottom w:val="single" w:sz="6" w:space="0" w:color="000000"/>
              <w:right w:val="single" w:sz="6" w:space="0" w:color="000000"/>
            </w:tcBorders>
            <w:shd w:val="clear" w:color="auto" w:fill="auto"/>
          </w:tcPr>
          <w:p w14:paraId="2D04C129" w14:textId="77777777" w:rsidR="00013787" w:rsidRPr="000E3D29" w:rsidRDefault="00013787" w:rsidP="00802227">
            <w:pPr>
              <w:snapToGrid w:val="0"/>
              <w:spacing w:line="260" w:lineRule="atLeast"/>
              <w:rPr>
                <w:rFonts w:eastAsia="Calibri"/>
                <w:b/>
                <w:bCs/>
                <w:lang w:eastAsia="en-US"/>
              </w:rPr>
            </w:pPr>
            <w:r w:rsidRPr="000E3D29">
              <w:rPr>
                <w:lang w:eastAsia="en-US"/>
              </w:rPr>
              <w:t>TRAVELSAFE MOSQUITO NET is not classified as an explosive, oxidising, flammable and self-heating substance.</w:t>
            </w:r>
          </w:p>
        </w:tc>
      </w:tr>
    </w:tbl>
    <w:p w14:paraId="535BD247" w14:textId="1A0FD487" w:rsidR="009D0C0B" w:rsidRPr="000E3D29" w:rsidRDefault="009D0C0B" w:rsidP="00013787">
      <w:pPr>
        <w:pStyle w:val="Absatz"/>
        <w:ind w:left="0"/>
        <w:rPr>
          <w:rFonts w:eastAsia="Calibri"/>
          <w:lang w:eastAsia="en-US"/>
        </w:rPr>
      </w:pPr>
    </w:p>
    <w:p w14:paraId="6C5909D2" w14:textId="77777777" w:rsidR="00013787" w:rsidRPr="000E3D29" w:rsidRDefault="00013787" w:rsidP="00013787">
      <w:pPr>
        <w:pStyle w:val="Absatz"/>
        <w:ind w:left="0"/>
        <w:rPr>
          <w:rFonts w:eastAsia="Calibri"/>
          <w:lang w:eastAsia="en-US"/>
        </w:rPr>
      </w:pPr>
    </w:p>
    <w:p w14:paraId="1459658D" w14:textId="77777777" w:rsidR="00013787" w:rsidRPr="000E3D29" w:rsidRDefault="00013787" w:rsidP="00013787">
      <w:pPr>
        <w:pStyle w:val="Titre3"/>
        <w:numPr>
          <w:ilvl w:val="0"/>
          <w:numId w:val="0"/>
        </w:numPr>
        <w:ind w:left="720" w:hanging="720"/>
        <w:sectPr w:rsidR="00013787" w:rsidRPr="000E3D29" w:rsidSect="00013787">
          <w:endnotePr>
            <w:numFmt w:val="decimal"/>
          </w:endnotePr>
          <w:pgSz w:w="16840" w:h="11907" w:orient="landscape" w:code="9"/>
          <w:pgMar w:top="1446" w:right="1474" w:bottom="1247" w:left="2013" w:header="850" w:footer="850" w:gutter="0"/>
          <w:cols w:space="720"/>
          <w:docGrid w:linePitch="272"/>
        </w:sectPr>
      </w:pPr>
    </w:p>
    <w:p w14:paraId="049EC264" w14:textId="61C66D3B" w:rsidR="009D0C0B" w:rsidRPr="000E3D29" w:rsidRDefault="00FA480B">
      <w:pPr>
        <w:pStyle w:val="Titre3"/>
      </w:pPr>
      <w:bookmarkStart w:id="58" w:name="_Toc99028550"/>
      <w:proofErr w:type="spellStart"/>
      <w:r w:rsidRPr="000E3D29">
        <w:lastRenderedPageBreak/>
        <w:t>Methods</w:t>
      </w:r>
      <w:proofErr w:type="spellEnd"/>
      <w:r w:rsidRPr="000E3D29">
        <w:t xml:space="preserve"> </w:t>
      </w:r>
      <w:proofErr w:type="spellStart"/>
      <w:r w:rsidRPr="000E3D29">
        <w:t>for</w:t>
      </w:r>
      <w:proofErr w:type="spellEnd"/>
      <w:r w:rsidRPr="000E3D29">
        <w:t xml:space="preserve"> </w:t>
      </w:r>
      <w:proofErr w:type="spellStart"/>
      <w:r w:rsidRPr="000E3D29">
        <w:t>detection</w:t>
      </w:r>
      <w:proofErr w:type="spellEnd"/>
      <w:r w:rsidRPr="000E3D29">
        <w:t xml:space="preserve"> </w:t>
      </w:r>
      <w:proofErr w:type="spellStart"/>
      <w:r w:rsidRPr="000E3D29">
        <w:t>and</w:t>
      </w:r>
      <w:proofErr w:type="spellEnd"/>
      <w:r w:rsidRPr="000E3D29">
        <w:t xml:space="preserve"> </w:t>
      </w:r>
      <w:proofErr w:type="spellStart"/>
      <w:r w:rsidRPr="000E3D29">
        <w:t>identification</w:t>
      </w:r>
      <w:bookmarkEnd w:id="58"/>
      <w:proofErr w:type="spellEnd"/>
    </w:p>
    <w:p w14:paraId="0DA84D04" w14:textId="77777777" w:rsidR="007C60C6" w:rsidRPr="000E3D29" w:rsidRDefault="007C60C6" w:rsidP="007C60C6">
      <w:pPr>
        <w:pStyle w:val="Standaard"/>
        <w:rPr>
          <w:b/>
          <w:u w:val="single"/>
        </w:rPr>
      </w:pPr>
      <w:r w:rsidRPr="000E3D29">
        <w:rPr>
          <w:b/>
          <w:u w:val="single"/>
        </w:rPr>
        <w:t xml:space="preserve">Analytical Method for the determination of </w:t>
      </w:r>
      <w:proofErr w:type="spellStart"/>
      <w:r w:rsidRPr="000E3D29">
        <w:rPr>
          <w:b/>
          <w:u w:val="single"/>
        </w:rPr>
        <w:t>Deltamethrin</w:t>
      </w:r>
      <w:proofErr w:type="spellEnd"/>
      <w:r w:rsidRPr="000E3D29">
        <w:rPr>
          <w:b/>
          <w:u w:val="single"/>
        </w:rPr>
        <w:t xml:space="preserve"> in the product:</w:t>
      </w:r>
    </w:p>
    <w:p w14:paraId="0C9F5811" w14:textId="77777777" w:rsidR="007C60C6" w:rsidRPr="000E3D29" w:rsidRDefault="007C60C6" w:rsidP="007C60C6">
      <w:pPr>
        <w:pStyle w:val="Absatz"/>
        <w:ind w:left="0"/>
      </w:pPr>
    </w:p>
    <w:p w14:paraId="58022DD6" w14:textId="79787DF0" w:rsidR="007C60C6" w:rsidRDefault="007C60C6" w:rsidP="007C60C6">
      <w:pPr>
        <w:spacing w:line="260" w:lineRule="atLeast"/>
        <w:jc w:val="both"/>
      </w:pPr>
      <w:r w:rsidRPr="000E3D29">
        <w:t xml:space="preserve">The CIPAC method N 333/LN/M2/3 </w:t>
      </w:r>
      <w:r w:rsidR="00814FAC">
        <w:t xml:space="preserve">has been developed to determine </w:t>
      </w:r>
      <w:proofErr w:type="spellStart"/>
      <w:r w:rsidR="00814FAC" w:rsidRPr="000E3D29">
        <w:t>deltamethrin</w:t>
      </w:r>
      <w:proofErr w:type="spellEnd"/>
      <w:r w:rsidR="00814FAC" w:rsidRPr="000E3D29">
        <w:t xml:space="preserve"> content </w:t>
      </w:r>
      <w:r w:rsidR="00814FAC">
        <w:t xml:space="preserve">in </w:t>
      </w:r>
      <w:proofErr w:type="spellStart"/>
      <w:r w:rsidR="00814FAC">
        <w:t>deltamethrin</w:t>
      </w:r>
      <w:proofErr w:type="spellEnd"/>
      <w:r w:rsidR="00814FAC">
        <w:t xml:space="preserve"> long-lasting (coated onto polyester) insecticidal net. This method </w:t>
      </w:r>
      <w:r w:rsidRPr="000E3D29">
        <w:t xml:space="preserve">is appropriate for the determination of </w:t>
      </w:r>
      <w:proofErr w:type="spellStart"/>
      <w:r w:rsidR="00E7510F" w:rsidRPr="000E3D29">
        <w:t>d</w:t>
      </w:r>
      <w:r w:rsidRPr="000E3D29">
        <w:t>eltamethrin</w:t>
      </w:r>
      <w:proofErr w:type="spellEnd"/>
      <w:r w:rsidRPr="000E3D29">
        <w:t xml:space="preserve"> content in TRAVELSAFE MOSQUITO NET product. This method was validated through the inter-laboratory CIPAC process.</w:t>
      </w:r>
    </w:p>
    <w:p w14:paraId="66A54448" w14:textId="40B79FCA" w:rsidR="007C60C6" w:rsidRPr="000E3D29" w:rsidRDefault="00FC6FFE" w:rsidP="007C60C6">
      <w:pPr>
        <w:jc w:val="both"/>
        <w:rPr>
          <w:rFonts w:cs="Arial"/>
          <w:lang w:eastAsia="en-US"/>
        </w:rPr>
      </w:pPr>
      <w:r>
        <w:t xml:space="preserve">Complementary to this CIPAC method, an analytical method </w:t>
      </w:r>
      <w:r w:rsidR="00814FAC" w:rsidRPr="000E3D29">
        <w:rPr>
          <w:rFonts w:cs="Arial"/>
          <w:lang w:eastAsia="en-US"/>
        </w:rPr>
        <w:t>(study GLP n°</w:t>
      </w:r>
      <w:r w:rsidR="00814FAC" w:rsidRPr="000E3D29">
        <w:rPr>
          <w:rFonts w:cs="Arial"/>
          <w:bCs/>
          <w:lang w:eastAsia="en-US"/>
        </w:rPr>
        <w:t>19095)</w:t>
      </w:r>
      <w:r w:rsidR="00814FAC">
        <w:rPr>
          <w:rFonts w:cs="Arial"/>
          <w:bCs/>
          <w:lang w:eastAsia="en-US"/>
        </w:rPr>
        <w:t xml:space="preserve"> </w:t>
      </w:r>
      <w:r w:rsidR="00814FAC">
        <w:t>has been developed</w:t>
      </w:r>
      <w:r>
        <w:t xml:space="preserve"> on </w:t>
      </w:r>
      <w:r w:rsidRPr="00FC6FFE">
        <w:t>TRAVELSAFE MOSQUITO NET</w:t>
      </w:r>
      <w:r>
        <w:rPr>
          <w:rFonts w:cs="Arial"/>
          <w:bCs/>
          <w:lang w:eastAsia="en-US"/>
        </w:rPr>
        <w:t xml:space="preserve">. </w:t>
      </w:r>
      <w:r w:rsidR="001B31FB">
        <w:t xml:space="preserve">Only limited validation data (specificity and linearity) are presented as </w:t>
      </w:r>
      <w:r w:rsidR="001B31FB">
        <w:rPr>
          <w:rFonts w:cs="Arial"/>
          <w:bCs/>
          <w:lang w:eastAsia="en-US"/>
        </w:rPr>
        <w:t>s</w:t>
      </w:r>
      <w:r>
        <w:rPr>
          <w:rFonts w:cs="Arial"/>
          <w:bCs/>
          <w:lang w:eastAsia="en-US"/>
        </w:rPr>
        <w:t xml:space="preserve">ome criteria </w:t>
      </w:r>
      <w:r w:rsidR="00C814EF">
        <w:rPr>
          <w:rFonts w:cs="Arial"/>
          <w:lang w:eastAsia="en-US"/>
        </w:rPr>
        <w:t>of this</w:t>
      </w:r>
      <w:r>
        <w:rPr>
          <w:rFonts w:cs="Arial"/>
          <w:lang w:eastAsia="en-US"/>
        </w:rPr>
        <w:t xml:space="preserve"> analytical method were validated</w:t>
      </w:r>
      <w:r>
        <w:rPr>
          <w:rFonts w:cs="Arial"/>
          <w:bCs/>
          <w:lang w:eastAsia="en-US"/>
        </w:rPr>
        <w:t xml:space="preserve"> during </w:t>
      </w:r>
      <w:r w:rsidRPr="000E3D29">
        <w:t>CIPAC method N 333/LN/M2/3</w:t>
      </w:r>
      <w:r>
        <w:t xml:space="preserve"> validation</w:t>
      </w:r>
      <w:r w:rsidR="001B31FB">
        <w:t xml:space="preserve"> method</w:t>
      </w:r>
      <w:r w:rsidR="00C814EF">
        <w:t>.</w:t>
      </w:r>
    </w:p>
    <w:p w14:paraId="6D395A51" w14:textId="77777777" w:rsidR="007C60C6" w:rsidRPr="000E3D29" w:rsidRDefault="007C60C6" w:rsidP="007C60C6">
      <w:pPr>
        <w:spacing w:line="260" w:lineRule="atLeast"/>
        <w:jc w:val="both"/>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139"/>
        <w:gridCol w:w="1518"/>
        <w:gridCol w:w="1772"/>
        <w:gridCol w:w="1647"/>
        <w:gridCol w:w="1521"/>
        <w:gridCol w:w="1139"/>
        <w:gridCol w:w="1775"/>
        <w:gridCol w:w="1628"/>
      </w:tblGrid>
      <w:tr w:rsidR="007C60C6" w:rsidRPr="000E3D29" w14:paraId="6A99B9C6" w14:textId="77777777" w:rsidTr="00802227">
        <w:trPr>
          <w:cantSplit/>
          <w:trHeight w:val="439"/>
        </w:trPr>
        <w:tc>
          <w:tcPr>
            <w:tcW w:w="5000" w:type="pct"/>
            <w:gridSpan w:val="9"/>
            <w:shd w:val="clear" w:color="auto" w:fill="FFFFCC"/>
            <w:vAlign w:val="center"/>
          </w:tcPr>
          <w:p w14:paraId="4C4ABF4D" w14:textId="4078C85F" w:rsidR="007C60C6" w:rsidRPr="000E3D29" w:rsidRDefault="007C60C6" w:rsidP="00E35C4B">
            <w:pPr>
              <w:jc w:val="center"/>
              <w:rPr>
                <w:rFonts w:cs="Arial"/>
                <w:b/>
                <w:bCs/>
                <w:sz w:val="18"/>
                <w:szCs w:val="18"/>
              </w:rPr>
            </w:pPr>
            <w:r w:rsidRPr="000E3D29">
              <w:rPr>
                <w:rFonts w:cs="Arial"/>
                <w:b/>
                <w:sz w:val="18"/>
                <w:szCs w:val="18"/>
              </w:rPr>
              <w:t xml:space="preserve">Analytical method for the analysis of </w:t>
            </w:r>
            <w:r w:rsidR="00E35C4B" w:rsidRPr="000E3D29">
              <w:t xml:space="preserve"> </w:t>
            </w:r>
            <w:proofErr w:type="spellStart"/>
            <w:r w:rsidR="00E35C4B" w:rsidRPr="000E3D29">
              <w:rPr>
                <w:rFonts w:cs="Arial"/>
                <w:b/>
                <w:sz w:val="18"/>
                <w:szCs w:val="18"/>
              </w:rPr>
              <w:t>Deltamethrin</w:t>
            </w:r>
            <w:proofErr w:type="spellEnd"/>
            <w:r w:rsidRPr="000E3D29">
              <w:rPr>
                <w:rFonts w:cs="Arial"/>
                <w:b/>
                <w:sz w:val="18"/>
                <w:szCs w:val="18"/>
              </w:rPr>
              <w:t xml:space="preserve"> in the product TRAVELSAFE MOSQUITO NET</w:t>
            </w:r>
          </w:p>
        </w:tc>
      </w:tr>
      <w:tr w:rsidR="007C60C6" w:rsidRPr="000E3D29" w14:paraId="6C304ABD" w14:textId="77777777" w:rsidTr="00802227">
        <w:trPr>
          <w:cantSplit/>
          <w:trHeight w:val="352"/>
        </w:trPr>
        <w:tc>
          <w:tcPr>
            <w:tcW w:w="451" w:type="pct"/>
            <w:vMerge w:val="restart"/>
            <w:shd w:val="clear" w:color="auto" w:fill="FFFFFF"/>
          </w:tcPr>
          <w:p w14:paraId="2678C1BD" w14:textId="77777777" w:rsidR="007C60C6" w:rsidRPr="000E3D29" w:rsidRDefault="007C60C6" w:rsidP="00802227">
            <w:pPr>
              <w:rPr>
                <w:rFonts w:cs="Arial"/>
                <w:b/>
                <w:bCs/>
                <w:sz w:val="18"/>
                <w:szCs w:val="18"/>
              </w:rPr>
            </w:pPr>
            <w:proofErr w:type="spellStart"/>
            <w:r w:rsidRPr="000E3D29">
              <w:rPr>
                <w:rFonts w:cs="Arial"/>
                <w:b/>
                <w:bCs/>
                <w:sz w:val="18"/>
                <w:szCs w:val="18"/>
              </w:rPr>
              <w:t>Analytes</w:t>
            </w:r>
            <w:proofErr w:type="spellEnd"/>
            <w:r w:rsidRPr="000E3D29">
              <w:rPr>
                <w:rFonts w:cs="Arial"/>
                <w:b/>
                <w:bCs/>
                <w:sz w:val="18"/>
                <w:szCs w:val="18"/>
              </w:rPr>
              <w:t xml:space="preserve"> (type of </w:t>
            </w:r>
            <w:proofErr w:type="spellStart"/>
            <w:r w:rsidRPr="000E3D29">
              <w:rPr>
                <w:rFonts w:cs="Arial"/>
                <w:b/>
                <w:bCs/>
                <w:sz w:val="18"/>
                <w:szCs w:val="18"/>
              </w:rPr>
              <w:t>analyte</w:t>
            </w:r>
            <w:proofErr w:type="spellEnd"/>
            <w:r w:rsidRPr="000E3D29">
              <w:rPr>
                <w:rFonts w:cs="Arial"/>
                <w:b/>
                <w:bCs/>
                <w:sz w:val="18"/>
                <w:szCs w:val="18"/>
              </w:rPr>
              <w:t xml:space="preserve"> e.g. active substance)</w:t>
            </w:r>
          </w:p>
        </w:tc>
        <w:tc>
          <w:tcPr>
            <w:tcW w:w="427" w:type="pct"/>
            <w:vMerge w:val="restart"/>
            <w:shd w:val="clear" w:color="auto" w:fill="FFFFFF"/>
          </w:tcPr>
          <w:p w14:paraId="01AD3D37" w14:textId="77777777" w:rsidR="007C60C6" w:rsidRPr="000E3D29" w:rsidRDefault="007C60C6" w:rsidP="00802227">
            <w:pPr>
              <w:rPr>
                <w:rFonts w:cs="Arial"/>
                <w:b/>
                <w:bCs/>
                <w:sz w:val="18"/>
                <w:szCs w:val="18"/>
              </w:rPr>
            </w:pPr>
            <w:r w:rsidRPr="000E3D29">
              <w:rPr>
                <w:rFonts w:cs="Arial"/>
                <w:b/>
                <w:bCs/>
                <w:sz w:val="18"/>
                <w:szCs w:val="18"/>
              </w:rPr>
              <w:t>Analytical method</w:t>
            </w:r>
          </w:p>
        </w:tc>
        <w:tc>
          <w:tcPr>
            <w:tcW w:w="569" w:type="pct"/>
            <w:vMerge w:val="restart"/>
            <w:shd w:val="clear" w:color="auto" w:fill="FFFFFF"/>
          </w:tcPr>
          <w:p w14:paraId="6E121A61" w14:textId="77777777" w:rsidR="007C60C6" w:rsidRPr="000E3D29" w:rsidRDefault="007C60C6" w:rsidP="00802227">
            <w:pPr>
              <w:rPr>
                <w:rFonts w:cs="Arial"/>
                <w:b/>
                <w:bCs/>
                <w:sz w:val="18"/>
                <w:szCs w:val="18"/>
              </w:rPr>
            </w:pPr>
            <w:r w:rsidRPr="000E3D29">
              <w:rPr>
                <w:rFonts w:cs="Arial"/>
                <w:b/>
                <w:bCs/>
                <w:sz w:val="18"/>
                <w:szCs w:val="18"/>
              </w:rPr>
              <w:t>Fortification range / Number of measurements</w:t>
            </w:r>
          </w:p>
        </w:tc>
        <w:tc>
          <w:tcPr>
            <w:tcW w:w="664" w:type="pct"/>
            <w:vMerge w:val="restart"/>
            <w:shd w:val="clear" w:color="auto" w:fill="FFFFFF"/>
          </w:tcPr>
          <w:p w14:paraId="478AEC4F" w14:textId="77777777" w:rsidR="007C60C6" w:rsidRPr="000E3D29" w:rsidRDefault="007C60C6" w:rsidP="00802227">
            <w:pPr>
              <w:rPr>
                <w:rFonts w:cs="Arial"/>
                <w:b/>
                <w:bCs/>
                <w:sz w:val="18"/>
                <w:szCs w:val="18"/>
              </w:rPr>
            </w:pPr>
            <w:r w:rsidRPr="000E3D29">
              <w:rPr>
                <w:rFonts w:cs="Arial"/>
                <w:b/>
                <w:bCs/>
                <w:sz w:val="18"/>
                <w:szCs w:val="18"/>
              </w:rPr>
              <w:t>Linearity</w:t>
            </w:r>
          </w:p>
        </w:tc>
        <w:tc>
          <w:tcPr>
            <w:tcW w:w="617" w:type="pct"/>
            <w:vMerge w:val="restart"/>
            <w:shd w:val="clear" w:color="auto" w:fill="FFFFFF"/>
          </w:tcPr>
          <w:p w14:paraId="379860DA" w14:textId="77777777" w:rsidR="007C60C6" w:rsidRPr="000E3D29" w:rsidRDefault="007C60C6" w:rsidP="00802227">
            <w:pPr>
              <w:rPr>
                <w:rFonts w:cs="Arial"/>
                <w:b/>
                <w:bCs/>
                <w:sz w:val="18"/>
                <w:szCs w:val="18"/>
              </w:rPr>
            </w:pPr>
            <w:r w:rsidRPr="000E3D29">
              <w:rPr>
                <w:rFonts w:cs="Arial"/>
                <w:b/>
                <w:bCs/>
                <w:sz w:val="18"/>
                <w:szCs w:val="18"/>
              </w:rPr>
              <w:t>Specificity</w:t>
            </w:r>
          </w:p>
        </w:tc>
        <w:tc>
          <w:tcPr>
            <w:tcW w:w="1662" w:type="pct"/>
            <w:gridSpan w:val="3"/>
            <w:shd w:val="clear" w:color="auto" w:fill="FFFFFF"/>
          </w:tcPr>
          <w:p w14:paraId="6BC84FFA" w14:textId="77777777" w:rsidR="007C60C6" w:rsidRPr="000E3D29" w:rsidRDefault="007C60C6" w:rsidP="00802227">
            <w:pPr>
              <w:jc w:val="center"/>
              <w:rPr>
                <w:rFonts w:cs="Arial"/>
                <w:b/>
                <w:bCs/>
                <w:sz w:val="18"/>
                <w:szCs w:val="18"/>
              </w:rPr>
            </w:pPr>
            <w:r w:rsidRPr="000E3D29">
              <w:rPr>
                <w:rFonts w:cs="Arial"/>
                <w:b/>
                <w:bCs/>
                <w:sz w:val="18"/>
                <w:szCs w:val="18"/>
              </w:rPr>
              <w:t>Recovery rate (%)</w:t>
            </w:r>
          </w:p>
        </w:tc>
        <w:tc>
          <w:tcPr>
            <w:tcW w:w="610" w:type="pct"/>
            <w:vMerge w:val="restart"/>
            <w:shd w:val="clear" w:color="auto" w:fill="FFFFFF"/>
          </w:tcPr>
          <w:p w14:paraId="7EB12047" w14:textId="77777777" w:rsidR="007C60C6" w:rsidRPr="000E3D29" w:rsidRDefault="007C60C6" w:rsidP="00802227">
            <w:pPr>
              <w:rPr>
                <w:rFonts w:cs="Arial"/>
                <w:b/>
                <w:bCs/>
                <w:sz w:val="18"/>
                <w:szCs w:val="18"/>
              </w:rPr>
            </w:pPr>
            <w:r w:rsidRPr="000E3D29">
              <w:rPr>
                <w:rFonts w:cs="Arial"/>
                <w:b/>
                <w:bCs/>
                <w:sz w:val="18"/>
                <w:szCs w:val="18"/>
              </w:rPr>
              <w:t>Reference</w:t>
            </w:r>
          </w:p>
        </w:tc>
      </w:tr>
      <w:tr w:rsidR="007C60C6" w:rsidRPr="000E3D29" w14:paraId="0C23B79D" w14:textId="77777777" w:rsidTr="00802227">
        <w:tc>
          <w:tcPr>
            <w:tcW w:w="451" w:type="pct"/>
            <w:vMerge/>
            <w:shd w:val="clear" w:color="auto" w:fill="auto"/>
          </w:tcPr>
          <w:p w14:paraId="13B013BF" w14:textId="77777777" w:rsidR="007C60C6" w:rsidRPr="000E3D29" w:rsidRDefault="007C60C6" w:rsidP="00802227">
            <w:pPr>
              <w:rPr>
                <w:rFonts w:cs="Arial"/>
                <w:i/>
                <w:sz w:val="18"/>
                <w:szCs w:val="18"/>
              </w:rPr>
            </w:pPr>
          </w:p>
        </w:tc>
        <w:tc>
          <w:tcPr>
            <w:tcW w:w="427" w:type="pct"/>
            <w:vMerge/>
          </w:tcPr>
          <w:p w14:paraId="64F24D31" w14:textId="77777777" w:rsidR="007C60C6" w:rsidRPr="000E3D29" w:rsidRDefault="007C60C6" w:rsidP="00802227">
            <w:pPr>
              <w:rPr>
                <w:rFonts w:cs="Arial"/>
                <w:sz w:val="18"/>
                <w:szCs w:val="18"/>
              </w:rPr>
            </w:pPr>
          </w:p>
        </w:tc>
        <w:tc>
          <w:tcPr>
            <w:tcW w:w="569" w:type="pct"/>
            <w:vMerge/>
          </w:tcPr>
          <w:p w14:paraId="3E884397" w14:textId="77777777" w:rsidR="007C60C6" w:rsidRPr="000E3D29" w:rsidRDefault="007C60C6" w:rsidP="00802227">
            <w:pPr>
              <w:rPr>
                <w:rFonts w:cs="Arial"/>
                <w:sz w:val="18"/>
                <w:szCs w:val="18"/>
              </w:rPr>
            </w:pPr>
          </w:p>
        </w:tc>
        <w:tc>
          <w:tcPr>
            <w:tcW w:w="664" w:type="pct"/>
            <w:vMerge/>
          </w:tcPr>
          <w:p w14:paraId="0C95DC30" w14:textId="77777777" w:rsidR="007C60C6" w:rsidRPr="000E3D29" w:rsidRDefault="007C60C6" w:rsidP="00802227">
            <w:pPr>
              <w:rPr>
                <w:rFonts w:cs="Arial"/>
                <w:sz w:val="18"/>
                <w:szCs w:val="18"/>
              </w:rPr>
            </w:pPr>
          </w:p>
        </w:tc>
        <w:tc>
          <w:tcPr>
            <w:tcW w:w="617" w:type="pct"/>
            <w:vMerge/>
          </w:tcPr>
          <w:p w14:paraId="6C2CD93A" w14:textId="77777777" w:rsidR="007C60C6" w:rsidRPr="000E3D29" w:rsidRDefault="007C60C6" w:rsidP="00802227">
            <w:pPr>
              <w:rPr>
                <w:rFonts w:cs="Arial"/>
                <w:sz w:val="18"/>
                <w:szCs w:val="18"/>
              </w:rPr>
            </w:pPr>
          </w:p>
        </w:tc>
        <w:tc>
          <w:tcPr>
            <w:tcW w:w="570" w:type="pct"/>
          </w:tcPr>
          <w:p w14:paraId="0F968454" w14:textId="77777777" w:rsidR="007C60C6" w:rsidRPr="000E3D29" w:rsidRDefault="007C60C6" w:rsidP="00802227">
            <w:pPr>
              <w:rPr>
                <w:rFonts w:cs="Arial"/>
                <w:sz w:val="18"/>
                <w:szCs w:val="18"/>
              </w:rPr>
            </w:pPr>
            <w:r w:rsidRPr="000E3D29">
              <w:rPr>
                <w:rFonts w:cs="Arial"/>
                <w:sz w:val="18"/>
                <w:szCs w:val="18"/>
              </w:rPr>
              <w:t>Acceptable range</w:t>
            </w:r>
          </w:p>
        </w:tc>
        <w:tc>
          <w:tcPr>
            <w:tcW w:w="427" w:type="pct"/>
          </w:tcPr>
          <w:p w14:paraId="1C5F408B" w14:textId="77777777" w:rsidR="007C60C6" w:rsidRPr="000E3D29" w:rsidRDefault="007C60C6" w:rsidP="00802227">
            <w:pPr>
              <w:rPr>
                <w:rFonts w:cs="Arial"/>
                <w:sz w:val="18"/>
                <w:szCs w:val="18"/>
              </w:rPr>
            </w:pPr>
            <w:r w:rsidRPr="000E3D29">
              <w:rPr>
                <w:rFonts w:cs="Arial"/>
                <w:sz w:val="18"/>
                <w:szCs w:val="18"/>
              </w:rPr>
              <w:t>Mean (test item fortified)</w:t>
            </w:r>
          </w:p>
        </w:tc>
        <w:tc>
          <w:tcPr>
            <w:tcW w:w="665" w:type="pct"/>
          </w:tcPr>
          <w:p w14:paraId="0D3BC68D" w14:textId="77777777" w:rsidR="007C60C6" w:rsidRPr="000E3D29" w:rsidRDefault="007C60C6" w:rsidP="00802227">
            <w:pPr>
              <w:rPr>
                <w:rFonts w:cs="Arial"/>
                <w:sz w:val="18"/>
                <w:szCs w:val="18"/>
              </w:rPr>
            </w:pPr>
            <w:r w:rsidRPr="000E3D29">
              <w:rPr>
                <w:rFonts w:cs="Arial"/>
                <w:sz w:val="18"/>
                <w:szCs w:val="18"/>
              </w:rPr>
              <w:t>RSD (n=5)</w:t>
            </w:r>
          </w:p>
          <w:p w14:paraId="493CCF96" w14:textId="77777777" w:rsidR="007C60C6" w:rsidRPr="000E3D29" w:rsidRDefault="007C60C6" w:rsidP="00802227">
            <w:pPr>
              <w:rPr>
                <w:rFonts w:cs="Arial"/>
                <w:sz w:val="18"/>
                <w:szCs w:val="18"/>
              </w:rPr>
            </w:pPr>
            <w:r w:rsidRPr="000E3D29">
              <w:rPr>
                <w:rFonts w:cs="Arial"/>
                <w:sz w:val="18"/>
                <w:szCs w:val="18"/>
              </w:rPr>
              <w:t>Test item not fortified</w:t>
            </w:r>
          </w:p>
        </w:tc>
        <w:tc>
          <w:tcPr>
            <w:tcW w:w="610" w:type="pct"/>
            <w:vMerge/>
          </w:tcPr>
          <w:p w14:paraId="3CF48875" w14:textId="77777777" w:rsidR="007C60C6" w:rsidRPr="000E3D29" w:rsidRDefault="007C60C6" w:rsidP="00802227">
            <w:pPr>
              <w:rPr>
                <w:rFonts w:cs="Arial"/>
                <w:sz w:val="18"/>
                <w:szCs w:val="18"/>
              </w:rPr>
            </w:pPr>
          </w:p>
        </w:tc>
      </w:tr>
      <w:tr w:rsidR="007C60C6" w:rsidRPr="000E3D29" w14:paraId="50D91366" w14:textId="77777777" w:rsidTr="00802227">
        <w:trPr>
          <w:trHeight w:val="5316"/>
        </w:trPr>
        <w:tc>
          <w:tcPr>
            <w:tcW w:w="451" w:type="pct"/>
            <w:shd w:val="clear" w:color="auto" w:fill="auto"/>
          </w:tcPr>
          <w:p w14:paraId="5147C3F9" w14:textId="77777777" w:rsidR="007C60C6" w:rsidRPr="000E3D29" w:rsidRDefault="007C60C6" w:rsidP="00802227">
            <w:pPr>
              <w:rPr>
                <w:rFonts w:cs="Arial"/>
                <w:i/>
                <w:sz w:val="18"/>
                <w:szCs w:val="18"/>
              </w:rPr>
            </w:pPr>
            <w:r w:rsidRPr="000E3D29">
              <w:rPr>
                <w:rFonts w:cs="Arial"/>
                <w:sz w:val="18"/>
                <w:szCs w:val="18"/>
              </w:rPr>
              <w:lastRenderedPageBreak/>
              <w:t xml:space="preserve">Active substance </w:t>
            </w:r>
            <w:proofErr w:type="spellStart"/>
            <w:r w:rsidRPr="000E3D29">
              <w:rPr>
                <w:rFonts w:cs="Arial"/>
                <w:sz w:val="18"/>
                <w:szCs w:val="18"/>
              </w:rPr>
              <w:t>Deltamethrin</w:t>
            </w:r>
            <w:proofErr w:type="spellEnd"/>
          </w:p>
        </w:tc>
        <w:tc>
          <w:tcPr>
            <w:tcW w:w="427" w:type="pct"/>
          </w:tcPr>
          <w:p w14:paraId="4935FB4D" w14:textId="77777777" w:rsidR="007C60C6" w:rsidRPr="000E3D29" w:rsidRDefault="007C60C6" w:rsidP="00802227">
            <w:pPr>
              <w:rPr>
                <w:rFonts w:cs="Arial"/>
                <w:sz w:val="18"/>
                <w:szCs w:val="18"/>
              </w:rPr>
            </w:pPr>
            <w:r w:rsidRPr="000E3D29">
              <w:rPr>
                <w:rFonts w:cs="Arial"/>
                <w:sz w:val="18"/>
                <w:szCs w:val="18"/>
              </w:rPr>
              <w:t>CIPAC method N 333/LN/M2/3</w:t>
            </w:r>
          </w:p>
        </w:tc>
        <w:tc>
          <w:tcPr>
            <w:tcW w:w="569" w:type="pct"/>
          </w:tcPr>
          <w:p w14:paraId="36F69CA1" w14:textId="77777777" w:rsidR="007C60C6" w:rsidRPr="000E3D29" w:rsidRDefault="007C60C6" w:rsidP="00802227">
            <w:pPr>
              <w:rPr>
                <w:rFonts w:cs="Arial"/>
                <w:sz w:val="18"/>
                <w:szCs w:val="18"/>
              </w:rPr>
            </w:pPr>
            <w:r w:rsidRPr="000E3D29">
              <w:rPr>
                <w:rFonts w:cs="Arial"/>
                <w:sz w:val="18"/>
                <w:szCs w:val="18"/>
              </w:rPr>
              <w:t>N=5 in duplicate</w:t>
            </w:r>
          </w:p>
          <w:p w14:paraId="2DE3964B" w14:textId="77777777" w:rsidR="007C60C6" w:rsidRPr="000E3D29" w:rsidRDefault="007C60C6" w:rsidP="00802227">
            <w:pPr>
              <w:rPr>
                <w:rFonts w:cs="Arial"/>
                <w:sz w:val="18"/>
                <w:szCs w:val="18"/>
              </w:rPr>
            </w:pPr>
            <w:r w:rsidRPr="000E3D29">
              <w:rPr>
                <w:rFonts w:cs="Arial"/>
                <w:sz w:val="18"/>
                <w:szCs w:val="18"/>
              </w:rPr>
              <w:t>(from 50-150% 0.002041 mg/mL and 0.06138 mg/mL)</w:t>
            </w:r>
          </w:p>
        </w:tc>
        <w:tc>
          <w:tcPr>
            <w:tcW w:w="664" w:type="pct"/>
          </w:tcPr>
          <w:p w14:paraId="0F0991DE" w14:textId="77777777" w:rsidR="007C60C6" w:rsidRPr="000E3D29" w:rsidRDefault="007C60C6" w:rsidP="00802227">
            <w:pPr>
              <w:rPr>
                <w:rFonts w:cs="Arial"/>
                <w:sz w:val="18"/>
                <w:szCs w:val="18"/>
              </w:rPr>
            </w:pPr>
            <w:r w:rsidRPr="000E3D29">
              <w:rPr>
                <w:rFonts w:cs="Arial"/>
                <w:sz w:val="18"/>
                <w:szCs w:val="18"/>
              </w:rPr>
              <w:t>Linearity was studied by carrying out five concentrations between 0.002041 mg/mL and 0.06138 mg/</w:t>
            </w:r>
            <w:proofErr w:type="spellStart"/>
            <w:r w:rsidRPr="000E3D29">
              <w:rPr>
                <w:rFonts w:cs="Arial"/>
                <w:sz w:val="18"/>
                <w:szCs w:val="18"/>
              </w:rPr>
              <w:t>mL.</w:t>
            </w:r>
            <w:proofErr w:type="spellEnd"/>
          </w:p>
          <w:p w14:paraId="7D2DA439" w14:textId="77777777" w:rsidR="007C60C6" w:rsidRPr="000E3D29" w:rsidRDefault="007C60C6" w:rsidP="00802227">
            <w:pPr>
              <w:rPr>
                <w:rFonts w:cs="Arial"/>
                <w:sz w:val="18"/>
                <w:szCs w:val="18"/>
              </w:rPr>
            </w:pPr>
            <w:r w:rsidRPr="000E3D29">
              <w:rPr>
                <w:rFonts w:cs="Arial"/>
                <w:sz w:val="18"/>
                <w:szCs w:val="18"/>
              </w:rPr>
              <w:t xml:space="preserve">The response of the detector during the analysis of </w:t>
            </w:r>
            <w:proofErr w:type="spellStart"/>
            <w:r w:rsidRPr="000E3D29">
              <w:rPr>
                <w:rFonts w:cs="Arial"/>
                <w:sz w:val="18"/>
                <w:szCs w:val="18"/>
              </w:rPr>
              <w:t>Deltamethrin</w:t>
            </w:r>
            <w:proofErr w:type="spellEnd"/>
            <w:r w:rsidRPr="000E3D29">
              <w:rPr>
                <w:rFonts w:cs="Arial"/>
                <w:sz w:val="18"/>
                <w:szCs w:val="18"/>
              </w:rPr>
              <w:t xml:space="preserve"> (Y = 1E+08 X + 2088.3; r</w:t>
            </w:r>
            <w:r w:rsidRPr="000E3D29">
              <w:rPr>
                <w:rFonts w:cs="Arial"/>
                <w:sz w:val="18"/>
                <w:szCs w:val="18"/>
                <w:vertAlign w:val="superscript"/>
              </w:rPr>
              <w:t>2</w:t>
            </w:r>
            <w:r w:rsidRPr="000E3D29">
              <w:rPr>
                <w:rFonts w:cs="Arial"/>
                <w:sz w:val="18"/>
                <w:szCs w:val="18"/>
              </w:rPr>
              <w:t xml:space="preserve"> = 0.9998) was linear.</w:t>
            </w:r>
          </w:p>
        </w:tc>
        <w:tc>
          <w:tcPr>
            <w:tcW w:w="617" w:type="pct"/>
          </w:tcPr>
          <w:p w14:paraId="5B020FD9" w14:textId="77777777" w:rsidR="007C60C6" w:rsidRPr="000E3D29" w:rsidRDefault="007C60C6" w:rsidP="00802227">
            <w:pPr>
              <w:rPr>
                <w:rFonts w:cs="Arial"/>
                <w:sz w:val="18"/>
                <w:szCs w:val="18"/>
              </w:rPr>
            </w:pPr>
            <w:r w:rsidRPr="000E3D29">
              <w:rPr>
                <w:rFonts w:cs="Arial"/>
                <w:sz w:val="18"/>
                <w:szCs w:val="18"/>
              </w:rPr>
              <w:t>To demonstrate the specificity of the method, four solutions are analysed and chromatograms have been provided for: solvent blank, formulation blank, reference item and test item.</w:t>
            </w:r>
          </w:p>
          <w:p w14:paraId="7926DC75" w14:textId="77777777" w:rsidR="007C60C6" w:rsidRPr="000E3D29" w:rsidRDefault="007C60C6" w:rsidP="00802227">
            <w:pPr>
              <w:rPr>
                <w:rFonts w:cs="Arial"/>
                <w:sz w:val="18"/>
                <w:szCs w:val="18"/>
              </w:rPr>
            </w:pPr>
            <w:r w:rsidRPr="000E3D29">
              <w:rPr>
                <w:rFonts w:cs="Arial"/>
                <w:sz w:val="18"/>
                <w:szCs w:val="18"/>
              </w:rPr>
              <w:t xml:space="preserve">No interference was found: no peak appears in the formulation blank and solvent blank at the retention time of </w:t>
            </w:r>
            <w:proofErr w:type="spellStart"/>
            <w:r w:rsidRPr="000E3D29">
              <w:rPr>
                <w:rFonts w:cs="Arial"/>
                <w:sz w:val="18"/>
                <w:szCs w:val="18"/>
              </w:rPr>
              <w:t>Deltamethrin</w:t>
            </w:r>
            <w:proofErr w:type="spellEnd"/>
            <w:r w:rsidRPr="000E3D29">
              <w:rPr>
                <w:rFonts w:cs="Arial"/>
                <w:sz w:val="18"/>
                <w:szCs w:val="18"/>
              </w:rPr>
              <w:t>.</w:t>
            </w:r>
          </w:p>
          <w:p w14:paraId="62E47288" w14:textId="77777777" w:rsidR="007C60C6" w:rsidRPr="000E3D29" w:rsidRDefault="007C60C6" w:rsidP="00802227">
            <w:pPr>
              <w:rPr>
                <w:rFonts w:cs="Arial"/>
                <w:sz w:val="18"/>
                <w:szCs w:val="18"/>
              </w:rPr>
            </w:pPr>
            <w:r w:rsidRPr="000E3D29">
              <w:rPr>
                <w:rFonts w:cs="Arial"/>
                <w:sz w:val="18"/>
                <w:szCs w:val="18"/>
              </w:rPr>
              <w:t xml:space="preserve">The method is specific to </w:t>
            </w:r>
            <w:proofErr w:type="spellStart"/>
            <w:r w:rsidRPr="000E3D29">
              <w:rPr>
                <w:rFonts w:cs="Arial"/>
                <w:sz w:val="18"/>
                <w:szCs w:val="18"/>
              </w:rPr>
              <w:t>Deltamethrin</w:t>
            </w:r>
            <w:proofErr w:type="spellEnd"/>
            <w:r w:rsidRPr="000E3D29">
              <w:rPr>
                <w:rFonts w:cs="Arial"/>
                <w:sz w:val="18"/>
                <w:szCs w:val="18"/>
              </w:rPr>
              <w:t xml:space="preserve"> in TRAVELSAFE MOSQUITO NET.</w:t>
            </w:r>
          </w:p>
        </w:tc>
        <w:tc>
          <w:tcPr>
            <w:tcW w:w="1662" w:type="pct"/>
            <w:gridSpan w:val="3"/>
          </w:tcPr>
          <w:p w14:paraId="710AB953" w14:textId="54F171F2" w:rsidR="007C60C6" w:rsidRPr="000E3D29" w:rsidRDefault="001B31FB" w:rsidP="001B31FB">
            <w:pPr>
              <w:rPr>
                <w:rFonts w:cs="Arial"/>
                <w:sz w:val="18"/>
                <w:szCs w:val="18"/>
              </w:rPr>
            </w:pPr>
            <w:r>
              <w:rPr>
                <w:rFonts w:cs="Arial"/>
                <w:sz w:val="18"/>
                <w:szCs w:val="18"/>
              </w:rPr>
              <w:t xml:space="preserve">Validated in </w:t>
            </w:r>
            <w:r w:rsidRPr="000E3D29">
              <w:rPr>
                <w:rFonts w:cs="Arial"/>
                <w:sz w:val="18"/>
                <w:szCs w:val="18"/>
              </w:rPr>
              <w:t>CIPAC method N 333/LN/M2/3</w:t>
            </w:r>
          </w:p>
        </w:tc>
        <w:tc>
          <w:tcPr>
            <w:tcW w:w="610" w:type="pct"/>
          </w:tcPr>
          <w:p w14:paraId="437490E6" w14:textId="77777777" w:rsidR="007C60C6" w:rsidRPr="000E3D29" w:rsidRDefault="007C60C6" w:rsidP="00802227">
            <w:pPr>
              <w:rPr>
                <w:rFonts w:cs="Arial"/>
                <w:sz w:val="18"/>
                <w:szCs w:val="18"/>
              </w:rPr>
            </w:pPr>
            <w:r w:rsidRPr="000E3D29">
              <w:rPr>
                <w:rFonts w:cs="Arial"/>
                <w:sz w:val="18"/>
                <w:szCs w:val="18"/>
              </w:rPr>
              <w:t>CIPAC method N 333/LN/M2/3</w:t>
            </w:r>
          </w:p>
          <w:p w14:paraId="69E7A92F" w14:textId="77777777" w:rsidR="007C60C6" w:rsidRPr="000E3D29" w:rsidRDefault="007C60C6" w:rsidP="00802227">
            <w:pPr>
              <w:rPr>
                <w:rFonts w:eastAsia="Calibri"/>
                <w:sz w:val="18"/>
                <w:szCs w:val="18"/>
              </w:rPr>
            </w:pPr>
          </w:p>
          <w:p w14:paraId="775263E9" w14:textId="77777777" w:rsidR="007C60C6" w:rsidRPr="000E3D29" w:rsidRDefault="007C60C6" w:rsidP="00802227">
            <w:pPr>
              <w:rPr>
                <w:rFonts w:eastAsia="Calibri"/>
                <w:sz w:val="18"/>
                <w:szCs w:val="18"/>
              </w:rPr>
            </w:pPr>
            <w:proofErr w:type="spellStart"/>
            <w:r w:rsidRPr="000E3D29">
              <w:rPr>
                <w:rFonts w:eastAsia="Calibri"/>
                <w:sz w:val="18"/>
                <w:szCs w:val="18"/>
              </w:rPr>
              <w:t>Rajasekharam</w:t>
            </w:r>
            <w:proofErr w:type="spellEnd"/>
            <w:r w:rsidRPr="000E3D29">
              <w:rPr>
                <w:rFonts w:eastAsia="Calibri"/>
                <w:sz w:val="18"/>
                <w:szCs w:val="18"/>
              </w:rPr>
              <w:t xml:space="preserve">, C. (2019) </w:t>
            </w:r>
          </w:p>
          <w:p w14:paraId="2ECFDACE" w14:textId="77777777" w:rsidR="007C60C6" w:rsidRPr="000E3D29" w:rsidRDefault="007C60C6" w:rsidP="00802227">
            <w:pPr>
              <w:rPr>
                <w:rFonts w:eastAsia="Calibri"/>
                <w:sz w:val="18"/>
                <w:szCs w:val="18"/>
              </w:rPr>
            </w:pPr>
          </w:p>
          <w:p w14:paraId="7709DFBB" w14:textId="77777777" w:rsidR="007C60C6" w:rsidRPr="000E3D29" w:rsidRDefault="007C60C6" w:rsidP="00802227">
            <w:pPr>
              <w:rPr>
                <w:rFonts w:cs="Arial"/>
                <w:sz w:val="18"/>
                <w:szCs w:val="18"/>
              </w:rPr>
            </w:pPr>
            <w:r w:rsidRPr="000E3D29">
              <w:rPr>
                <w:rFonts w:cs="Arial"/>
                <w:sz w:val="18"/>
                <w:szCs w:val="18"/>
              </w:rPr>
              <w:t>Report n° 19095</w:t>
            </w:r>
          </w:p>
        </w:tc>
      </w:tr>
    </w:tbl>
    <w:p w14:paraId="32CA23AC" w14:textId="77777777" w:rsidR="007C60C6" w:rsidRPr="000E3D29" w:rsidRDefault="007C60C6" w:rsidP="007C60C6">
      <w:pPr>
        <w:spacing w:line="260" w:lineRule="atLeast"/>
        <w:jc w:val="both"/>
        <w:rPr>
          <w:rFonts w:eastAsia="Calibri"/>
          <w:b/>
        </w:rPr>
        <w:sectPr w:rsidR="007C60C6" w:rsidRPr="000E3D29" w:rsidSect="00802227">
          <w:endnotePr>
            <w:numFmt w:val="decimal"/>
          </w:endnotePr>
          <w:pgSz w:w="16840" w:h="11907" w:orient="landscape" w:code="9"/>
          <w:pgMar w:top="1446" w:right="1474" w:bottom="1247" w:left="2013" w:header="850" w:footer="850" w:gutter="0"/>
          <w:cols w:space="720"/>
          <w:docGrid w:linePitch="272"/>
        </w:sectPr>
      </w:pPr>
    </w:p>
    <w:p w14:paraId="50A4CFCE" w14:textId="2469BC9D" w:rsidR="007C60C6" w:rsidRPr="000E3D29" w:rsidRDefault="007C60C6" w:rsidP="007C60C6">
      <w:pPr>
        <w:pStyle w:val="Standaard"/>
        <w:rPr>
          <w:b/>
          <w:u w:val="single"/>
        </w:rPr>
      </w:pPr>
      <w:r w:rsidRPr="000E3D29">
        <w:rPr>
          <w:b/>
          <w:u w:val="single"/>
        </w:rPr>
        <w:lastRenderedPageBreak/>
        <w:t>Analytical Method</w:t>
      </w:r>
      <w:r w:rsidR="00BC709B" w:rsidRPr="000E3D29">
        <w:rPr>
          <w:b/>
          <w:u w:val="single"/>
        </w:rPr>
        <w:t>s</w:t>
      </w:r>
      <w:r w:rsidRPr="000E3D29">
        <w:rPr>
          <w:b/>
          <w:u w:val="single"/>
        </w:rPr>
        <w:t xml:space="preserve"> for monitoring</w:t>
      </w:r>
      <w:r w:rsidR="00BC709B" w:rsidRPr="000E3D29">
        <w:t xml:space="preserve"> </w:t>
      </w:r>
      <w:proofErr w:type="spellStart"/>
      <w:r w:rsidR="00E35C4B" w:rsidRPr="000E3D29">
        <w:rPr>
          <w:b/>
          <w:u w:val="single"/>
        </w:rPr>
        <w:t>D</w:t>
      </w:r>
      <w:r w:rsidR="00BC709B" w:rsidRPr="000E3D29">
        <w:rPr>
          <w:b/>
          <w:u w:val="single"/>
        </w:rPr>
        <w:t>eltamethrin</w:t>
      </w:r>
      <w:proofErr w:type="spellEnd"/>
      <w:r w:rsidR="00BC709B" w:rsidRPr="000E3D29">
        <w:rPr>
          <w:b/>
          <w:u w:val="single"/>
        </w:rPr>
        <w:t xml:space="preserve"> residues</w:t>
      </w:r>
      <w:r w:rsidRPr="000E3D29">
        <w:rPr>
          <w:b/>
          <w:u w:val="single"/>
        </w:rPr>
        <w:t>:</w:t>
      </w:r>
    </w:p>
    <w:p w14:paraId="5DC4E5AE" w14:textId="77777777" w:rsidR="007C60C6" w:rsidRPr="000E3D29" w:rsidRDefault="007C60C6" w:rsidP="007C60C6">
      <w:pPr>
        <w:spacing w:line="260" w:lineRule="atLeast"/>
        <w:jc w:val="both"/>
        <w:rPr>
          <w:rFonts w:eastAsia="Calibri"/>
          <w:b/>
        </w:rPr>
      </w:pPr>
    </w:p>
    <w:p w14:paraId="65AC27DD" w14:textId="16A6B379" w:rsidR="007C60C6" w:rsidRPr="000E3D29" w:rsidRDefault="007C60C6" w:rsidP="007C60C6">
      <w:pPr>
        <w:jc w:val="both"/>
        <w:rPr>
          <w:rFonts w:cs="Arial"/>
        </w:rPr>
      </w:pPr>
      <w:r w:rsidRPr="000E3D29">
        <w:rPr>
          <w:rFonts w:cs="Arial"/>
        </w:rPr>
        <w:t xml:space="preserve">Analytical methods for determination of active ingredients residues have already been evaluated at EU level and are presented in the </w:t>
      </w:r>
      <w:r w:rsidRPr="000E3D29">
        <w:rPr>
          <w:rFonts w:eastAsia="Calibri"/>
          <w:lang w:eastAsia="en-US"/>
        </w:rPr>
        <w:t xml:space="preserve">CAR of </w:t>
      </w:r>
      <w:proofErr w:type="spellStart"/>
      <w:r w:rsidR="00E7510F" w:rsidRPr="000E3D29">
        <w:rPr>
          <w:rFonts w:eastAsia="Calibri"/>
          <w:lang w:eastAsia="en-US"/>
        </w:rPr>
        <w:t>d</w:t>
      </w:r>
      <w:r w:rsidRPr="000E3D29">
        <w:rPr>
          <w:rFonts w:eastAsia="Calibri"/>
          <w:lang w:eastAsia="en-US"/>
        </w:rPr>
        <w:t>eltamethrin</w:t>
      </w:r>
      <w:proofErr w:type="spellEnd"/>
      <w:r w:rsidRPr="000E3D29">
        <w:rPr>
          <w:rFonts w:eastAsia="Calibri"/>
          <w:lang w:eastAsia="en-US"/>
        </w:rPr>
        <w:t xml:space="preserve"> (May 2011)</w:t>
      </w:r>
      <w:r w:rsidRPr="000E3D29">
        <w:rPr>
          <w:rFonts w:cs="Arial"/>
        </w:rPr>
        <w:t xml:space="preserve">. The </w:t>
      </w:r>
      <w:proofErr w:type="spellStart"/>
      <w:r w:rsidRPr="000E3D29">
        <w:rPr>
          <w:rFonts w:cs="Arial"/>
        </w:rPr>
        <w:t>notifier</w:t>
      </w:r>
      <w:proofErr w:type="spellEnd"/>
      <w:r w:rsidRPr="000E3D29">
        <w:rPr>
          <w:rFonts w:cs="Arial"/>
        </w:rPr>
        <w:t xml:space="preserve"> Van Bergen Sports Int. BV </w:t>
      </w:r>
      <w:r w:rsidR="00A9545B" w:rsidRPr="000E3D29">
        <w:rPr>
          <w:rFonts w:cs="Arial"/>
        </w:rPr>
        <w:t>provided</w:t>
      </w:r>
      <w:r w:rsidRPr="000E3D29">
        <w:rPr>
          <w:rFonts w:cs="Arial"/>
        </w:rPr>
        <w:t xml:space="preserve"> a letter of access to data</w:t>
      </w:r>
      <w:r w:rsidR="00A9545B" w:rsidRPr="000E3D29">
        <w:rPr>
          <w:rFonts w:cs="Arial"/>
        </w:rPr>
        <w:t xml:space="preserve"> from the AS approval dossier</w:t>
      </w:r>
      <w:r w:rsidRPr="000E3D29">
        <w:rPr>
          <w:rFonts w:cs="Arial"/>
        </w:rPr>
        <w:t>.</w:t>
      </w:r>
    </w:p>
    <w:p w14:paraId="18823975" w14:textId="77777777" w:rsidR="007C60C6" w:rsidRPr="000E3D29" w:rsidRDefault="007C60C6" w:rsidP="007C60C6">
      <w:pPr>
        <w:pStyle w:val="Standaard"/>
        <w:rPr>
          <w:rFonts w:eastAsia="Calibri"/>
          <w:lang w:eastAsia="en-US"/>
        </w:rPr>
      </w:pPr>
    </w:p>
    <w:p w14:paraId="56E2EDC2" w14:textId="63B92C72" w:rsidR="007C60C6" w:rsidRPr="000E3D29" w:rsidRDefault="007C60C6" w:rsidP="007C60C6">
      <w:pPr>
        <w:pStyle w:val="Standaard"/>
        <w:jc w:val="both"/>
        <w:rPr>
          <w:rFonts w:eastAsia="Calibri"/>
          <w:u w:val="single"/>
          <w:lang w:eastAsia="en-US"/>
        </w:rPr>
      </w:pPr>
      <w:r w:rsidRPr="000E3D29">
        <w:rPr>
          <w:rStyle w:val="Standaardalinea-lettertype"/>
          <w:rFonts w:eastAsia="Calibri"/>
          <w:u w:val="single"/>
        </w:rPr>
        <w:t xml:space="preserve">Analytical methods for monitoring </w:t>
      </w:r>
      <w:proofErr w:type="spellStart"/>
      <w:r w:rsidR="00E7510F" w:rsidRPr="000E3D29">
        <w:rPr>
          <w:rStyle w:val="Standaardalinea-lettertype"/>
          <w:rFonts w:eastAsia="Calibri"/>
          <w:u w:val="single"/>
        </w:rPr>
        <w:t>deltamethrin</w:t>
      </w:r>
      <w:proofErr w:type="spellEnd"/>
      <w:r w:rsidR="00E7510F" w:rsidRPr="000E3D29">
        <w:rPr>
          <w:rStyle w:val="Standaardalinea-lettertype"/>
          <w:rFonts w:eastAsia="Calibri"/>
          <w:u w:val="single"/>
        </w:rPr>
        <w:t xml:space="preserve"> </w:t>
      </w:r>
      <w:r w:rsidRPr="000E3D29">
        <w:rPr>
          <w:rStyle w:val="Standaardalinea-lettertype"/>
          <w:rFonts w:eastAsia="Calibri"/>
          <w:u w:val="single"/>
        </w:rPr>
        <w:t>residues in soil</w:t>
      </w:r>
    </w:p>
    <w:p w14:paraId="5AC8046A" w14:textId="77777777" w:rsidR="007C60C6" w:rsidRPr="000E3D29" w:rsidRDefault="007C60C6" w:rsidP="007C60C6">
      <w:pPr>
        <w:pStyle w:val="Standaard"/>
        <w:jc w:val="both"/>
        <w:rPr>
          <w:rFonts w:eastAsia="Calibri"/>
          <w:lang w:eastAsia="en-US"/>
        </w:rPr>
      </w:pPr>
    </w:p>
    <w:p w14:paraId="465E47A6" w14:textId="77777777" w:rsidR="007C60C6" w:rsidRPr="000E3D29" w:rsidRDefault="007C60C6" w:rsidP="007C60C6">
      <w:pPr>
        <w:pStyle w:val="Standaard"/>
        <w:jc w:val="both"/>
        <w:rPr>
          <w:rFonts w:eastAsia="Calibri"/>
          <w:lang w:eastAsia="en-US"/>
        </w:rPr>
      </w:pPr>
      <w:r w:rsidRPr="000E3D29">
        <w:rPr>
          <w:rFonts w:eastAsia="Calibri"/>
          <w:lang w:eastAsia="en-US"/>
        </w:rPr>
        <w:t xml:space="preserve">The residues in soil are determined by LC-MS/MS using 1 transition, with a LOQ of 0.1 </w:t>
      </w:r>
      <w:proofErr w:type="spellStart"/>
      <w:r w:rsidRPr="000E3D29">
        <w:rPr>
          <w:rFonts w:eastAsia="Calibri"/>
          <w:lang w:eastAsia="en-US"/>
        </w:rPr>
        <w:t>μg</w:t>
      </w:r>
      <w:proofErr w:type="spellEnd"/>
      <w:r w:rsidRPr="000E3D29">
        <w:rPr>
          <w:rFonts w:eastAsia="Calibri"/>
          <w:lang w:eastAsia="en-US"/>
        </w:rPr>
        <w:t>/kg.</w:t>
      </w:r>
    </w:p>
    <w:p w14:paraId="29EF8FC9" w14:textId="77777777" w:rsidR="007C60C6" w:rsidRPr="000E3D29" w:rsidRDefault="007C60C6" w:rsidP="007C60C6">
      <w:pPr>
        <w:pStyle w:val="Standaard"/>
        <w:jc w:val="both"/>
        <w:rPr>
          <w:rFonts w:eastAsia="Calibri"/>
          <w:lang w:eastAsia="en-US"/>
        </w:rPr>
      </w:pPr>
    </w:p>
    <w:p w14:paraId="666BDBBF" w14:textId="7B37833D" w:rsidR="007C60C6" w:rsidRPr="000E3D29" w:rsidRDefault="007C60C6" w:rsidP="007C60C6">
      <w:pPr>
        <w:pStyle w:val="Standaard"/>
        <w:jc w:val="both"/>
        <w:rPr>
          <w:rFonts w:eastAsia="Calibri"/>
          <w:u w:val="single"/>
          <w:lang w:eastAsia="en-US"/>
        </w:rPr>
      </w:pPr>
      <w:r w:rsidRPr="000E3D29">
        <w:rPr>
          <w:rStyle w:val="Standaardalinea-lettertype"/>
          <w:rFonts w:eastAsia="Calibri"/>
          <w:u w:val="single"/>
        </w:rPr>
        <w:t xml:space="preserve">Analytical methods for monitoring </w:t>
      </w:r>
      <w:proofErr w:type="spellStart"/>
      <w:r w:rsidR="00E7510F" w:rsidRPr="000E3D29">
        <w:rPr>
          <w:rStyle w:val="Standaardalinea-lettertype"/>
          <w:rFonts w:eastAsia="Calibri"/>
          <w:u w:val="single"/>
        </w:rPr>
        <w:t>deltamethrin</w:t>
      </w:r>
      <w:proofErr w:type="spellEnd"/>
      <w:r w:rsidR="00E7510F" w:rsidRPr="000E3D29">
        <w:rPr>
          <w:rStyle w:val="Standaardalinea-lettertype"/>
          <w:rFonts w:eastAsia="Calibri"/>
          <w:u w:val="single"/>
        </w:rPr>
        <w:t xml:space="preserve"> </w:t>
      </w:r>
      <w:r w:rsidRPr="000E3D29">
        <w:rPr>
          <w:rStyle w:val="Standaardalinea-lettertype"/>
          <w:rFonts w:eastAsia="Calibri"/>
          <w:u w:val="single"/>
        </w:rPr>
        <w:t>residues in air</w:t>
      </w:r>
    </w:p>
    <w:p w14:paraId="52DA2466" w14:textId="77777777" w:rsidR="007C60C6" w:rsidRPr="000E3D29" w:rsidRDefault="007C60C6" w:rsidP="007C60C6">
      <w:pPr>
        <w:pStyle w:val="Standaard"/>
        <w:jc w:val="both"/>
        <w:rPr>
          <w:rFonts w:eastAsia="Calibri"/>
          <w:lang w:eastAsia="en-US"/>
        </w:rPr>
      </w:pPr>
    </w:p>
    <w:p w14:paraId="15B33A1E" w14:textId="77777777" w:rsidR="007C60C6" w:rsidRPr="000E3D29" w:rsidRDefault="007C60C6" w:rsidP="007C60C6">
      <w:pPr>
        <w:pStyle w:val="Standaard"/>
        <w:jc w:val="both"/>
      </w:pPr>
      <w:r w:rsidRPr="000E3D29">
        <w:t xml:space="preserve">The residues in air are quantified by means of GC-ECD with GC-MS for confirmation and a LOQ of 0.27 </w:t>
      </w:r>
      <w:proofErr w:type="spellStart"/>
      <w:r w:rsidRPr="000E3D29">
        <w:t>μg</w:t>
      </w:r>
      <w:proofErr w:type="spellEnd"/>
      <w:r w:rsidRPr="000E3D29">
        <w:t>/m</w:t>
      </w:r>
      <w:r w:rsidRPr="000E3D29">
        <w:rPr>
          <w:vertAlign w:val="superscript"/>
        </w:rPr>
        <w:t>3</w:t>
      </w:r>
      <w:r w:rsidRPr="000E3D29">
        <w:t xml:space="preserve">, which is considered acceptable with respect to the systemic AEL of 0.0075 mg/kg </w:t>
      </w:r>
      <w:proofErr w:type="spellStart"/>
      <w:r w:rsidRPr="000E3D29">
        <w:t>bw</w:t>
      </w:r>
      <w:proofErr w:type="spellEnd"/>
      <w:r w:rsidRPr="000E3D29">
        <w:t xml:space="preserve">/day (i.e. a LOQ of 2.25 </w:t>
      </w:r>
      <w:proofErr w:type="spellStart"/>
      <w:r w:rsidRPr="000E3D29">
        <w:t>μg</w:t>
      </w:r>
      <w:proofErr w:type="spellEnd"/>
      <w:r w:rsidRPr="000E3D29">
        <w:t>/m</w:t>
      </w:r>
      <w:r w:rsidRPr="000E3D29">
        <w:rPr>
          <w:vertAlign w:val="superscript"/>
        </w:rPr>
        <w:t>3</w:t>
      </w:r>
      <w:r w:rsidRPr="000E3D29">
        <w:t xml:space="preserve"> is required).</w:t>
      </w:r>
    </w:p>
    <w:p w14:paraId="17C95B4E" w14:textId="77777777" w:rsidR="007C60C6" w:rsidRPr="000E3D29" w:rsidRDefault="007C60C6" w:rsidP="007C60C6">
      <w:pPr>
        <w:pStyle w:val="Standaard"/>
        <w:jc w:val="both"/>
        <w:rPr>
          <w:rFonts w:eastAsia="Calibri"/>
          <w:lang w:eastAsia="en-US"/>
        </w:rPr>
      </w:pPr>
    </w:p>
    <w:p w14:paraId="22C080FA" w14:textId="116E2CF9" w:rsidR="007C60C6" w:rsidRPr="000E3D29" w:rsidRDefault="007C60C6" w:rsidP="007C60C6">
      <w:pPr>
        <w:pStyle w:val="Standaard"/>
        <w:jc w:val="both"/>
        <w:rPr>
          <w:rFonts w:eastAsia="Calibri"/>
          <w:u w:val="single"/>
          <w:lang w:eastAsia="en-US"/>
        </w:rPr>
      </w:pPr>
      <w:r w:rsidRPr="000E3D29">
        <w:rPr>
          <w:rStyle w:val="Standaardalinea-lettertype"/>
          <w:rFonts w:eastAsia="Calibri"/>
          <w:u w:val="single"/>
        </w:rPr>
        <w:t xml:space="preserve">Analytical methods for monitoring </w:t>
      </w:r>
      <w:proofErr w:type="spellStart"/>
      <w:r w:rsidR="00E7510F" w:rsidRPr="000E3D29">
        <w:rPr>
          <w:rStyle w:val="Standaardalinea-lettertype"/>
          <w:rFonts w:eastAsia="Calibri"/>
          <w:u w:val="single"/>
        </w:rPr>
        <w:t>deltamethrin</w:t>
      </w:r>
      <w:proofErr w:type="spellEnd"/>
      <w:r w:rsidR="00E7510F" w:rsidRPr="000E3D29">
        <w:rPr>
          <w:rStyle w:val="Standaardalinea-lettertype"/>
          <w:rFonts w:eastAsia="Calibri"/>
          <w:u w:val="single"/>
        </w:rPr>
        <w:t xml:space="preserve"> </w:t>
      </w:r>
      <w:r w:rsidRPr="000E3D29">
        <w:rPr>
          <w:rStyle w:val="Standaardalinea-lettertype"/>
          <w:rFonts w:eastAsia="Calibri"/>
          <w:u w:val="single"/>
        </w:rPr>
        <w:t>residues in water</w:t>
      </w:r>
    </w:p>
    <w:p w14:paraId="4E20AECB" w14:textId="77777777" w:rsidR="007C60C6" w:rsidRPr="000E3D29" w:rsidRDefault="007C60C6" w:rsidP="007C60C6">
      <w:pPr>
        <w:pStyle w:val="Standaard"/>
        <w:jc w:val="both"/>
        <w:rPr>
          <w:rFonts w:eastAsia="Calibri"/>
          <w:lang w:eastAsia="en-US"/>
        </w:rPr>
      </w:pPr>
    </w:p>
    <w:p w14:paraId="56DE6F85" w14:textId="22E24A47" w:rsidR="007C60C6" w:rsidRPr="000E3D29" w:rsidRDefault="007C60C6" w:rsidP="007C60C6">
      <w:pPr>
        <w:pStyle w:val="Standaard"/>
        <w:jc w:val="both"/>
        <w:rPr>
          <w:rFonts w:eastAsia="Calibri"/>
          <w:lang w:eastAsia="en-US"/>
        </w:rPr>
      </w:pPr>
      <w:r w:rsidRPr="000E3D29">
        <w:rPr>
          <w:rFonts w:eastAsia="Calibri"/>
          <w:u w:val="single"/>
          <w:lang w:eastAsia="en-US"/>
        </w:rPr>
        <w:t>Drinking water:</w:t>
      </w:r>
      <w:r w:rsidRPr="000E3D29">
        <w:rPr>
          <w:rFonts w:eastAsia="Calibri"/>
          <w:lang w:eastAsia="en-US"/>
        </w:rPr>
        <w:t xml:space="preserve"> Three acceptable methods are available for </w:t>
      </w:r>
      <w:proofErr w:type="spellStart"/>
      <w:r w:rsidR="00E7510F" w:rsidRPr="000E3D29">
        <w:rPr>
          <w:rFonts w:eastAsia="Calibri"/>
          <w:lang w:eastAsia="en-US"/>
        </w:rPr>
        <w:t>deltamethrin</w:t>
      </w:r>
      <w:proofErr w:type="spellEnd"/>
      <w:r w:rsidR="00E7510F" w:rsidRPr="000E3D29">
        <w:rPr>
          <w:rFonts w:eastAsia="Calibri"/>
          <w:lang w:eastAsia="en-US"/>
        </w:rPr>
        <w:t xml:space="preserve"> </w:t>
      </w:r>
      <w:r w:rsidRPr="000E3D29">
        <w:rPr>
          <w:rFonts w:eastAsia="Calibri"/>
          <w:lang w:eastAsia="en-US"/>
        </w:rPr>
        <w:t xml:space="preserve">residues in drinking water with LOQs of 5.9 ng/L (LC-MS/MS with 1 transition), 0.05 </w:t>
      </w:r>
      <w:proofErr w:type="spellStart"/>
      <w:r w:rsidRPr="000E3D29">
        <w:rPr>
          <w:rFonts w:eastAsia="Calibri"/>
          <w:lang w:eastAsia="en-US"/>
        </w:rPr>
        <w:t>μg</w:t>
      </w:r>
      <w:proofErr w:type="spellEnd"/>
      <w:r w:rsidRPr="000E3D29">
        <w:rPr>
          <w:rFonts w:eastAsia="Calibri"/>
          <w:lang w:eastAsia="en-US"/>
        </w:rPr>
        <w:t>/L (GC-ECD for quantification and confirmation) and 3 ng/L (GC-ECD and GC-MS/MS for quantification and confirmation respectively).</w:t>
      </w:r>
    </w:p>
    <w:p w14:paraId="2E692FFD" w14:textId="77777777" w:rsidR="007C60C6" w:rsidRPr="000E3D29" w:rsidRDefault="007C60C6" w:rsidP="007C60C6">
      <w:pPr>
        <w:pStyle w:val="Standaard"/>
        <w:jc w:val="both"/>
        <w:rPr>
          <w:rFonts w:eastAsia="Calibri"/>
          <w:lang w:eastAsia="en-US"/>
        </w:rPr>
      </w:pPr>
    </w:p>
    <w:p w14:paraId="1462BB41" w14:textId="5E485DD5" w:rsidR="007C60C6" w:rsidRPr="000E3D29" w:rsidRDefault="007C60C6" w:rsidP="007C60C6">
      <w:pPr>
        <w:suppressAutoHyphens w:val="0"/>
        <w:autoSpaceDE w:val="0"/>
        <w:autoSpaceDN w:val="0"/>
        <w:adjustRightInd w:val="0"/>
        <w:jc w:val="both"/>
        <w:rPr>
          <w:rFonts w:eastAsia="Calibri"/>
          <w:lang w:val="en-US" w:eastAsia="en-US"/>
        </w:rPr>
      </w:pPr>
      <w:r w:rsidRPr="000E3D29">
        <w:rPr>
          <w:rFonts w:eastAsia="Calibri"/>
          <w:u w:val="single"/>
          <w:lang w:eastAsia="en-US"/>
        </w:rPr>
        <w:t>Surface water:</w:t>
      </w:r>
      <w:r w:rsidRPr="000E3D29">
        <w:rPr>
          <w:rFonts w:eastAsia="Calibri"/>
          <w:lang w:eastAsia="en-US"/>
        </w:rPr>
        <w:t xml:space="preserve"> An acceptable method is available </w:t>
      </w:r>
      <w:proofErr w:type="spellStart"/>
      <w:r w:rsidR="00E7510F" w:rsidRPr="000E3D29">
        <w:rPr>
          <w:rFonts w:eastAsia="Calibri"/>
          <w:lang w:eastAsia="en-US"/>
        </w:rPr>
        <w:t>deltamethrin</w:t>
      </w:r>
      <w:proofErr w:type="spellEnd"/>
      <w:r w:rsidR="00E7510F" w:rsidRPr="000E3D29">
        <w:rPr>
          <w:rFonts w:eastAsia="Calibri"/>
          <w:lang w:eastAsia="en-US"/>
        </w:rPr>
        <w:t xml:space="preserve"> </w:t>
      </w:r>
      <w:r w:rsidRPr="000E3D29">
        <w:rPr>
          <w:rFonts w:eastAsia="Calibri"/>
          <w:lang w:eastAsia="en-US"/>
        </w:rPr>
        <w:t xml:space="preserve">residues in surface water with LOQ of 3 ng/L (GC-ECD and GC-MS/MS for quantification and confirmation respectively) which is </w:t>
      </w:r>
      <w:r w:rsidRPr="000E3D29">
        <w:rPr>
          <w:rFonts w:cs="Times New Roman"/>
          <w:lang w:val="en-US" w:eastAsia="fr-FR"/>
        </w:rPr>
        <w:t xml:space="preserve">lower than the relevant NOEC of 4.8 ng/L determined from a </w:t>
      </w:r>
      <w:proofErr w:type="spellStart"/>
      <w:r w:rsidRPr="000E3D29">
        <w:rPr>
          <w:rFonts w:cs="Times New Roman"/>
          <w:lang w:val="en-US" w:eastAsia="fr-FR"/>
        </w:rPr>
        <w:t>mesocosm</w:t>
      </w:r>
      <w:proofErr w:type="spellEnd"/>
      <w:r w:rsidRPr="000E3D29">
        <w:rPr>
          <w:rFonts w:cs="Times New Roman"/>
          <w:lang w:val="en-US" w:eastAsia="fr-FR"/>
        </w:rPr>
        <w:t xml:space="preserve"> study.</w:t>
      </w:r>
    </w:p>
    <w:p w14:paraId="2AB664E3" w14:textId="77777777" w:rsidR="007C60C6" w:rsidRPr="000E3D29" w:rsidRDefault="007C60C6" w:rsidP="007C60C6">
      <w:pPr>
        <w:pStyle w:val="Standaard"/>
        <w:jc w:val="both"/>
        <w:rPr>
          <w:rFonts w:eastAsia="Calibri"/>
          <w:lang w:eastAsia="en-US"/>
        </w:rPr>
      </w:pPr>
    </w:p>
    <w:p w14:paraId="32491BC0" w14:textId="19449EA1" w:rsidR="007C60C6" w:rsidRPr="000E3D29" w:rsidRDefault="007C60C6" w:rsidP="007C60C6">
      <w:pPr>
        <w:pStyle w:val="Standaard"/>
        <w:jc w:val="both"/>
        <w:rPr>
          <w:rFonts w:eastAsia="Calibri"/>
          <w:u w:val="single"/>
          <w:lang w:eastAsia="en-US"/>
        </w:rPr>
      </w:pPr>
      <w:r w:rsidRPr="000E3D29">
        <w:rPr>
          <w:rStyle w:val="Standaardalinea-lettertype"/>
          <w:rFonts w:eastAsia="Calibri"/>
          <w:u w:val="single"/>
        </w:rPr>
        <w:t xml:space="preserve">Analytical methods for monitoring </w:t>
      </w:r>
      <w:proofErr w:type="spellStart"/>
      <w:r w:rsidR="00E7510F" w:rsidRPr="000E3D29">
        <w:rPr>
          <w:rStyle w:val="Standaardalinea-lettertype"/>
          <w:rFonts w:eastAsia="Calibri"/>
          <w:u w:val="single"/>
        </w:rPr>
        <w:t>deltamethrin</w:t>
      </w:r>
      <w:proofErr w:type="spellEnd"/>
      <w:r w:rsidR="00E7510F" w:rsidRPr="000E3D29">
        <w:rPr>
          <w:rStyle w:val="Standaardalinea-lettertype"/>
          <w:rFonts w:eastAsia="Calibri"/>
          <w:u w:val="single"/>
        </w:rPr>
        <w:t xml:space="preserve"> </w:t>
      </w:r>
      <w:r w:rsidRPr="000E3D29">
        <w:rPr>
          <w:rStyle w:val="Standaardalinea-lettertype"/>
          <w:rFonts w:eastAsia="Calibri"/>
          <w:u w:val="single"/>
        </w:rPr>
        <w:t>residues in body fluids and tissues</w:t>
      </w:r>
      <w:r w:rsidRPr="000E3D29">
        <w:rPr>
          <w:rFonts w:eastAsia="Calibri"/>
          <w:u w:val="single"/>
          <w:lang w:eastAsia="en-US"/>
        </w:rPr>
        <w:t>:</w:t>
      </w:r>
    </w:p>
    <w:p w14:paraId="39BA72F0" w14:textId="77777777" w:rsidR="007C60C6" w:rsidRPr="000E3D29" w:rsidRDefault="007C60C6" w:rsidP="007C60C6">
      <w:pPr>
        <w:pStyle w:val="Standaard"/>
        <w:jc w:val="both"/>
        <w:rPr>
          <w:rFonts w:eastAsia="Calibri"/>
          <w:lang w:eastAsia="en-US"/>
        </w:rPr>
      </w:pPr>
    </w:p>
    <w:p w14:paraId="40D82107" w14:textId="77777777" w:rsidR="007C60C6" w:rsidRPr="000E3D29" w:rsidRDefault="007C60C6" w:rsidP="007C60C6">
      <w:pPr>
        <w:pStyle w:val="Standaard"/>
        <w:jc w:val="both"/>
        <w:rPr>
          <w:rFonts w:eastAsia="Calibri"/>
          <w:lang w:eastAsia="en-US"/>
        </w:rPr>
      </w:pPr>
      <w:proofErr w:type="spellStart"/>
      <w:r w:rsidRPr="000E3D29">
        <w:rPr>
          <w:rFonts w:eastAsia="Calibri"/>
          <w:lang w:eastAsia="en-US"/>
        </w:rPr>
        <w:t>Deltamethrin</w:t>
      </w:r>
      <w:proofErr w:type="spellEnd"/>
      <w:r w:rsidRPr="000E3D29">
        <w:rPr>
          <w:rFonts w:eastAsia="Calibri"/>
          <w:lang w:eastAsia="en-US"/>
        </w:rPr>
        <w:t xml:space="preserve"> residues in human and animal body fluids and tissues are determined either by GC-ECD (tissues) or GC-MS (whole blood; two methods) with LOQs of 0.02 mg/kg and 20 ng/L for the method for tissues and the most sensitive method for whole blood, respectively.</w:t>
      </w:r>
    </w:p>
    <w:p w14:paraId="3E77DA17" w14:textId="77777777" w:rsidR="007C60C6" w:rsidRPr="000E3D29" w:rsidRDefault="007C60C6" w:rsidP="007C60C6">
      <w:pPr>
        <w:pStyle w:val="Standaard"/>
        <w:jc w:val="both"/>
        <w:rPr>
          <w:rFonts w:eastAsia="Calibri"/>
          <w:lang w:eastAsia="en-US"/>
        </w:rPr>
      </w:pPr>
    </w:p>
    <w:p w14:paraId="16F68850" w14:textId="77777777" w:rsidR="007C60C6" w:rsidRPr="000E3D29" w:rsidRDefault="007C60C6" w:rsidP="007C60C6">
      <w:pPr>
        <w:pStyle w:val="Standaard"/>
        <w:jc w:val="both"/>
        <w:rPr>
          <w:rStyle w:val="Standaardalinea-lettertype"/>
          <w:rFonts w:eastAsia="Calibri"/>
          <w:u w:val="single"/>
        </w:rPr>
      </w:pPr>
      <w:r w:rsidRPr="000E3D29">
        <w:rPr>
          <w:rStyle w:val="Standaardalinea-lettertype"/>
          <w:rFonts w:eastAsia="Calibri"/>
          <w:u w:val="single"/>
        </w:rPr>
        <w:t xml:space="preserve">Analytical methods for monitoring </w:t>
      </w:r>
      <w:proofErr w:type="spellStart"/>
      <w:r w:rsidRPr="000E3D29">
        <w:rPr>
          <w:rStyle w:val="Standaardalinea-lettertype"/>
          <w:rFonts w:eastAsia="Calibri"/>
          <w:u w:val="single"/>
        </w:rPr>
        <w:t>Deltamethrin</w:t>
      </w:r>
      <w:proofErr w:type="spellEnd"/>
      <w:r w:rsidRPr="000E3D29">
        <w:rPr>
          <w:rStyle w:val="Standaardalinea-lettertype"/>
          <w:rFonts w:eastAsia="Calibri"/>
          <w:u w:val="single"/>
        </w:rPr>
        <w:t xml:space="preserve"> residues in food and feeding stuff of plant and animal origin:</w:t>
      </w:r>
    </w:p>
    <w:p w14:paraId="0AD82461" w14:textId="77777777" w:rsidR="007C60C6" w:rsidRPr="000E3D29" w:rsidRDefault="007C60C6" w:rsidP="007C60C6">
      <w:pPr>
        <w:pStyle w:val="Standaard"/>
        <w:jc w:val="both"/>
        <w:rPr>
          <w:rFonts w:eastAsia="Calibri"/>
        </w:rPr>
      </w:pPr>
    </w:p>
    <w:p w14:paraId="20F86360" w14:textId="78864FB1" w:rsidR="007C60C6" w:rsidRPr="000E3D29" w:rsidRDefault="007C60C6" w:rsidP="007C60C6">
      <w:pPr>
        <w:pStyle w:val="Standaard"/>
        <w:jc w:val="both"/>
        <w:rPr>
          <w:lang w:val="en-US" w:eastAsia="fr-FR"/>
        </w:rPr>
      </w:pPr>
      <w:r w:rsidRPr="000E3D29">
        <w:rPr>
          <w:lang w:val="en-US" w:eastAsia="fr-FR"/>
        </w:rPr>
        <w:t xml:space="preserve">It has been agreed (TM I 2010) that no monitoring method is required for </w:t>
      </w:r>
      <w:proofErr w:type="spellStart"/>
      <w:r w:rsidR="001E65F4" w:rsidRPr="000E3D29">
        <w:rPr>
          <w:rFonts w:eastAsia="Calibri"/>
          <w:lang w:eastAsia="en-US"/>
        </w:rPr>
        <w:t>deltamethrin</w:t>
      </w:r>
      <w:proofErr w:type="spellEnd"/>
      <w:r w:rsidR="001E65F4" w:rsidRPr="000E3D29">
        <w:rPr>
          <w:rFonts w:eastAsia="Calibri"/>
          <w:lang w:eastAsia="en-US"/>
        </w:rPr>
        <w:t xml:space="preserve"> </w:t>
      </w:r>
      <w:r w:rsidRPr="000E3D29">
        <w:rPr>
          <w:rFonts w:eastAsia="Calibri"/>
          <w:lang w:eastAsia="en-US"/>
        </w:rPr>
        <w:t>residues</w:t>
      </w:r>
      <w:r w:rsidRPr="000E3D29">
        <w:rPr>
          <w:lang w:val="en-US" w:eastAsia="fr-FR"/>
        </w:rPr>
        <w:t xml:space="preserve"> in food and feeding stuffs as the intended use will not result in significant residues in those matrices when the label instruction is followed. However, two methods were provided (GC-ECD and</w:t>
      </w:r>
      <w:r w:rsidRPr="000E3D29">
        <w:t xml:space="preserve"> </w:t>
      </w:r>
      <w:r w:rsidRPr="000E3D29">
        <w:rPr>
          <w:lang w:val="en-US" w:eastAsia="fr-FR"/>
        </w:rPr>
        <w:t xml:space="preserve">LC-MS/MS) for various matrices which could be useful in case of suspected contamination. The LOQs of 0.02 mg/kg and 0.01 mg/kg for the GC-ECD method and LC-MS/MS-methods respectively are acceptable with respect to the available Maximum Residue Levels (MRLs) for </w:t>
      </w:r>
      <w:proofErr w:type="spellStart"/>
      <w:r w:rsidRPr="000E3D29">
        <w:rPr>
          <w:lang w:val="en-US" w:eastAsia="fr-FR"/>
        </w:rPr>
        <w:t>Deltamethrin</w:t>
      </w:r>
      <w:proofErr w:type="spellEnd"/>
      <w:r w:rsidRPr="000E3D29">
        <w:rPr>
          <w:lang w:val="en-US" w:eastAsia="fr-FR"/>
        </w:rPr>
        <w:t xml:space="preserve"> (as set by Regulation (EC) No 396/2005 of the European Parliament and of the Council).</w:t>
      </w:r>
    </w:p>
    <w:p w14:paraId="74090DF3" w14:textId="77777777" w:rsidR="007C60C6" w:rsidRPr="000E3D29" w:rsidRDefault="007C60C6" w:rsidP="007C60C6">
      <w:pPr>
        <w:pStyle w:val="Standaard"/>
        <w:jc w:val="both"/>
        <w:rPr>
          <w:rFonts w:eastAsia="Calibri"/>
          <w:lang w:eastAsia="en-US"/>
        </w:rPr>
      </w:pPr>
    </w:p>
    <w:tbl>
      <w:tblPr>
        <w:tblW w:w="5000" w:type="pct"/>
        <w:tblCellMar>
          <w:left w:w="10" w:type="dxa"/>
          <w:right w:w="10" w:type="dxa"/>
        </w:tblCellMar>
        <w:tblLook w:val="04A0" w:firstRow="1" w:lastRow="0" w:firstColumn="1" w:lastColumn="0" w:noHBand="0" w:noVBand="1"/>
      </w:tblPr>
      <w:tblGrid>
        <w:gridCol w:w="9201"/>
      </w:tblGrid>
      <w:tr w:rsidR="007C60C6" w:rsidRPr="000E3D29" w14:paraId="4A24C9D0" w14:textId="77777777" w:rsidTr="00802227">
        <w:tc>
          <w:tcPr>
            <w:tcW w:w="9430"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14:paraId="1A690656" w14:textId="546244C6" w:rsidR="007C60C6" w:rsidRPr="000E3D29" w:rsidRDefault="007C60C6" w:rsidP="00BC709B">
            <w:pPr>
              <w:pStyle w:val="Standaard"/>
              <w:spacing w:line="260" w:lineRule="atLeast"/>
              <w:rPr>
                <w:rFonts w:eastAsia="Calibri"/>
                <w:b/>
                <w:bCs/>
                <w:lang w:eastAsia="en-US"/>
              </w:rPr>
            </w:pPr>
            <w:r w:rsidRPr="000E3D29">
              <w:rPr>
                <w:rFonts w:eastAsia="Calibri"/>
                <w:b/>
                <w:bCs/>
                <w:lang w:eastAsia="en-US"/>
              </w:rPr>
              <w:t xml:space="preserve">Conclusion on  methods for detection and identification </w:t>
            </w:r>
          </w:p>
        </w:tc>
      </w:tr>
      <w:tr w:rsidR="007C60C6" w:rsidRPr="000E3D29" w14:paraId="69383464" w14:textId="77777777" w:rsidTr="00802227">
        <w:trPr>
          <w:trHeight w:val="298"/>
        </w:trPr>
        <w:tc>
          <w:tcPr>
            <w:tcW w:w="943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D89FD1B" w14:textId="77777777" w:rsidR="001B31FB" w:rsidRDefault="001B31FB" w:rsidP="001B31FB">
            <w:pPr>
              <w:spacing w:line="260" w:lineRule="atLeast"/>
              <w:jc w:val="both"/>
            </w:pPr>
            <w:r w:rsidRPr="000E3D29">
              <w:t xml:space="preserve">The CIPAC method N 333/LN/M2/3 </w:t>
            </w:r>
            <w:r>
              <w:t xml:space="preserve">has been developed to determine </w:t>
            </w:r>
            <w:proofErr w:type="spellStart"/>
            <w:r w:rsidRPr="000E3D29">
              <w:t>deltamethrin</w:t>
            </w:r>
            <w:proofErr w:type="spellEnd"/>
            <w:r w:rsidRPr="000E3D29">
              <w:t xml:space="preserve"> content </w:t>
            </w:r>
            <w:r>
              <w:t xml:space="preserve">in </w:t>
            </w:r>
            <w:proofErr w:type="spellStart"/>
            <w:r>
              <w:t>deltamethrin</w:t>
            </w:r>
            <w:proofErr w:type="spellEnd"/>
            <w:r>
              <w:t xml:space="preserve"> long-lasting (coated onto polyester) insecticidal net. This method </w:t>
            </w:r>
            <w:r w:rsidRPr="000E3D29">
              <w:t xml:space="preserve">is appropriate for the determination of </w:t>
            </w:r>
            <w:proofErr w:type="spellStart"/>
            <w:r w:rsidRPr="000E3D29">
              <w:t>deltamethrin</w:t>
            </w:r>
            <w:proofErr w:type="spellEnd"/>
            <w:r w:rsidRPr="000E3D29">
              <w:t xml:space="preserve"> content in TRAVELSAFE MOSQUITO NET product. This method was validated through the inter-laboratory CIPAC process.</w:t>
            </w:r>
          </w:p>
          <w:p w14:paraId="005F0FBA" w14:textId="44E71AF7" w:rsidR="007C60C6" w:rsidRPr="000E3D29" w:rsidRDefault="001B31FB" w:rsidP="001B31FB">
            <w:pPr>
              <w:jc w:val="both"/>
              <w:rPr>
                <w:rFonts w:cs="Arial"/>
                <w:lang w:eastAsia="en-US"/>
              </w:rPr>
            </w:pPr>
            <w:r>
              <w:t xml:space="preserve">Complementary to this CIPAC method, an analytical method </w:t>
            </w:r>
            <w:r w:rsidRPr="000E3D29">
              <w:rPr>
                <w:rFonts w:cs="Arial"/>
                <w:lang w:eastAsia="en-US"/>
              </w:rPr>
              <w:t>(study GLP n°</w:t>
            </w:r>
            <w:r w:rsidRPr="000E3D29">
              <w:rPr>
                <w:rFonts w:cs="Arial"/>
                <w:bCs/>
                <w:lang w:eastAsia="en-US"/>
              </w:rPr>
              <w:t>19095)</w:t>
            </w:r>
            <w:r>
              <w:rPr>
                <w:rFonts w:cs="Arial"/>
                <w:bCs/>
                <w:lang w:eastAsia="en-US"/>
              </w:rPr>
              <w:t xml:space="preserve"> </w:t>
            </w:r>
            <w:r>
              <w:t xml:space="preserve">has been developed on </w:t>
            </w:r>
            <w:r w:rsidRPr="00FC6FFE">
              <w:t>TRAVELSAFE MOSQUITO NET</w:t>
            </w:r>
            <w:r>
              <w:rPr>
                <w:rFonts w:cs="Arial"/>
                <w:bCs/>
                <w:lang w:eastAsia="en-US"/>
              </w:rPr>
              <w:t xml:space="preserve">. </w:t>
            </w:r>
            <w:r>
              <w:t xml:space="preserve">Only limited validation data (specificity </w:t>
            </w:r>
            <w:r>
              <w:lastRenderedPageBreak/>
              <w:t xml:space="preserve">and linearity) are presented as </w:t>
            </w:r>
            <w:r>
              <w:rPr>
                <w:rFonts w:cs="Arial"/>
                <w:bCs/>
                <w:lang w:eastAsia="en-US"/>
              </w:rPr>
              <w:t xml:space="preserve">some criteria </w:t>
            </w:r>
            <w:r>
              <w:rPr>
                <w:rFonts w:cs="Arial"/>
                <w:lang w:eastAsia="en-US"/>
              </w:rPr>
              <w:t>of this analytical method were validated</w:t>
            </w:r>
            <w:r>
              <w:rPr>
                <w:rFonts w:cs="Arial"/>
                <w:bCs/>
                <w:lang w:eastAsia="en-US"/>
              </w:rPr>
              <w:t xml:space="preserve"> during </w:t>
            </w:r>
            <w:r w:rsidRPr="000E3D29">
              <w:t>CIPAC method N 333/LN/M2/3</w:t>
            </w:r>
            <w:r>
              <w:t xml:space="preserve"> validation method.</w:t>
            </w:r>
          </w:p>
          <w:p w14:paraId="59EAF9E8" w14:textId="77777777" w:rsidR="007C60C6" w:rsidRPr="000E3D29" w:rsidRDefault="007C60C6" w:rsidP="00802227">
            <w:pPr>
              <w:jc w:val="both"/>
              <w:rPr>
                <w:rFonts w:cs="Arial"/>
              </w:rPr>
            </w:pPr>
          </w:p>
          <w:p w14:paraId="74AEBD25" w14:textId="302CF635" w:rsidR="003879B9" w:rsidRPr="000E3D29" w:rsidRDefault="007C60C6" w:rsidP="003879B9">
            <w:pPr>
              <w:spacing w:line="260" w:lineRule="atLeast"/>
            </w:pPr>
            <w:r w:rsidRPr="000E3D29">
              <w:rPr>
                <w:rFonts w:cs="Arial"/>
              </w:rPr>
              <w:t xml:space="preserve">Analytical methods for determination of </w:t>
            </w:r>
            <w:proofErr w:type="spellStart"/>
            <w:r w:rsidR="001E65F4" w:rsidRPr="000E3D29">
              <w:rPr>
                <w:rFonts w:cs="Arial"/>
              </w:rPr>
              <w:t>deltamethrin</w:t>
            </w:r>
            <w:proofErr w:type="spellEnd"/>
            <w:r w:rsidR="001E65F4" w:rsidRPr="000E3D29">
              <w:rPr>
                <w:rFonts w:cs="Arial"/>
              </w:rPr>
              <w:t xml:space="preserve"> </w:t>
            </w:r>
            <w:r w:rsidRPr="000E3D29">
              <w:rPr>
                <w:rFonts w:cs="Arial"/>
              </w:rPr>
              <w:t xml:space="preserve">residues in different matrices are available and fully validated in the CAR of </w:t>
            </w:r>
            <w:proofErr w:type="spellStart"/>
            <w:r w:rsidR="001E65F4" w:rsidRPr="000E3D29">
              <w:rPr>
                <w:rFonts w:cs="Arial"/>
              </w:rPr>
              <w:t>deltamethrin</w:t>
            </w:r>
            <w:proofErr w:type="spellEnd"/>
            <w:r w:rsidR="001E65F4" w:rsidRPr="000E3D29">
              <w:rPr>
                <w:rFonts w:cs="Arial"/>
              </w:rPr>
              <w:t xml:space="preserve"> </w:t>
            </w:r>
            <w:r w:rsidRPr="000E3D29">
              <w:rPr>
                <w:rFonts w:cs="Arial"/>
              </w:rPr>
              <w:t xml:space="preserve">(May 2011). </w:t>
            </w:r>
            <w:r w:rsidR="003879B9" w:rsidRPr="000E3D29">
              <w:rPr>
                <w:rFonts w:cs="Arial"/>
              </w:rPr>
              <w:t xml:space="preserve">The </w:t>
            </w:r>
            <w:proofErr w:type="spellStart"/>
            <w:r w:rsidR="003879B9" w:rsidRPr="000E3D29">
              <w:rPr>
                <w:rFonts w:cs="Arial"/>
              </w:rPr>
              <w:t>notifier</w:t>
            </w:r>
            <w:proofErr w:type="spellEnd"/>
            <w:r w:rsidR="003879B9" w:rsidRPr="000E3D29">
              <w:rPr>
                <w:rFonts w:cs="Arial"/>
              </w:rPr>
              <w:t xml:space="preserve"> Van Bergen Sports Int. BV provided a letter of access to data from the AS approval </w:t>
            </w:r>
            <w:r w:rsidR="00AF6DAE" w:rsidRPr="000E3D29">
              <w:rPr>
                <w:rFonts w:cs="Arial"/>
              </w:rPr>
              <w:t>dossier.</w:t>
            </w:r>
            <w:r w:rsidR="003879B9" w:rsidRPr="000E3D29">
              <w:rPr>
                <w:rFonts w:cs="Arial"/>
              </w:rPr>
              <w:t xml:space="preserve"> No other data is required. </w:t>
            </w:r>
          </w:p>
          <w:p w14:paraId="268220FC" w14:textId="33D8D9DB" w:rsidR="007C60C6" w:rsidRPr="000E3D29" w:rsidRDefault="007C60C6" w:rsidP="00A9545B">
            <w:pPr>
              <w:jc w:val="both"/>
              <w:rPr>
                <w:rFonts w:cs="Arial"/>
              </w:rPr>
            </w:pPr>
          </w:p>
        </w:tc>
      </w:tr>
    </w:tbl>
    <w:p w14:paraId="06E415D7" w14:textId="77777777" w:rsidR="007C60C6" w:rsidRPr="000E3D29" w:rsidRDefault="007C60C6" w:rsidP="007C60C6">
      <w:pPr>
        <w:pStyle w:val="Titre3"/>
        <w:numPr>
          <w:ilvl w:val="0"/>
          <w:numId w:val="0"/>
        </w:numPr>
        <w:ind w:left="720" w:hanging="720"/>
        <w:sectPr w:rsidR="007C60C6" w:rsidRPr="000E3D29" w:rsidSect="0053342D">
          <w:endnotePr>
            <w:numFmt w:val="decimal"/>
          </w:endnotePr>
          <w:pgSz w:w="11907" w:h="16840" w:code="9"/>
          <w:pgMar w:top="1474" w:right="1247" w:bottom="2013" w:left="1446" w:header="850" w:footer="850" w:gutter="0"/>
          <w:cols w:space="720"/>
          <w:docGrid w:linePitch="272"/>
        </w:sectPr>
      </w:pPr>
    </w:p>
    <w:p w14:paraId="329BD5F7" w14:textId="6395DA49" w:rsidR="009D0C0B" w:rsidRPr="000E3D29" w:rsidRDefault="00FA480B">
      <w:pPr>
        <w:pStyle w:val="Titre3"/>
      </w:pPr>
      <w:bookmarkStart w:id="59" w:name="_Toc99028551"/>
      <w:proofErr w:type="spellStart"/>
      <w:r w:rsidRPr="000E3D29">
        <w:lastRenderedPageBreak/>
        <w:t>Efficacy</w:t>
      </w:r>
      <w:proofErr w:type="spellEnd"/>
      <w:r w:rsidRPr="000E3D29">
        <w:t xml:space="preserve"> </w:t>
      </w:r>
      <w:proofErr w:type="spellStart"/>
      <w:r w:rsidRPr="000E3D29">
        <w:t>against</w:t>
      </w:r>
      <w:proofErr w:type="spellEnd"/>
      <w:r w:rsidRPr="000E3D29">
        <w:t xml:space="preserve"> </w:t>
      </w:r>
      <w:proofErr w:type="spellStart"/>
      <w:r w:rsidRPr="000E3D29">
        <w:t>target</w:t>
      </w:r>
      <w:proofErr w:type="spellEnd"/>
      <w:r w:rsidRPr="000E3D29">
        <w:t xml:space="preserve"> </w:t>
      </w:r>
      <w:proofErr w:type="spellStart"/>
      <w:r w:rsidRPr="000E3D29">
        <w:t>organisms</w:t>
      </w:r>
      <w:bookmarkEnd w:id="59"/>
      <w:proofErr w:type="spellEnd"/>
    </w:p>
    <w:p w14:paraId="1F6C3940" w14:textId="77777777" w:rsidR="009D0C0B" w:rsidRPr="000E3D29" w:rsidRDefault="00FA480B">
      <w:pPr>
        <w:pStyle w:val="Titre4"/>
        <w:rPr>
          <w:rFonts w:ascii="Times New Roman" w:hAnsi="Times New Roman" w:cs="Times New Roman"/>
          <w:i/>
          <w:iCs/>
          <w:lang w:eastAsia="en-US"/>
        </w:rPr>
      </w:pPr>
      <w:bookmarkStart w:id="60" w:name="_Toc99028552"/>
      <w:proofErr w:type="spellStart"/>
      <w:r w:rsidRPr="000E3D29">
        <w:t>Function</w:t>
      </w:r>
      <w:proofErr w:type="spellEnd"/>
      <w:r w:rsidRPr="000E3D29">
        <w:t xml:space="preserve"> </w:t>
      </w:r>
      <w:proofErr w:type="spellStart"/>
      <w:r w:rsidRPr="000E3D29">
        <w:t>and</w:t>
      </w:r>
      <w:proofErr w:type="spellEnd"/>
      <w:r w:rsidRPr="000E3D29">
        <w:t xml:space="preserve"> </w:t>
      </w:r>
      <w:proofErr w:type="spellStart"/>
      <w:r w:rsidRPr="000E3D29">
        <w:t>field</w:t>
      </w:r>
      <w:proofErr w:type="spellEnd"/>
      <w:r w:rsidRPr="000E3D29">
        <w:t xml:space="preserve"> </w:t>
      </w:r>
      <w:proofErr w:type="spellStart"/>
      <w:r w:rsidRPr="000E3D29">
        <w:t>of</w:t>
      </w:r>
      <w:proofErr w:type="spellEnd"/>
      <w:r w:rsidRPr="000E3D29">
        <w:t xml:space="preserve"> </w:t>
      </w:r>
      <w:proofErr w:type="spellStart"/>
      <w:r w:rsidRPr="000E3D29">
        <w:t>use</w:t>
      </w:r>
      <w:bookmarkEnd w:id="60"/>
      <w:proofErr w:type="spellEnd"/>
    </w:p>
    <w:p w14:paraId="4BCD54AE" w14:textId="77777777" w:rsidR="00A621AE" w:rsidRPr="000E3D29" w:rsidRDefault="00A621AE" w:rsidP="00AB24BD">
      <w:pPr>
        <w:spacing w:line="276" w:lineRule="auto"/>
        <w:jc w:val="both"/>
        <w:rPr>
          <w:rFonts w:eastAsia="Calibri"/>
          <w:lang w:eastAsia="en-US"/>
        </w:rPr>
      </w:pPr>
      <w:r w:rsidRPr="000E3D29">
        <w:rPr>
          <w:rFonts w:eastAsia="Calibri"/>
          <w:lang w:eastAsia="en-US"/>
        </w:rPr>
        <w:t>MG 03: Pest Control</w:t>
      </w:r>
    </w:p>
    <w:p w14:paraId="1F36831C" w14:textId="77777777" w:rsidR="00A621AE" w:rsidRPr="000E3D29" w:rsidRDefault="00A621AE" w:rsidP="00D14F93">
      <w:pPr>
        <w:spacing w:line="276" w:lineRule="auto"/>
        <w:jc w:val="both"/>
        <w:rPr>
          <w:rFonts w:eastAsia="Calibri"/>
          <w:lang w:eastAsia="en-US"/>
        </w:rPr>
      </w:pPr>
      <w:r w:rsidRPr="000E3D29">
        <w:rPr>
          <w:rFonts w:eastAsia="Calibri"/>
          <w:lang w:eastAsia="en-US"/>
        </w:rPr>
        <w:t xml:space="preserve">Product Type 18: Insecticides, </w:t>
      </w:r>
      <w:proofErr w:type="spellStart"/>
      <w:r w:rsidRPr="000E3D29">
        <w:rPr>
          <w:rFonts w:eastAsia="Calibri"/>
          <w:lang w:eastAsia="en-US"/>
        </w:rPr>
        <w:t>acaricides</w:t>
      </w:r>
      <w:proofErr w:type="spellEnd"/>
      <w:r w:rsidRPr="000E3D29">
        <w:rPr>
          <w:rFonts w:eastAsia="Calibri"/>
          <w:lang w:eastAsia="en-US"/>
        </w:rPr>
        <w:t xml:space="preserve"> and products to control other arthropods.</w:t>
      </w:r>
    </w:p>
    <w:p w14:paraId="07B103FB" w14:textId="77777777" w:rsidR="00180D84" w:rsidRPr="000E3D29" w:rsidRDefault="00180D84" w:rsidP="001524F7">
      <w:pPr>
        <w:spacing w:line="276" w:lineRule="auto"/>
        <w:jc w:val="both"/>
        <w:rPr>
          <w:rFonts w:eastAsia="Calibri"/>
          <w:lang w:eastAsia="en-US"/>
        </w:rPr>
      </w:pPr>
    </w:p>
    <w:p w14:paraId="0950923B" w14:textId="13E519F3" w:rsidR="00A621AE" w:rsidRPr="000E3D29" w:rsidRDefault="00A621AE" w:rsidP="001524F7">
      <w:pPr>
        <w:spacing w:line="276" w:lineRule="auto"/>
        <w:jc w:val="both"/>
        <w:rPr>
          <w:rFonts w:eastAsia="Calibri"/>
          <w:lang w:eastAsia="en-US"/>
        </w:rPr>
      </w:pPr>
      <w:proofErr w:type="spellStart"/>
      <w:r w:rsidRPr="000E3D29">
        <w:rPr>
          <w:rFonts w:eastAsia="Calibri"/>
          <w:lang w:eastAsia="en-US"/>
        </w:rPr>
        <w:t>TravelSafe</w:t>
      </w:r>
      <w:proofErr w:type="spellEnd"/>
      <w:r w:rsidRPr="000E3D29">
        <w:rPr>
          <w:rFonts w:eastAsia="Calibri"/>
          <w:lang w:eastAsia="en-US"/>
        </w:rPr>
        <w:t xml:space="preserve"> Mosquito net is a ready-to-use impregnated net intended to kill mosquito</w:t>
      </w:r>
      <w:r w:rsidR="00180D84" w:rsidRPr="000E3D29">
        <w:rPr>
          <w:rFonts w:eastAsia="Calibri"/>
          <w:lang w:eastAsia="en-US"/>
        </w:rPr>
        <w:t>e</w:t>
      </w:r>
      <w:r w:rsidRPr="000E3D29">
        <w:rPr>
          <w:rFonts w:eastAsia="Calibri"/>
          <w:lang w:eastAsia="en-US"/>
        </w:rPr>
        <w:t xml:space="preserve">s </w:t>
      </w:r>
      <w:r w:rsidRPr="000E3D29">
        <w:rPr>
          <w:rFonts w:eastAsia="Calibri"/>
          <w:i/>
          <w:lang w:eastAsia="en-US"/>
        </w:rPr>
        <w:t>Anopheles sp</w:t>
      </w:r>
      <w:r w:rsidRPr="000E3D29">
        <w:rPr>
          <w:rFonts w:eastAsia="Calibri"/>
          <w:lang w:eastAsia="en-US"/>
        </w:rPr>
        <w:t>.,</w:t>
      </w:r>
      <w:r w:rsidRPr="000E3D29">
        <w:rPr>
          <w:rFonts w:eastAsia="Calibri"/>
          <w:szCs w:val="18"/>
          <w:lang w:eastAsia="en-US"/>
        </w:rPr>
        <w:t xml:space="preserve"> potentially carrying vector-borne diseases (malaria).</w:t>
      </w:r>
    </w:p>
    <w:p w14:paraId="5F6A1945" w14:textId="34B0A6F2" w:rsidR="009D0C0B" w:rsidRPr="000E3D29" w:rsidRDefault="00A621AE" w:rsidP="00AB24BD">
      <w:pPr>
        <w:spacing w:line="260" w:lineRule="atLeast"/>
        <w:jc w:val="both"/>
        <w:rPr>
          <w:rFonts w:ascii="Times New Roman" w:eastAsia="Calibri" w:hAnsi="Times New Roman" w:cs="Times New Roman"/>
          <w:i/>
          <w:iCs/>
          <w:lang w:eastAsia="en-US"/>
        </w:rPr>
      </w:pPr>
      <w:r w:rsidRPr="000E3D29">
        <w:rPr>
          <w:rFonts w:eastAsia="Calibri"/>
          <w:lang w:eastAsia="en-US"/>
        </w:rPr>
        <w:t xml:space="preserve">Product is used indoor and outdoor by non-professional users, only </w:t>
      </w:r>
      <w:r w:rsidRPr="000E3D29">
        <w:t xml:space="preserve">for use </w:t>
      </w:r>
      <w:r w:rsidR="00180D84" w:rsidRPr="000E3D29">
        <w:t xml:space="preserve">in the </w:t>
      </w:r>
      <w:r w:rsidR="00B50E0A" w:rsidRPr="000E3D29">
        <w:t xml:space="preserve">tropical </w:t>
      </w:r>
      <w:r w:rsidR="00180D84" w:rsidRPr="000E3D29">
        <w:t xml:space="preserve">areas </w:t>
      </w:r>
      <w:r w:rsidR="00B63353" w:rsidRPr="000E3D29">
        <w:t xml:space="preserve">against </w:t>
      </w:r>
      <w:r w:rsidR="00180D84" w:rsidRPr="000E3D29">
        <w:t xml:space="preserve">mosquitoes </w:t>
      </w:r>
      <w:r w:rsidR="00180D84" w:rsidRPr="000E3D29">
        <w:rPr>
          <w:rFonts w:eastAsia="Calibri"/>
          <w:i/>
          <w:lang w:eastAsia="en-US"/>
        </w:rPr>
        <w:t>Anopheles sp</w:t>
      </w:r>
      <w:r w:rsidR="00180D84" w:rsidRPr="000E3D29">
        <w:rPr>
          <w:rFonts w:eastAsia="Calibri"/>
          <w:lang w:eastAsia="en-US"/>
        </w:rPr>
        <w:t>.,</w:t>
      </w:r>
      <w:r w:rsidR="00180D84" w:rsidRPr="000E3D29">
        <w:rPr>
          <w:rFonts w:eastAsia="Calibri"/>
          <w:szCs w:val="18"/>
          <w:lang w:eastAsia="en-US"/>
        </w:rPr>
        <w:t xml:space="preserve"> potentially carrying vector-borne diseases (malaria)</w:t>
      </w:r>
      <w:r w:rsidRPr="000E3D29">
        <w:rPr>
          <w:rFonts w:eastAsia="Calibri"/>
          <w:lang w:eastAsia="en-US"/>
        </w:rPr>
        <w:t>.</w:t>
      </w:r>
    </w:p>
    <w:p w14:paraId="0458460F" w14:textId="77777777" w:rsidR="009D0C0B" w:rsidRPr="000E3D29" w:rsidRDefault="00FA480B">
      <w:pPr>
        <w:pStyle w:val="Titre4"/>
        <w:rPr>
          <w:rFonts w:ascii="Times New Roman" w:hAnsi="Times New Roman" w:cs="Times New Roman"/>
          <w:i/>
          <w:lang w:val="en-US" w:eastAsia="en-US"/>
        </w:rPr>
      </w:pPr>
      <w:bookmarkStart w:id="61" w:name="_Toc99028553"/>
      <w:r w:rsidRPr="000E3D29">
        <w:rPr>
          <w:lang w:val="en-US"/>
        </w:rPr>
        <w:t>Organisms to be controlled and products, organisms or objects to be protected</w:t>
      </w:r>
      <w:bookmarkEnd w:id="61"/>
    </w:p>
    <w:p w14:paraId="3B86A707" w14:textId="77777777" w:rsidR="00A621AE" w:rsidRPr="000E3D29" w:rsidRDefault="00A621AE" w:rsidP="00A621AE">
      <w:pPr>
        <w:jc w:val="both"/>
        <w:rPr>
          <w:rFonts w:eastAsia="Calibri"/>
          <w:szCs w:val="18"/>
          <w:lang w:eastAsia="en-US"/>
        </w:rPr>
      </w:pPr>
      <w:r w:rsidRPr="000E3D29">
        <w:rPr>
          <w:rFonts w:eastAsia="Calibri"/>
          <w:lang w:eastAsia="en-US"/>
        </w:rPr>
        <w:t>Target organism to be controlled is mosquitoes (</w:t>
      </w:r>
      <w:r w:rsidRPr="000E3D29">
        <w:rPr>
          <w:rFonts w:eastAsia="Calibri"/>
          <w:i/>
          <w:lang w:eastAsia="en-US"/>
        </w:rPr>
        <w:t>Anopheles sp</w:t>
      </w:r>
      <w:r w:rsidRPr="000E3D29">
        <w:rPr>
          <w:rFonts w:eastAsia="Calibri"/>
          <w:lang w:eastAsia="en-US"/>
        </w:rPr>
        <w:t xml:space="preserve">.) </w:t>
      </w:r>
      <w:r w:rsidRPr="000E3D29">
        <w:rPr>
          <w:rFonts w:eastAsia="Calibri"/>
          <w:szCs w:val="18"/>
          <w:lang w:eastAsia="en-US"/>
        </w:rPr>
        <w:t>potentially carrying vector-borne diseases (malaria) in order to ensure health protection.</w:t>
      </w:r>
    </w:p>
    <w:p w14:paraId="37C28EC3" w14:textId="604AC28D" w:rsidR="00A621AE" w:rsidRPr="000E3D29" w:rsidRDefault="00A621AE" w:rsidP="00A621AE">
      <w:pPr>
        <w:jc w:val="both"/>
        <w:rPr>
          <w:rFonts w:eastAsia="Calibri"/>
          <w:szCs w:val="18"/>
          <w:lang w:eastAsia="en-US"/>
        </w:rPr>
      </w:pPr>
      <w:r w:rsidRPr="000E3D29">
        <w:rPr>
          <w:rFonts w:eastAsia="Calibri"/>
          <w:szCs w:val="18"/>
          <w:lang w:eastAsia="en-US"/>
        </w:rPr>
        <w:t>Due to the specific</w:t>
      </w:r>
      <w:r w:rsidR="00180D84" w:rsidRPr="000E3D29">
        <w:rPr>
          <w:rFonts w:eastAsia="Calibri"/>
          <w:szCs w:val="18"/>
          <w:lang w:eastAsia="en-US"/>
        </w:rPr>
        <w:t>ity</w:t>
      </w:r>
      <w:r w:rsidRPr="000E3D29">
        <w:rPr>
          <w:rFonts w:eastAsia="Calibri"/>
          <w:szCs w:val="18"/>
          <w:lang w:eastAsia="en-US"/>
        </w:rPr>
        <w:t xml:space="preserve"> of the use (</w:t>
      </w:r>
      <w:r w:rsidR="00703F6A" w:rsidRPr="000E3D29">
        <w:rPr>
          <w:rFonts w:eastAsia="Calibri"/>
          <w:szCs w:val="18"/>
          <w:lang w:eastAsia="en-US"/>
        </w:rPr>
        <w:t xml:space="preserve">only </w:t>
      </w:r>
      <w:r w:rsidR="00180D84" w:rsidRPr="000E3D29">
        <w:t xml:space="preserve">in the </w:t>
      </w:r>
      <w:r w:rsidR="00B63353" w:rsidRPr="000E3D29">
        <w:t xml:space="preserve">tropical </w:t>
      </w:r>
      <w:r w:rsidR="00180D84" w:rsidRPr="000E3D29">
        <w:t xml:space="preserve">areas </w:t>
      </w:r>
      <w:r w:rsidR="00B63353" w:rsidRPr="000E3D29">
        <w:t xml:space="preserve">against </w:t>
      </w:r>
      <w:r w:rsidR="00180D84" w:rsidRPr="000E3D29">
        <w:t xml:space="preserve">mosquitoes </w:t>
      </w:r>
      <w:r w:rsidR="00180D84" w:rsidRPr="000E3D29">
        <w:rPr>
          <w:rFonts w:eastAsia="Calibri"/>
          <w:i/>
          <w:lang w:eastAsia="en-US"/>
        </w:rPr>
        <w:t>Anopheles sp</w:t>
      </w:r>
      <w:r w:rsidR="00180D84" w:rsidRPr="000E3D29">
        <w:rPr>
          <w:rFonts w:eastAsia="Calibri"/>
          <w:lang w:eastAsia="en-US"/>
        </w:rPr>
        <w:t>.,</w:t>
      </w:r>
      <w:r w:rsidR="00180D84" w:rsidRPr="000E3D29">
        <w:rPr>
          <w:rFonts w:eastAsia="Calibri"/>
          <w:szCs w:val="18"/>
          <w:lang w:eastAsia="en-US"/>
        </w:rPr>
        <w:t xml:space="preserve"> potentially carrying vector-borne diseases (malaria</w:t>
      </w:r>
      <w:r w:rsidRPr="000E3D29">
        <w:t>)</w:t>
      </w:r>
      <w:r w:rsidR="00703F6A" w:rsidRPr="000E3D29">
        <w:t>)</w:t>
      </w:r>
      <w:r w:rsidRPr="000E3D29">
        <w:t xml:space="preserve">, other species such as </w:t>
      </w:r>
      <w:proofErr w:type="spellStart"/>
      <w:r w:rsidRPr="000E3D29">
        <w:rPr>
          <w:i/>
        </w:rPr>
        <w:t>Culex</w:t>
      </w:r>
      <w:proofErr w:type="spellEnd"/>
      <w:r w:rsidRPr="000E3D29">
        <w:rPr>
          <w:i/>
        </w:rPr>
        <w:t xml:space="preserve"> sp</w:t>
      </w:r>
      <w:r w:rsidRPr="000E3D29">
        <w:t xml:space="preserve">. and </w:t>
      </w:r>
      <w:proofErr w:type="spellStart"/>
      <w:r w:rsidRPr="000E3D29">
        <w:rPr>
          <w:i/>
        </w:rPr>
        <w:t>Aedes</w:t>
      </w:r>
      <w:proofErr w:type="spellEnd"/>
      <w:r w:rsidRPr="000E3D29">
        <w:rPr>
          <w:i/>
        </w:rPr>
        <w:t xml:space="preserve"> sp</w:t>
      </w:r>
      <w:r w:rsidRPr="000E3D29">
        <w:t xml:space="preserve">. have not been claimed and </w:t>
      </w:r>
      <w:r w:rsidR="00D14F93" w:rsidRPr="000E3D29">
        <w:t>assessed</w:t>
      </w:r>
      <w:r w:rsidRPr="000E3D29">
        <w:t xml:space="preserve"> in the efficacy assessment.</w:t>
      </w:r>
    </w:p>
    <w:p w14:paraId="77648BCF" w14:textId="77777777" w:rsidR="009D0C0B" w:rsidRPr="000E3D29" w:rsidRDefault="009D0C0B">
      <w:pPr>
        <w:spacing w:line="260" w:lineRule="atLeast"/>
        <w:rPr>
          <w:rFonts w:ascii="Times New Roman" w:eastAsia="Calibri" w:hAnsi="Times New Roman" w:cs="Times New Roman"/>
          <w:i/>
          <w:iCs/>
          <w:szCs w:val="24"/>
          <w:lang w:eastAsia="en-US"/>
        </w:rPr>
      </w:pPr>
    </w:p>
    <w:p w14:paraId="67547989" w14:textId="77777777" w:rsidR="009D0C0B" w:rsidRPr="000E3D29" w:rsidRDefault="00FA480B">
      <w:pPr>
        <w:pStyle w:val="Titre4"/>
        <w:rPr>
          <w:rFonts w:ascii="Times New Roman" w:hAnsi="Times New Roman" w:cs="Times New Roman"/>
          <w:i/>
          <w:lang w:val="en-US" w:eastAsia="en-US"/>
        </w:rPr>
      </w:pPr>
      <w:bookmarkStart w:id="62" w:name="_Toc99028554"/>
      <w:r w:rsidRPr="000E3D29">
        <w:rPr>
          <w:lang w:val="en-US"/>
        </w:rPr>
        <w:t>Effects on target organisms, including unacceptable suffering</w:t>
      </w:r>
      <w:bookmarkEnd w:id="62"/>
    </w:p>
    <w:p w14:paraId="32ED5257" w14:textId="029250A5" w:rsidR="009D0C0B" w:rsidRPr="000E3D29" w:rsidRDefault="00A621AE">
      <w:pPr>
        <w:spacing w:line="260" w:lineRule="atLeast"/>
        <w:rPr>
          <w:rFonts w:ascii="Times New Roman" w:eastAsia="Calibri" w:hAnsi="Times New Roman" w:cs="Times New Roman"/>
          <w:i/>
          <w:iCs/>
          <w:szCs w:val="24"/>
          <w:lang w:eastAsia="en-US"/>
        </w:rPr>
      </w:pPr>
      <w:proofErr w:type="spellStart"/>
      <w:r w:rsidRPr="000E3D29">
        <w:t>Deltamethrin</w:t>
      </w:r>
      <w:proofErr w:type="spellEnd"/>
      <w:r w:rsidRPr="000E3D29">
        <w:t xml:space="preserve"> is a </w:t>
      </w:r>
      <w:proofErr w:type="spellStart"/>
      <w:r w:rsidRPr="000E3D29">
        <w:t>pyrethroid</w:t>
      </w:r>
      <w:proofErr w:type="spellEnd"/>
      <w:r w:rsidRPr="000E3D29">
        <w:t xml:space="preserve"> insecticide which acts on harmful organisms by contact and ingestion. It expresses a strong knock-down effect, resulting in death. </w:t>
      </w:r>
    </w:p>
    <w:p w14:paraId="557CAFFE" w14:textId="77777777" w:rsidR="009D0C0B" w:rsidRPr="000E3D29" w:rsidRDefault="00FA480B">
      <w:pPr>
        <w:pStyle w:val="Titre4"/>
        <w:rPr>
          <w:rFonts w:ascii="Times New Roman" w:hAnsi="Times New Roman" w:cs="Times New Roman"/>
          <w:i/>
          <w:lang w:val="en-US" w:eastAsia="en-US"/>
        </w:rPr>
      </w:pPr>
      <w:bookmarkStart w:id="63" w:name="_Toc99028555"/>
      <w:r w:rsidRPr="000E3D29">
        <w:rPr>
          <w:lang w:val="en-US"/>
        </w:rPr>
        <w:t>Mode of action, including time delay</w:t>
      </w:r>
      <w:bookmarkEnd w:id="63"/>
    </w:p>
    <w:p w14:paraId="1FCB8B07" w14:textId="4158CC58" w:rsidR="00A621AE" w:rsidRPr="000E3D29" w:rsidRDefault="00A621AE" w:rsidP="00A621AE">
      <w:pPr>
        <w:spacing w:after="100" w:afterAutospacing="1"/>
        <w:jc w:val="both"/>
      </w:pPr>
      <w:proofErr w:type="spellStart"/>
      <w:r w:rsidRPr="000E3D29">
        <w:t>Pyrethroids</w:t>
      </w:r>
      <w:proofErr w:type="spellEnd"/>
      <w:r w:rsidRPr="000E3D29">
        <w:t xml:space="preserve"> impair ion transport through the membrane of nerve axons, causing muscular paralysis in the insect; death seems to follow a nervous system impairment that occurs a few minutes to several hours after pesticide absorption. The primary site of activity of </w:t>
      </w:r>
      <w:proofErr w:type="spellStart"/>
      <w:r w:rsidRPr="000E3D29">
        <w:t>deltamethrin</w:t>
      </w:r>
      <w:proofErr w:type="spellEnd"/>
      <w:r w:rsidRPr="000E3D29">
        <w:t xml:space="preserve"> is the voltage sensitive sodium channel in nerve membrane. </w:t>
      </w:r>
      <w:proofErr w:type="spellStart"/>
      <w:r w:rsidRPr="000E3D29">
        <w:t>Deltamethrin</w:t>
      </w:r>
      <w:proofErr w:type="spellEnd"/>
      <w:r w:rsidRPr="000E3D29">
        <w:t xml:space="preserve"> prolongs the opening of the sodium channels (i.e. the channels directly responsible for generating nerve action potentials) leading to neuronal hyper excitability</w:t>
      </w:r>
      <w:r w:rsidR="00180D84" w:rsidRPr="000E3D29">
        <w:t>.</w:t>
      </w:r>
    </w:p>
    <w:p w14:paraId="06A41DF2" w14:textId="77777777" w:rsidR="00180D84" w:rsidRPr="000E3D29" w:rsidRDefault="00180D84" w:rsidP="00A621AE">
      <w:pPr>
        <w:spacing w:after="100" w:afterAutospacing="1"/>
        <w:jc w:val="both"/>
        <w:sectPr w:rsidR="00180D84" w:rsidRPr="000E3D29" w:rsidSect="0053342D">
          <w:endnotePr>
            <w:numFmt w:val="decimal"/>
          </w:endnotePr>
          <w:pgSz w:w="11907" w:h="16840" w:code="9"/>
          <w:pgMar w:top="1474" w:right="1247" w:bottom="2013" w:left="1446" w:header="850" w:footer="850" w:gutter="0"/>
          <w:cols w:space="720"/>
          <w:docGrid w:linePitch="272"/>
        </w:sectPr>
      </w:pPr>
    </w:p>
    <w:p w14:paraId="482DF5AA" w14:textId="21E80DDD" w:rsidR="009D0C0B" w:rsidRPr="000E3D29" w:rsidRDefault="009D0C0B" w:rsidP="00497A88">
      <w:pPr>
        <w:rPr>
          <w:rFonts w:ascii="Times New Roman" w:eastAsia="Calibri" w:hAnsi="Times New Roman" w:cs="Times New Roman"/>
          <w:i/>
          <w:iCs/>
          <w:szCs w:val="24"/>
          <w:lang w:eastAsia="en-US"/>
        </w:rPr>
      </w:pPr>
    </w:p>
    <w:p w14:paraId="263655B9" w14:textId="77777777" w:rsidR="009D0C0B" w:rsidRPr="000E3D29" w:rsidRDefault="00FA480B">
      <w:pPr>
        <w:pStyle w:val="Titre4"/>
        <w:rPr>
          <w:rFonts w:ascii="Times New Roman" w:hAnsi="Times New Roman" w:cs="Times New Roman"/>
          <w:i/>
          <w:iCs/>
          <w:lang w:eastAsia="en-US"/>
        </w:rPr>
      </w:pPr>
      <w:bookmarkStart w:id="64" w:name="_Toc99028556"/>
      <w:proofErr w:type="spellStart"/>
      <w:r w:rsidRPr="000E3D29">
        <w:t>Efficacy</w:t>
      </w:r>
      <w:proofErr w:type="spellEnd"/>
      <w:r w:rsidRPr="000E3D29">
        <w:t xml:space="preserve"> </w:t>
      </w:r>
      <w:proofErr w:type="spellStart"/>
      <w:r w:rsidRPr="000E3D29">
        <w:t>data</w:t>
      </w:r>
      <w:bookmarkEnd w:id="64"/>
      <w:proofErr w:type="spellEnd"/>
      <w:r w:rsidRPr="000E3D29">
        <w:t xml:space="preserve"> </w:t>
      </w:r>
    </w:p>
    <w:p w14:paraId="53A7FCCC" w14:textId="57C6CF51" w:rsidR="00A621AE" w:rsidRPr="000E3D29" w:rsidRDefault="00A621AE" w:rsidP="00A621AE">
      <w:pPr>
        <w:jc w:val="both"/>
        <w:rPr>
          <w:sz w:val="18"/>
          <w:szCs w:val="18"/>
          <w:lang w:val="en-US"/>
        </w:rPr>
      </w:pPr>
      <w:r w:rsidRPr="000E3D29">
        <w:rPr>
          <w:rFonts w:eastAsia="Calibri"/>
          <w:lang w:eastAsia="en-US"/>
        </w:rPr>
        <w:t xml:space="preserve">The applicant submitted </w:t>
      </w:r>
      <w:r w:rsidR="00E36CFF" w:rsidRPr="000E3D29">
        <w:rPr>
          <w:rFonts w:eastAsia="Calibri"/>
          <w:lang w:eastAsia="en-US"/>
        </w:rPr>
        <w:t xml:space="preserve">several </w:t>
      </w:r>
      <w:r w:rsidRPr="000E3D29">
        <w:rPr>
          <w:rFonts w:eastAsia="Calibri"/>
          <w:lang w:eastAsia="en-US"/>
        </w:rPr>
        <w:t xml:space="preserve">studies that contain both Phase I test (cone bioassay) and Phase II test (Small-scale field trials), </w:t>
      </w:r>
      <w:r w:rsidR="0009091D" w:rsidRPr="000E3D29">
        <w:rPr>
          <w:rFonts w:eastAsia="Calibri"/>
          <w:lang w:eastAsia="en-US"/>
        </w:rPr>
        <w:t xml:space="preserve">and </w:t>
      </w:r>
      <w:r w:rsidR="00E36CFF" w:rsidRPr="000E3D29">
        <w:rPr>
          <w:rFonts w:eastAsia="Calibri"/>
          <w:lang w:eastAsia="en-US"/>
        </w:rPr>
        <w:t xml:space="preserve">also </w:t>
      </w:r>
      <w:r w:rsidR="0009091D" w:rsidRPr="000E3D29">
        <w:rPr>
          <w:rFonts w:eastAsia="Calibri"/>
          <w:lang w:eastAsia="en-US"/>
        </w:rPr>
        <w:t>Phase III tests (field studies)</w:t>
      </w:r>
      <w:r w:rsidR="00E36CFF" w:rsidRPr="000E3D29">
        <w:rPr>
          <w:rFonts w:eastAsia="Calibri"/>
          <w:lang w:eastAsia="en-US"/>
        </w:rPr>
        <w:t>,</w:t>
      </w:r>
      <w:r w:rsidR="0009091D" w:rsidRPr="000E3D29">
        <w:rPr>
          <w:rFonts w:eastAsia="Calibri"/>
          <w:lang w:eastAsia="en-US"/>
        </w:rPr>
        <w:t xml:space="preserve"> </w:t>
      </w:r>
      <w:r w:rsidRPr="000E3D29">
        <w:rPr>
          <w:rFonts w:eastAsia="Calibri"/>
          <w:lang w:eastAsia="en-US"/>
        </w:rPr>
        <w:t xml:space="preserve">according to Guidelines for laboratory and field testing of long-lasting insecticidal mosquito nets WHO/CDS/WHOPES/GCDPP/2005.11. These studies were conducted with the product </w:t>
      </w:r>
      <w:r w:rsidRPr="000E3D29">
        <w:rPr>
          <w:szCs w:val="18"/>
          <w:lang w:val="en-US"/>
        </w:rPr>
        <w:t>DAWA Plus 2</w:t>
      </w:r>
      <w:r w:rsidRPr="000E3D29">
        <w:rPr>
          <w:szCs w:val="18"/>
          <w:vertAlign w:val="superscript"/>
          <w:lang w:val="en-US"/>
        </w:rPr>
        <w:t>nd</w:t>
      </w:r>
      <w:r w:rsidRPr="000E3D29">
        <w:rPr>
          <w:szCs w:val="18"/>
          <w:lang w:val="en-US"/>
        </w:rPr>
        <w:t xml:space="preserve"> generation or </w:t>
      </w:r>
      <w:proofErr w:type="spellStart"/>
      <w:r w:rsidRPr="000E3D29">
        <w:rPr>
          <w:szCs w:val="18"/>
          <w:lang w:val="en-US"/>
        </w:rPr>
        <w:t>DawaPlus</w:t>
      </w:r>
      <w:proofErr w:type="spellEnd"/>
      <w:r w:rsidRPr="000E3D29">
        <w:rPr>
          <w:szCs w:val="18"/>
          <w:lang w:val="en-US"/>
        </w:rPr>
        <w:t>® 2.0 LN,</w:t>
      </w:r>
      <w:r w:rsidR="00D14F93" w:rsidRPr="000E3D29">
        <w:rPr>
          <w:szCs w:val="18"/>
          <w:lang w:val="en-US"/>
        </w:rPr>
        <w:t xml:space="preserve"> both </w:t>
      </w:r>
      <w:r w:rsidRPr="000E3D29">
        <w:rPr>
          <w:szCs w:val="18"/>
          <w:lang w:val="en-US"/>
        </w:rPr>
        <w:t xml:space="preserve">identical to the product </w:t>
      </w:r>
      <w:proofErr w:type="spellStart"/>
      <w:r w:rsidRPr="000E3D29">
        <w:rPr>
          <w:szCs w:val="18"/>
          <w:lang w:val="en-US"/>
        </w:rPr>
        <w:t>TRAVELsafe</w:t>
      </w:r>
      <w:proofErr w:type="spellEnd"/>
      <w:r w:rsidRPr="000E3D29">
        <w:rPr>
          <w:szCs w:val="18"/>
          <w:lang w:val="en-US"/>
        </w:rPr>
        <w:t xml:space="preserve"> Mosquito net.</w:t>
      </w:r>
    </w:p>
    <w:p w14:paraId="0439225E" w14:textId="77777777" w:rsidR="009D0C0B" w:rsidRPr="000E3D29" w:rsidRDefault="009D0C0B">
      <w:pPr>
        <w:spacing w:line="260" w:lineRule="atLeast"/>
        <w:ind w:left="360"/>
        <w:jc w:val="both"/>
        <w:rPr>
          <w:rFonts w:ascii="Times New Roman" w:eastAsia="Calibri" w:hAnsi="Times New Roman" w:cs="Arial"/>
          <w:bCs/>
          <w:i/>
          <w:caps/>
          <w:szCs w:val="28"/>
          <w:lang w:eastAsia="en-US"/>
        </w:rPr>
      </w:pPr>
    </w:p>
    <w:tbl>
      <w:tblPr>
        <w:tblW w:w="548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6"/>
        <w:gridCol w:w="1175"/>
        <w:gridCol w:w="1262"/>
        <w:gridCol w:w="1262"/>
        <w:gridCol w:w="1119"/>
        <w:gridCol w:w="2803"/>
        <w:gridCol w:w="5047"/>
        <w:gridCol w:w="1122"/>
      </w:tblGrid>
      <w:tr w:rsidR="00A621AE" w:rsidRPr="000E3D29" w14:paraId="32B5E736" w14:textId="77777777" w:rsidTr="0053342D">
        <w:trPr>
          <w:trHeight w:val="303"/>
        </w:trPr>
        <w:tc>
          <w:tcPr>
            <w:tcW w:w="5000" w:type="pct"/>
            <w:gridSpan w:val="8"/>
            <w:shd w:val="clear" w:color="auto" w:fill="FFFFCC"/>
            <w:vAlign w:val="center"/>
          </w:tcPr>
          <w:p w14:paraId="055BED94" w14:textId="77777777" w:rsidR="00A621AE" w:rsidRPr="000E3D29" w:rsidRDefault="00A621AE" w:rsidP="0053342D">
            <w:pPr>
              <w:jc w:val="center"/>
              <w:rPr>
                <w:b/>
                <w:sz w:val="18"/>
                <w:szCs w:val="18"/>
              </w:rPr>
            </w:pPr>
            <w:r w:rsidRPr="000E3D29">
              <w:rPr>
                <w:b/>
                <w:sz w:val="18"/>
                <w:szCs w:val="18"/>
              </w:rPr>
              <w:t>Experimental data on the efficacy of the biocidal product against target organism(s)</w:t>
            </w:r>
          </w:p>
        </w:tc>
      </w:tr>
      <w:tr w:rsidR="00A621AE" w:rsidRPr="000E3D29" w14:paraId="2CCB7565" w14:textId="77777777" w:rsidTr="0053342D">
        <w:tc>
          <w:tcPr>
            <w:tcW w:w="292" w:type="pct"/>
            <w:shd w:val="clear" w:color="auto" w:fill="FFFFFF"/>
          </w:tcPr>
          <w:p w14:paraId="0773CF0C" w14:textId="77777777" w:rsidR="00A621AE" w:rsidRPr="000E3D29" w:rsidRDefault="00A621AE" w:rsidP="0053342D">
            <w:pPr>
              <w:jc w:val="center"/>
              <w:rPr>
                <w:b/>
                <w:sz w:val="18"/>
                <w:szCs w:val="18"/>
              </w:rPr>
            </w:pPr>
            <w:r w:rsidRPr="000E3D29">
              <w:rPr>
                <w:b/>
                <w:sz w:val="18"/>
                <w:szCs w:val="18"/>
              </w:rPr>
              <w:t>Function</w:t>
            </w:r>
          </w:p>
        </w:tc>
        <w:tc>
          <w:tcPr>
            <w:tcW w:w="401" w:type="pct"/>
            <w:shd w:val="clear" w:color="auto" w:fill="FFFFFF"/>
          </w:tcPr>
          <w:p w14:paraId="00DABD54" w14:textId="77777777" w:rsidR="00A621AE" w:rsidRPr="000E3D29" w:rsidRDefault="00A621AE" w:rsidP="0053342D">
            <w:pPr>
              <w:rPr>
                <w:b/>
                <w:sz w:val="18"/>
                <w:szCs w:val="18"/>
              </w:rPr>
            </w:pPr>
            <w:r w:rsidRPr="000E3D29">
              <w:rPr>
                <w:b/>
                <w:sz w:val="18"/>
                <w:szCs w:val="18"/>
              </w:rPr>
              <w:t>Field of use envisaged</w:t>
            </w:r>
          </w:p>
        </w:tc>
        <w:tc>
          <w:tcPr>
            <w:tcW w:w="431" w:type="pct"/>
            <w:shd w:val="clear" w:color="auto" w:fill="FFFFFF"/>
          </w:tcPr>
          <w:p w14:paraId="629DFB4E" w14:textId="77777777" w:rsidR="00A621AE" w:rsidRPr="000E3D29" w:rsidRDefault="00A621AE" w:rsidP="0053342D">
            <w:pPr>
              <w:rPr>
                <w:b/>
                <w:i/>
                <w:sz w:val="18"/>
                <w:szCs w:val="18"/>
              </w:rPr>
            </w:pPr>
            <w:r w:rsidRPr="000E3D29">
              <w:rPr>
                <w:b/>
                <w:sz w:val="18"/>
                <w:szCs w:val="18"/>
              </w:rPr>
              <w:t>Test substance</w:t>
            </w:r>
          </w:p>
        </w:tc>
        <w:tc>
          <w:tcPr>
            <w:tcW w:w="431" w:type="pct"/>
            <w:shd w:val="clear" w:color="auto" w:fill="FFFFFF"/>
          </w:tcPr>
          <w:p w14:paraId="61BEDD97" w14:textId="77777777" w:rsidR="00A621AE" w:rsidRPr="000E3D29" w:rsidRDefault="00A621AE" w:rsidP="0053342D">
            <w:pPr>
              <w:rPr>
                <w:b/>
                <w:sz w:val="18"/>
                <w:szCs w:val="18"/>
              </w:rPr>
            </w:pPr>
            <w:r w:rsidRPr="000E3D29">
              <w:rPr>
                <w:b/>
                <w:sz w:val="18"/>
                <w:szCs w:val="18"/>
              </w:rPr>
              <w:t>Test organism</w:t>
            </w:r>
          </w:p>
          <w:p w14:paraId="7247D1A1" w14:textId="77777777" w:rsidR="00A621AE" w:rsidRPr="000E3D29" w:rsidRDefault="00A621AE" w:rsidP="0053342D">
            <w:pPr>
              <w:rPr>
                <w:b/>
                <w:i/>
                <w:sz w:val="18"/>
                <w:szCs w:val="18"/>
              </w:rPr>
            </w:pPr>
            <w:r w:rsidRPr="000E3D29">
              <w:rPr>
                <w:b/>
                <w:sz w:val="18"/>
                <w:szCs w:val="18"/>
              </w:rPr>
              <w:t>(s)</w:t>
            </w:r>
          </w:p>
        </w:tc>
        <w:tc>
          <w:tcPr>
            <w:tcW w:w="382" w:type="pct"/>
            <w:shd w:val="clear" w:color="auto" w:fill="FFFFFF"/>
          </w:tcPr>
          <w:p w14:paraId="4841FD48" w14:textId="77777777" w:rsidR="00A621AE" w:rsidRPr="000E3D29" w:rsidRDefault="00A621AE" w:rsidP="0053342D">
            <w:pPr>
              <w:rPr>
                <w:b/>
                <w:sz w:val="18"/>
                <w:szCs w:val="18"/>
              </w:rPr>
            </w:pPr>
            <w:r w:rsidRPr="000E3D29">
              <w:rPr>
                <w:b/>
                <w:sz w:val="18"/>
                <w:szCs w:val="18"/>
              </w:rPr>
              <w:t>Test method</w:t>
            </w:r>
          </w:p>
        </w:tc>
        <w:tc>
          <w:tcPr>
            <w:tcW w:w="957" w:type="pct"/>
            <w:shd w:val="clear" w:color="auto" w:fill="FFFFFF"/>
          </w:tcPr>
          <w:p w14:paraId="269E8D4C" w14:textId="77777777" w:rsidR="00A621AE" w:rsidRPr="000E3D29" w:rsidRDefault="00A621AE" w:rsidP="0053342D">
            <w:pPr>
              <w:rPr>
                <w:b/>
                <w:sz w:val="18"/>
                <w:szCs w:val="18"/>
              </w:rPr>
            </w:pPr>
            <w:r w:rsidRPr="000E3D29">
              <w:rPr>
                <w:b/>
                <w:sz w:val="18"/>
                <w:szCs w:val="18"/>
              </w:rPr>
              <w:t>Test system / concentrations applied / exposure time</w:t>
            </w:r>
          </w:p>
        </w:tc>
        <w:tc>
          <w:tcPr>
            <w:tcW w:w="1723" w:type="pct"/>
            <w:shd w:val="clear" w:color="auto" w:fill="FFFFFF"/>
          </w:tcPr>
          <w:p w14:paraId="2B9F63CB" w14:textId="77777777" w:rsidR="00A621AE" w:rsidRPr="000E3D29" w:rsidRDefault="00A621AE" w:rsidP="0053342D">
            <w:pPr>
              <w:rPr>
                <w:b/>
                <w:sz w:val="18"/>
                <w:szCs w:val="18"/>
              </w:rPr>
            </w:pPr>
            <w:r w:rsidRPr="000E3D29">
              <w:rPr>
                <w:b/>
                <w:sz w:val="18"/>
                <w:szCs w:val="18"/>
              </w:rPr>
              <w:t>Test results: effects</w:t>
            </w:r>
          </w:p>
        </w:tc>
        <w:tc>
          <w:tcPr>
            <w:tcW w:w="383" w:type="pct"/>
            <w:shd w:val="clear" w:color="auto" w:fill="FFFFFF"/>
          </w:tcPr>
          <w:p w14:paraId="1CC42BA7" w14:textId="77777777" w:rsidR="00A621AE" w:rsidRPr="000E3D29" w:rsidRDefault="00A621AE" w:rsidP="0053342D">
            <w:pPr>
              <w:rPr>
                <w:b/>
                <w:sz w:val="18"/>
                <w:szCs w:val="18"/>
              </w:rPr>
            </w:pPr>
            <w:r w:rsidRPr="000E3D29">
              <w:rPr>
                <w:b/>
                <w:sz w:val="18"/>
                <w:szCs w:val="18"/>
              </w:rPr>
              <w:t>Reference</w:t>
            </w:r>
          </w:p>
        </w:tc>
      </w:tr>
      <w:tr w:rsidR="00270C3D" w:rsidRPr="000E3D29" w14:paraId="4695815C" w14:textId="77777777" w:rsidTr="0053342D">
        <w:tc>
          <w:tcPr>
            <w:tcW w:w="292" w:type="pct"/>
            <w:vMerge w:val="restart"/>
          </w:tcPr>
          <w:p w14:paraId="1463615C" w14:textId="77777777" w:rsidR="00270C3D" w:rsidRPr="000E3D29" w:rsidRDefault="00270C3D" w:rsidP="0053342D">
            <w:pPr>
              <w:rPr>
                <w:sz w:val="18"/>
                <w:szCs w:val="18"/>
              </w:rPr>
            </w:pPr>
            <w:r w:rsidRPr="000E3D29">
              <w:rPr>
                <w:sz w:val="18"/>
                <w:szCs w:val="18"/>
              </w:rPr>
              <w:t>Insecticide</w:t>
            </w:r>
          </w:p>
          <w:p w14:paraId="439ACCB4" w14:textId="77777777" w:rsidR="00270C3D" w:rsidRPr="000E3D29" w:rsidRDefault="00270C3D" w:rsidP="0053342D">
            <w:pPr>
              <w:rPr>
                <w:sz w:val="18"/>
                <w:szCs w:val="18"/>
              </w:rPr>
            </w:pPr>
          </w:p>
          <w:p w14:paraId="24ABFDC5" w14:textId="77777777" w:rsidR="00270C3D" w:rsidRPr="000E3D29" w:rsidRDefault="00270C3D" w:rsidP="0053342D">
            <w:pPr>
              <w:rPr>
                <w:sz w:val="18"/>
                <w:szCs w:val="18"/>
              </w:rPr>
            </w:pPr>
          </w:p>
        </w:tc>
        <w:tc>
          <w:tcPr>
            <w:tcW w:w="401" w:type="pct"/>
            <w:vMerge w:val="restart"/>
          </w:tcPr>
          <w:p w14:paraId="75332303" w14:textId="4BFC7203" w:rsidR="00270C3D" w:rsidRPr="000E3D29" w:rsidRDefault="00270C3D" w:rsidP="0053342D">
            <w:pPr>
              <w:rPr>
                <w:sz w:val="18"/>
                <w:szCs w:val="18"/>
              </w:rPr>
            </w:pPr>
            <w:r w:rsidRPr="000E3D29">
              <w:rPr>
                <w:sz w:val="18"/>
                <w:szCs w:val="18"/>
              </w:rPr>
              <w:t>Impregnated net.</w:t>
            </w:r>
          </w:p>
          <w:p w14:paraId="45D32FFD" w14:textId="77777777" w:rsidR="00270C3D" w:rsidRPr="000E3D29" w:rsidRDefault="00270C3D" w:rsidP="0053342D">
            <w:pPr>
              <w:rPr>
                <w:sz w:val="18"/>
                <w:szCs w:val="18"/>
              </w:rPr>
            </w:pPr>
          </w:p>
        </w:tc>
        <w:tc>
          <w:tcPr>
            <w:tcW w:w="431" w:type="pct"/>
            <w:vMerge w:val="restart"/>
          </w:tcPr>
          <w:p w14:paraId="51E4C72A" w14:textId="138D6441" w:rsidR="00270C3D" w:rsidRPr="000E3D29" w:rsidRDefault="00270C3D" w:rsidP="0053342D">
            <w:pPr>
              <w:rPr>
                <w:sz w:val="18"/>
                <w:szCs w:val="18"/>
                <w:lang w:val="en-US"/>
              </w:rPr>
            </w:pPr>
            <w:r w:rsidRPr="000E3D29">
              <w:rPr>
                <w:sz w:val="18"/>
                <w:szCs w:val="18"/>
                <w:lang w:val="en-US"/>
              </w:rPr>
              <w:t>DAWA Plus 2</w:t>
            </w:r>
            <w:r w:rsidRPr="000E3D29">
              <w:rPr>
                <w:sz w:val="18"/>
                <w:szCs w:val="18"/>
                <w:vertAlign w:val="superscript"/>
                <w:lang w:val="en-US"/>
              </w:rPr>
              <w:t>nd</w:t>
            </w:r>
            <w:r w:rsidRPr="000E3D29">
              <w:rPr>
                <w:sz w:val="18"/>
                <w:szCs w:val="18"/>
                <w:lang w:val="en-US"/>
              </w:rPr>
              <w:t xml:space="preserve"> generation 2.0 g/kg for 100 deniers (</w:t>
            </w:r>
            <w:proofErr w:type="spellStart"/>
            <w:r w:rsidRPr="000E3D29">
              <w:rPr>
                <w:sz w:val="18"/>
                <w:szCs w:val="18"/>
                <w:lang w:val="en-US"/>
              </w:rPr>
              <w:t>i.e</w:t>
            </w:r>
            <w:proofErr w:type="spellEnd"/>
            <w:r w:rsidRPr="000E3D29">
              <w:rPr>
                <w:sz w:val="18"/>
                <w:szCs w:val="18"/>
                <w:lang w:val="en-US"/>
              </w:rPr>
              <w:t xml:space="preserve"> 80 mg/m²)</w:t>
            </w:r>
          </w:p>
          <w:p w14:paraId="50B97052" w14:textId="77777777" w:rsidR="00270C3D" w:rsidRPr="000E3D29" w:rsidRDefault="00270C3D" w:rsidP="0053342D">
            <w:pPr>
              <w:rPr>
                <w:sz w:val="18"/>
                <w:szCs w:val="18"/>
                <w:lang w:val="en-US"/>
              </w:rPr>
            </w:pPr>
          </w:p>
          <w:p w14:paraId="7516E05D" w14:textId="77777777" w:rsidR="00270C3D" w:rsidRPr="000E3D29" w:rsidRDefault="00270C3D" w:rsidP="0053342D">
            <w:pPr>
              <w:rPr>
                <w:sz w:val="18"/>
                <w:szCs w:val="18"/>
                <w:lang w:val="en-US"/>
              </w:rPr>
            </w:pPr>
          </w:p>
        </w:tc>
        <w:tc>
          <w:tcPr>
            <w:tcW w:w="431" w:type="pct"/>
          </w:tcPr>
          <w:p w14:paraId="09AA432E" w14:textId="77777777" w:rsidR="00270C3D" w:rsidRPr="000E3D29" w:rsidRDefault="00270C3D" w:rsidP="0053342D">
            <w:pPr>
              <w:rPr>
                <w:rFonts w:eastAsia="Calibri"/>
                <w:i/>
                <w:sz w:val="18"/>
                <w:szCs w:val="18"/>
                <w:lang w:eastAsia="en-US"/>
              </w:rPr>
            </w:pPr>
            <w:r w:rsidRPr="000E3D29">
              <w:rPr>
                <w:rFonts w:eastAsia="Calibri"/>
                <w:i/>
                <w:sz w:val="18"/>
                <w:szCs w:val="18"/>
                <w:lang w:eastAsia="en-US"/>
              </w:rPr>
              <w:t xml:space="preserve">Anopheles </w:t>
            </w:r>
            <w:proofErr w:type="spellStart"/>
            <w:r w:rsidRPr="000E3D29">
              <w:rPr>
                <w:rFonts w:eastAsia="Calibri"/>
                <w:i/>
                <w:sz w:val="18"/>
                <w:szCs w:val="18"/>
                <w:lang w:eastAsia="en-US"/>
              </w:rPr>
              <w:t>gambiae</w:t>
            </w:r>
            <w:proofErr w:type="spellEnd"/>
          </w:p>
          <w:p w14:paraId="63DFE4B2" w14:textId="10D912EA" w:rsidR="00270C3D" w:rsidRPr="000E3D29" w:rsidRDefault="00270C3D" w:rsidP="0053342D">
            <w:pPr>
              <w:rPr>
                <w:rFonts w:eastAsia="Calibri"/>
                <w:sz w:val="18"/>
                <w:szCs w:val="18"/>
                <w:lang w:eastAsia="en-US"/>
              </w:rPr>
            </w:pPr>
            <w:r w:rsidRPr="000E3D29">
              <w:rPr>
                <w:rFonts w:eastAsia="Calibri"/>
                <w:sz w:val="18"/>
                <w:szCs w:val="18"/>
                <w:lang w:eastAsia="en-US"/>
              </w:rPr>
              <w:t>(susceptible strain</w:t>
            </w:r>
            <w:r w:rsidRPr="000E3D29">
              <w:rPr>
                <w:rFonts w:eastAsia="Calibri"/>
                <w:i/>
                <w:sz w:val="18"/>
                <w:szCs w:val="18"/>
                <w:lang w:eastAsia="en-US"/>
              </w:rPr>
              <w:t xml:space="preserve"> </w:t>
            </w:r>
            <w:r w:rsidRPr="000E3D29">
              <w:rPr>
                <w:rFonts w:eastAsia="Calibri"/>
                <w:sz w:val="18"/>
                <w:szCs w:val="18"/>
                <w:lang w:eastAsia="en-US"/>
              </w:rPr>
              <w:t>KISUMU)</w:t>
            </w:r>
          </w:p>
          <w:p w14:paraId="1F556838" w14:textId="77777777" w:rsidR="00270C3D" w:rsidRPr="000E3D29" w:rsidRDefault="00270C3D" w:rsidP="0053342D">
            <w:pPr>
              <w:rPr>
                <w:rFonts w:eastAsia="Calibri"/>
                <w:sz w:val="18"/>
                <w:szCs w:val="18"/>
                <w:lang w:eastAsia="en-US"/>
              </w:rPr>
            </w:pPr>
          </w:p>
          <w:p w14:paraId="2A8BE0DF" w14:textId="798ED250" w:rsidR="00270C3D" w:rsidRPr="000E3D29" w:rsidRDefault="00270C3D" w:rsidP="0053342D">
            <w:pPr>
              <w:rPr>
                <w:rFonts w:eastAsia="Calibri"/>
                <w:i/>
                <w:sz w:val="18"/>
                <w:szCs w:val="18"/>
                <w:lang w:eastAsia="en-US"/>
              </w:rPr>
            </w:pPr>
            <w:r w:rsidRPr="000E3D29">
              <w:rPr>
                <w:rFonts w:eastAsia="Calibri"/>
                <w:sz w:val="18"/>
                <w:szCs w:val="18"/>
                <w:lang w:eastAsia="en-US"/>
              </w:rPr>
              <w:t>10 batches of 5 mosquitoes : 50 mosquitoes/net</w:t>
            </w:r>
          </w:p>
        </w:tc>
        <w:tc>
          <w:tcPr>
            <w:tcW w:w="382" w:type="pct"/>
          </w:tcPr>
          <w:p w14:paraId="533E8B26" w14:textId="77777777" w:rsidR="00270C3D" w:rsidRPr="000E3D29" w:rsidRDefault="00270C3D" w:rsidP="0053342D">
            <w:pPr>
              <w:rPr>
                <w:sz w:val="18"/>
                <w:szCs w:val="18"/>
              </w:rPr>
            </w:pPr>
            <w:r w:rsidRPr="000E3D29">
              <w:rPr>
                <w:sz w:val="18"/>
                <w:szCs w:val="18"/>
              </w:rPr>
              <w:t>Laboratory testing (Phase I)</w:t>
            </w:r>
          </w:p>
          <w:p w14:paraId="216D1D3A" w14:textId="77777777" w:rsidR="00270C3D" w:rsidRPr="000E3D29" w:rsidRDefault="00270C3D" w:rsidP="0053342D">
            <w:pPr>
              <w:rPr>
                <w:sz w:val="18"/>
                <w:szCs w:val="18"/>
              </w:rPr>
            </w:pPr>
            <w:r w:rsidRPr="000E3D29">
              <w:rPr>
                <w:sz w:val="18"/>
                <w:szCs w:val="18"/>
              </w:rPr>
              <w:t>cone bioassays</w:t>
            </w:r>
          </w:p>
          <w:p w14:paraId="139F4E50" w14:textId="227B6917" w:rsidR="00270C3D" w:rsidRPr="000E3D29" w:rsidRDefault="00270C3D" w:rsidP="0053342D">
            <w:pPr>
              <w:rPr>
                <w:sz w:val="18"/>
                <w:szCs w:val="18"/>
              </w:rPr>
            </w:pPr>
          </w:p>
          <w:p w14:paraId="618C0B2F" w14:textId="77777777" w:rsidR="00270C3D" w:rsidRPr="000E3D29" w:rsidRDefault="00270C3D" w:rsidP="0053342D">
            <w:pPr>
              <w:rPr>
                <w:sz w:val="18"/>
                <w:szCs w:val="18"/>
              </w:rPr>
            </w:pPr>
          </w:p>
          <w:p w14:paraId="5495E5C9" w14:textId="77777777" w:rsidR="00270C3D" w:rsidRPr="000E3D29" w:rsidRDefault="00270C3D" w:rsidP="0053342D">
            <w:pPr>
              <w:rPr>
                <w:sz w:val="18"/>
                <w:szCs w:val="18"/>
              </w:rPr>
            </w:pPr>
            <w:r w:rsidRPr="000E3D29">
              <w:rPr>
                <w:sz w:val="18"/>
                <w:szCs w:val="18"/>
              </w:rPr>
              <w:t>WHO 2005.11</w:t>
            </w:r>
          </w:p>
        </w:tc>
        <w:tc>
          <w:tcPr>
            <w:tcW w:w="957" w:type="pct"/>
          </w:tcPr>
          <w:p w14:paraId="159D3673" w14:textId="37ED3CD2" w:rsidR="00270C3D" w:rsidRPr="000E3D29" w:rsidRDefault="00270C3D" w:rsidP="0053342D">
            <w:pPr>
              <w:rPr>
                <w:sz w:val="18"/>
                <w:szCs w:val="18"/>
              </w:rPr>
            </w:pPr>
            <w:r w:rsidRPr="000E3D29">
              <w:rPr>
                <w:sz w:val="18"/>
                <w:szCs w:val="18"/>
              </w:rPr>
              <w:t xml:space="preserve">Cone bioassays carried out on several modalities (untreated polyester net, </w:t>
            </w:r>
            <w:proofErr w:type="spellStart"/>
            <w:r w:rsidRPr="000E3D29">
              <w:rPr>
                <w:sz w:val="18"/>
                <w:szCs w:val="18"/>
              </w:rPr>
              <w:t>DawaPlus</w:t>
            </w:r>
            <w:proofErr w:type="spellEnd"/>
            <w:r w:rsidRPr="000E3D29">
              <w:rPr>
                <w:sz w:val="18"/>
                <w:szCs w:val="18"/>
              </w:rPr>
              <w:t xml:space="preserve"> 2</w:t>
            </w:r>
            <w:r w:rsidRPr="000E3D29">
              <w:rPr>
                <w:sz w:val="18"/>
                <w:szCs w:val="18"/>
                <w:vertAlign w:val="superscript"/>
              </w:rPr>
              <w:t>nd</w:t>
            </w:r>
            <w:r w:rsidRPr="000E3D29">
              <w:rPr>
                <w:sz w:val="18"/>
                <w:szCs w:val="18"/>
              </w:rPr>
              <w:t xml:space="preserve"> generation unwashed, </w:t>
            </w:r>
            <w:proofErr w:type="spellStart"/>
            <w:r w:rsidRPr="000E3D29">
              <w:rPr>
                <w:sz w:val="18"/>
                <w:szCs w:val="18"/>
              </w:rPr>
              <w:t>DawaPlus</w:t>
            </w:r>
            <w:proofErr w:type="spellEnd"/>
            <w:r w:rsidRPr="000E3D29">
              <w:rPr>
                <w:sz w:val="18"/>
                <w:szCs w:val="18"/>
              </w:rPr>
              <w:t xml:space="preserve"> 2</w:t>
            </w:r>
            <w:r w:rsidRPr="000E3D29">
              <w:rPr>
                <w:sz w:val="18"/>
                <w:szCs w:val="18"/>
                <w:vertAlign w:val="superscript"/>
              </w:rPr>
              <w:t>nd</w:t>
            </w:r>
            <w:r w:rsidRPr="000E3D29">
              <w:rPr>
                <w:sz w:val="18"/>
                <w:szCs w:val="18"/>
              </w:rPr>
              <w:t xml:space="preserve"> Generation washed 20 times, WHO polyester LN unwashed and washed 3 times) at 3 stages: </w:t>
            </w:r>
          </w:p>
          <w:p w14:paraId="4B3E98DE" w14:textId="31CC88C8" w:rsidR="00270C3D" w:rsidRPr="000E3D29" w:rsidRDefault="00270C3D" w:rsidP="0053342D">
            <w:pPr>
              <w:rPr>
                <w:sz w:val="18"/>
                <w:szCs w:val="18"/>
              </w:rPr>
            </w:pPr>
            <w:r w:rsidRPr="000E3D29">
              <w:rPr>
                <w:sz w:val="18"/>
                <w:szCs w:val="18"/>
              </w:rPr>
              <w:t>1) After treatment, before any washing was done</w:t>
            </w:r>
          </w:p>
          <w:p w14:paraId="3B7B543D" w14:textId="77777777" w:rsidR="00270C3D" w:rsidRPr="000E3D29" w:rsidRDefault="00270C3D" w:rsidP="0053342D">
            <w:pPr>
              <w:rPr>
                <w:sz w:val="18"/>
                <w:szCs w:val="18"/>
              </w:rPr>
            </w:pPr>
            <w:r w:rsidRPr="000E3D29">
              <w:rPr>
                <w:sz w:val="18"/>
                <w:szCs w:val="18"/>
              </w:rPr>
              <w:t>2) After all washings, just before the hut trial began</w:t>
            </w:r>
          </w:p>
          <w:p w14:paraId="055B8EF7" w14:textId="77777777" w:rsidR="00270C3D" w:rsidRPr="000E3D29" w:rsidRDefault="00270C3D" w:rsidP="0053342D">
            <w:pPr>
              <w:rPr>
                <w:sz w:val="18"/>
                <w:szCs w:val="18"/>
              </w:rPr>
            </w:pPr>
            <w:r w:rsidRPr="000E3D29">
              <w:rPr>
                <w:sz w:val="18"/>
                <w:szCs w:val="18"/>
              </w:rPr>
              <w:t>3) After the hut trial.</w:t>
            </w:r>
          </w:p>
          <w:p w14:paraId="2488554D" w14:textId="77777777" w:rsidR="00270C3D" w:rsidRPr="000E3D29" w:rsidRDefault="00270C3D" w:rsidP="0053342D">
            <w:pPr>
              <w:rPr>
                <w:sz w:val="18"/>
                <w:szCs w:val="18"/>
              </w:rPr>
            </w:pPr>
          </w:p>
          <w:p w14:paraId="1D3D2DF6" w14:textId="77777777" w:rsidR="00270C3D" w:rsidRPr="000E3D29" w:rsidRDefault="00270C3D" w:rsidP="0053342D">
            <w:pPr>
              <w:rPr>
                <w:sz w:val="18"/>
                <w:szCs w:val="18"/>
              </w:rPr>
            </w:pPr>
            <w:r w:rsidRPr="000E3D29">
              <w:rPr>
                <w:sz w:val="18"/>
                <w:szCs w:val="18"/>
              </w:rPr>
              <w:t>5 cones were placed in the 5 sections of the net (roof and 4 sides).</w:t>
            </w:r>
          </w:p>
          <w:p w14:paraId="4F18F8AE" w14:textId="13CCAECD" w:rsidR="00270C3D" w:rsidRPr="000E3D29" w:rsidRDefault="00270C3D" w:rsidP="0053342D">
            <w:pPr>
              <w:rPr>
                <w:sz w:val="18"/>
                <w:szCs w:val="18"/>
              </w:rPr>
            </w:pPr>
            <w:r w:rsidRPr="000E3D29">
              <w:rPr>
                <w:sz w:val="18"/>
                <w:szCs w:val="18"/>
              </w:rPr>
              <w:t>3 min exposure time.</w:t>
            </w:r>
          </w:p>
          <w:p w14:paraId="426894F8" w14:textId="649174C3" w:rsidR="00270C3D" w:rsidRPr="000E3D29" w:rsidRDefault="00270C3D" w:rsidP="0053342D">
            <w:pPr>
              <w:rPr>
                <w:sz w:val="18"/>
                <w:szCs w:val="18"/>
              </w:rPr>
            </w:pPr>
          </w:p>
          <w:p w14:paraId="2045142B" w14:textId="77777777" w:rsidR="00270C3D" w:rsidRPr="000E3D29" w:rsidRDefault="00270C3D" w:rsidP="0053342D">
            <w:pPr>
              <w:rPr>
                <w:sz w:val="18"/>
                <w:szCs w:val="18"/>
              </w:rPr>
            </w:pPr>
            <w:r w:rsidRPr="000E3D29">
              <w:rPr>
                <w:sz w:val="18"/>
                <w:szCs w:val="18"/>
              </w:rPr>
              <w:t>The washes were done according to WHO standardised procedures.</w:t>
            </w:r>
          </w:p>
          <w:p w14:paraId="4127B31A" w14:textId="60ED2A16" w:rsidR="00270C3D" w:rsidRPr="000E3D29" w:rsidRDefault="00270C3D" w:rsidP="0053342D">
            <w:pPr>
              <w:rPr>
                <w:sz w:val="18"/>
                <w:szCs w:val="18"/>
              </w:rPr>
            </w:pPr>
            <w:r w:rsidRPr="000E3D29">
              <w:rPr>
                <w:sz w:val="18"/>
                <w:szCs w:val="18"/>
              </w:rPr>
              <w:t>Exposure time was of 3 min and mortality was scored after 24h</w:t>
            </w:r>
          </w:p>
        </w:tc>
        <w:tc>
          <w:tcPr>
            <w:tcW w:w="1723" w:type="pct"/>
          </w:tcPr>
          <w:p w14:paraId="1944C2E7" w14:textId="7FF727D9" w:rsidR="00270C3D" w:rsidRPr="000E3D29" w:rsidRDefault="00270C3D" w:rsidP="006047B2">
            <w:pPr>
              <w:rPr>
                <w:strike/>
                <w:sz w:val="18"/>
                <w:szCs w:val="18"/>
              </w:rPr>
            </w:pPr>
            <w:r w:rsidRPr="000E3D29">
              <w:rPr>
                <w:sz w:val="18"/>
                <w:szCs w:val="18"/>
              </w:rPr>
              <w:t>Efficacy criteria: &gt;80% mortality after 24H and &gt;95% KD after 60 min.</w:t>
            </w:r>
          </w:p>
          <w:p w14:paraId="7DF5D162" w14:textId="77777777" w:rsidR="00270C3D" w:rsidRPr="000E3D29" w:rsidRDefault="00270C3D" w:rsidP="0053342D">
            <w:pPr>
              <w:rPr>
                <w:sz w:val="18"/>
                <w:szCs w:val="18"/>
              </w:rPr>
            </w:pPr>
          </w:p>
          <w:p w14:paraId="5A6EA904" w14:textId="77777777" w:rsidR="00270C3D" w:rsidRPr="000E3D29" w:rsidRDefault="00270C3D" w:rsidP="0053342D">
            <w:pPr>
              <w:rPr>
                <w:sz w:val="18"/>
                <w:szCs w:val="18"/>
              </w:rPr>
            </w:pPr>
            <w:r w:rsidRPr="000E3D29">
              <w:rPr>
                <w:sz w:val="18"/>
                <w:szCs w:val="18"/>
              </w:rPr>
              <w:t>Results:</w:t>
            </w:r>
          </w:p>
          <w:tbl>
            <w:tblPr>
              <w:tblW w:w="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90"/>
              <w:gridCol w:w="716"/>
              <w:gridCol w:w="701"/>
              <w:gridCol w:w="717"/>
              <w:gridCol w:w="709"/>
              <w:gridCol w:w="625"/>
            </w:tblGrid>
            <w:tr w:rsidR="00270C3D" w:rsidRPr="000E3D29" w14:paraId="6E10975A" w14:textId="77777777" w:rsidTr="002F0D96">
              <w:tc>
                <w:tcPr>
                  <w:tcW w:w="797" w:type="dxa"/>
                  <w:shd w:val="clear" w:color="auto" w:fill="auto"/>
                </w:tcPr>
                <w:p w14:paraId="3AFEEC89" w14:textId="77777777" w:rsidR="00270C3D" w:rsidRPr="000E3D29" w:rsidRDefault="00270C3D" w:rsidP="0053342D">
                  <w:pPr>
                    <w:rPr>
                      <w:sz w:val="16"/>
                      <w:szCs w:val="16"/>
                    </w:rPr>
                  </w:pPr>
                </w:p>
              </w:tc>
              <w:tc>
                <w:tcPr>
                  <w:tcW w:w="1406" w:type="dxa"/>
                  <w:gridSpan w:val="2"/>
                  <w:shd w:val="clear" w:color="auto" w:fill="auto"/>
                </w:tcPr>
                <w:p w14:paraId="60C52074" w14:textId="77777777" w:rsidR="00270C3D" w:rsidRPr="000E3D29" w:rsidRDefault="00270C3D" w:rsidP="0053342D">
                  <w:pPr>
                    <w:rPr>
                      <w:sz w:val="16"/>
                      <w:szCs w:val="16"/>
                    </w:rPr>
                  </w:pPr>
                  <w:r w:rsidRPr="000E3D29">
                    <w:rPr>
                      <w:sz w:val="16"/>
                      <w:szCs w:val="16"/>
                    </w:rPr>
                    <w:t>Before washing T0</w:t>
                  </w:r>
                </w:p>
              </w:tc>
              <w:tc>
                <w:tcPr>
                  <w:tcW w:w="1418" w:type="dxa"/>
                  <w:gridSpan w:val="2"/>
                  <w:shd w:val="clear" w:color="auto" w:fill="auto"/>
                </w:tcPr>
                <w:p w14:paraId="057AF66F" w14:textId="77777777" w:rsidR="00270C3D" w:rsidRPr="000E3D29" w:rsidRDefault="00270C3D" w:rsidP="0053342D">
                  <w:pPr>
                    <w:rPr>
                      <w:sz w:val="16"/>
                      <w:szCs w:val="16"/>
                    </w:rPr>
                  </w:pPr>
                  <w:r w:rsidRPr="000E3D29">
                    <w:rPr>
                      <w:sz w:val="16"/>
                      <w:szCs w:val="16"/>
                    </w:rPr>
                    <w:t>After washing</w:t>
                  </w:r>
                </w:p>
              </w:tc>
              <w:tc>
                <w:tcPr>
                  <w:tcW w:w="1334" w:type="dxa"/>
                  <w:gridSpan w:val="2"/>
                  <w:shd w:val="clear" w:color="auto" w:fill="auto"/>
                </w:tcPr>
                <w:p w14:paraId="594CB034" w14:textId="77777777" w:rsidR="00270C3D" w:rsidRPr="000E3D29" w:rsidRDefault="00270C3D" w:rsidP="0053342D">
                  <w:pPr>
                    <w:jc w:val="center"/>
                    <w:rPr>
                      <w:sz w:val="16"/>
                      <w:szCs w:val="16"/>
                    </w:rPr>
                  </w:pPr>
                  <w:r w:rsidRPr="000E3D29">
                    <w:rPr>
                      <w:sz w:val="16"/>
                      <w:szCs w:val="16"/>
                    </w:rPr>
                    <w:t>After field trial</w:t>
                  </w:r>
                </w:p>
              </w:tc>
            </w:tr>
            <w:tr w:rsidR="00270C3D" w:rsidRPr="000E3D29" w14:paraId="2A50F4C3" w14:textId="77777777" w:rsidTr="002F0D96">
              <w:tc>
                <w:tcPr>
                  <w:tcW w:w="797" w:type="dxa"/>
                  <w:shd w:val="clear" w:color="auto" w:fill="auto"/>
                </w:tcPr>
                <w:p w14:paraId="0D8B3715" w14:textId="77777777" w:rsidR="00270C3D" w:rsidRPr="000E3D29" w:rsidRDefault="00270C3D" w:rsidP="0053342D">
                  <w:pPr>
                    <w:rPr>
                      <w:sz w:val="16"/>
                      <w:szCs w:val="16"/>
                    </w:rPr>
                  </w:pPr>
                </w:p>
              </w:tc>
              <w:tc>
                <w:tcPr>
                  <w:tcW w:w="690" w:type="dxa"/>
                  <w:shd w:val="clear" w:color="auto" w:fill="auto"/>
                </w:tcPr>
                <w:p w14:paraId="30CCDCF3" w14:textId="77777777" w:rsidR="00270C3D" w:rsidRPr="000E3D29" w:rsidRDefault="00270C3D" w:rsidP="0053342D">
                  <w:pPr>
                    <w:rPr>
                      <w:sz w:val="16"/>
                      <w:szCs w:val="16"/>
                    </w:rPr>
                  </w:pPr>
                  <w:r w:rsidRPr="000E3D29">
                    <w:rPr>
                      <w:sz w:val="16"/>
                      <w:szCs w:val="16"/>
                    </w:rPr>
                    <w:t>%KD</w:t>
                  </w:r>
                </w:p>
              </w:tc>
              <w:tc>
                <w:tcPr>
                  <w:tcW w:w="716" w:type="dxa"/>
                  <w:shd w:val="clear" w:color="auto" w:fill="auto"/>
                </w:tcPr>
                <w:p w14:paraId="3E451238" w14:textId="77777777" w:rsidR="00270C3D" w:rsidRPr="000E3D29" w:rsidRDefault="00270C3D" w:rsidP="0053342D">
                  <w:pPr>
                    <w:rPr>
                      <w:sz w:val="16"/>
                      <w:szCs w:val="16"/>
                    </w:rPr>
                  </w:pPr>
                  <w:r w:rsidRPr="000E3D29">
                    <w:rPr>
                      <w:sz w:val="16"/>
                      <w:szCs w:val="16"/>
                    </w:rPr>
                    <w:t>%</w:t>
                  </w:r>
                  <w:r w:rsidRPr="000E3D29">
                    <w:rPr>
                      <w:sz w:val="16"/>
                      <w:szCs w:val="16"/>
                    </w:rPr>
                    <w:sym w:font="Wingdings" w:char="F056"/>
                  </w:r>
                </w:p>
              </w:tc>
              <w:tc>
                <w:tcPr>
                  <w:tcW w:w="701" w:type="dxa"/>
                  <w:shd w:val="clear" w:color="auto" w:fill="auto"/>
                </w:tcPr>
                <w:p w14:paraId="7AD8D42B" w14:textId="77777777" w:rsidR="00270C3D" w:rsidRPr="000E3D29" w:rsidRDefault="00270C3D" w:rsidP="0053342D">
                  <w:pPr>
                    <w:rPr>
                      <w:sz w:val="16"/>
                      <w:szCs w:val="16"/>
                    </w:rPr>
                  </w:pPr>
                  <w:r w:rsidRPr="000E3D29">
                    <w:rPr>
                      <w:sz w:val="16"/>
                      <w:szCs w:val="16"/>
                    </w:rPr>
                    <w:t>%KD</w:t>
                  </w:r>
                </w:p>
              </w:tc>
              <w:tc>
                <w:tcPr>
                  <w:tcW w:w="717" w:type="dxa"/>
                  <w:shd w:val="clear" w:color="auto" w:fill="auto"/>
                </w:tcPr>
                <w:p w14:paraId="6B50700D" w14:textId="77777777" w:rsidR="00270C3D" w:rsidRPr="000E3D29" w:rsidRDefault="00270C3D" w:rsidP="0053342D">
                  <w:pPr>
                    <w:rPr>
                      <w:sz w:val="16"/>
                      <w:szCs w:val="16"/>
                    </w:rPr>
                  </w:pPr>
                  <w:r w:rsidRPr="000E3D29">
                    <w:rPr>
                      <w:sz w:val="16"/>
                      <w:szCs w:val="16"/>
                    </w:rPr>
                    <w:t>%</w:t>
                  </w:r>
                  <w:r w:rsidRPr="000E3D29">
                    <w:rPr>
                      <w:sz w:val="16"/>
                      <w:szCs w:val="16"/>
                    </w:rPr>
                    <w:sym w:font="Wingdings" w:char="F056"/>
                  </w:r>
                </w:p>
              </w:tc>
              <w:tc>
                <w:tcPr>
                  <w:tcW w:w="709" w:type="dxa"/>
                  <w:shd w:val="clear" w:color="auto" w:fill="auto"/>
                </w:tcPr>
                <w:p w14:paraId="07E79B70" w14:textId="77777777" w:rsidR="00270C3D" w:rsidRPr="000E3D29" w:rsidRDefault="00270C3D" w:rsidP="0053342D">
                  <w:pPr>
                    <w:rPr>
                      <w:sz w:val="16"/>
                      <w:szCs w:val="16"/>
                    </w:rPr>
                  </w:pPr>
                  <w:r w:rsidRPr="000E3D29">
                    <w:rPr>
                      <w:sz w:val="16"/>
                      <w:szCs w:val="16"/>
                    </w:rPr>
                    <w:t>%KD</w:t>
                  </w:r>
                </w:p>
              </w:tc>
              <w:tc>
                <w:tcPr>
                  <w:tcW w:w="625" w:type="dxa"/>
                  <w:shd w:val="clear" w:color="auto" w:fill="auto"/>
                </w:tcPr>
                <w:p w14:paraId="5B42BCC7" w14:textId="77777777" w:rsidR="00270C3D" w:rsidRPr="000E3D29" w:rsidRDefault="00270C3D" w:rsidP="0053342D">
                  <w:pPr>
                    <w:rPr>
                      <w:sz w:val="16"/>
                      <w:szCs w:val="16"/>
                    </w:rPr>
                  </w:pPr>
                  <w:r w:rsidRPr="000E3D29">
                    <w:rPr>
                      <w:sz w:val="16"/>
                      <w:szCs w:val="16"/>
                    </w:rPr>
                    <w:t xml:space="preserve">% </w:t>
                  </w:r>
                  <w:r w:rsidRPr="000E3D29">
                    <w:rPr>
                      <w:sz w:val="16"/>
                      <w:szCs w:val="16"/>
                    </w:rPr>
                    <w:sym w:font="Wingdings" w:char="F056"/>
                  </w:r>
                </w:p>
              </w:tc>
            </w:tr>
            <w:tr w:rsidR="00270C3D" w:rsidRPr="000E3D29" w14:paraId="7C69BD62" w14:textId="77777777" w:rsidTr="002F0D96">
              <w:tc>
                <w:tcPr>
                  <w:tcW w:w="797" w:type="dxa"/>
                  <w:shd w:val="clear" w:color="auto" w:fill="auto"/>
                </w:tcPr>
                <w:p w14:paraId="7ECAA7D7" w14:textId="77777777" w:rsidR="00270C3D" w:rsidRPr="000E3D29" w:rsidRDefault="00270C3D" w:rsidP="0053342D">
                  <w:pPr>
                    <w:rPr>
                      <w:sz w:val="16"/>
                      <w:szCs w:val="16"/>
                    </w:rPr>
                  </w:pPr>
                  <w:r w:rsidRPr="000E3D29">
                    <w:rPr>
                      <w:sz w:val="16"/>
                      <w:szCs w:val="16"/>
                    </w:rPr>
                    <w:t>Untreated</w:t>
                  </w:r>
                </w:p>
              </w:tc>
              <w:tc>
                <w:tcPr>
                  <w:tcW w:w="690" w:type="dxa"/>
                  <w:shd w:val="clear" w:color="auto" w:fill="auto"/>
                </w:tcPr>
                <w:p w14:paraId="3F95DC7D" w14:textId="77777777" w:rsidR="00270C3D" w:rsidRPr="000E3D29" w:rsidRDefault="00270C3D" w:rsidP="0053342D">
                  <w:pPr>
                    <w:rPr>
                      <w:sz w:val="16"/>
                      <w:szCs w:val="16"/>
                    </w:rPr>
                  </w:pPr>
                  <w:r w:rsidRPr="000E3D29">
                    <w:rPr>
                      <w:sz w:val="16"/>
                      <w:szCs w:val="16"/>
                    </w:rPr>
                    <w:t>0</w:t>
                  </w:r>
                  <w:r w:rsidRPr="000E3D29">
                    <w:rPr>
                      <w:sz w:val="16"/>
                      <w:szCs w:val="16"/>
                      <w:vertAlign w:val="superscript"/>
                    </w:rPr>
                    <w:t>a</w:t>
                  </w:r>
                </w:p>
              </w:tc>
              <w:tc>
                <w:tcPr>
                  <w:tcW w:w="716" w:type="dxa"/>
                  <w:shd w:val="clear" w:color="auto" w:fill="auto"/>
                </w:tcPr>
                <w:p w14:paraId="73388B23" w14:textId="77777777" w:rsidR="00270C3D" w:rsidRPr="000E3D29" w:rsidRDefault="00270C3D" w:rsidP="0053342D">
                  <w:pPr>
                    <w:rPr>
                      <w:sz w:val="16"/>
                      <w:szCs w:val="16"/>
                    </w:rPr>
                  </w:pPr>
                  <w:r w:rsidRPr="000E3D29">
                    <w:rPr>
                      <w:sz w:val="16"/>
                      <w:szCs w:val="16"/>
                    </w:rPr>
                    <w:t>0</w:t>
                  </w:r>
                  <w:r w:rsidRPr="000E3D29">
                    <w:rPr>
                      <w:sz w:val="16"/>
                      <w:szCs w:val="16"/>
                      <w:vertAlign w:val="superscript"/>
                    </w:rPr>
                    <w:t>a</w:t>
                  </w:r>
                </w:p>
              </w:tc>
              <w:tc>
                <w:tcPr>
                  <w:tcW w:w="701" w:type="dxa"/>
                  <w:shd w:val="clear" w:color="auto" w:fill="auto"/>
                </w:tcPr>
                <w:p w14:paraId="5B3EB4D9" w14:textId="77777777" w:rsidR="00270C3D" w:rsidRPr="000E3D29" w:rsidRDefault="00270C3D" w:rsidP="0053342D">
                  <w:pPr>
                    <w:rPr>
                      <w:sz w:val="16"/>
                      <w:szCs w:val="16"/>
                    </w:rPr>
                  </w:pPr>
                  <w:r w:rsidRPr="000E3D29">
                    <w:rPr>
                      <w:sz w:val="16"/>
                      <w:szCs w:val="16"/>
                    </w:rPr>
                    <w:t>0</w:t>
                  </w:r>
                  <w:r w:rsidRPr="000E3D29">
                    <w:rPr>
                      <w:sz w:val="16"/>
                      <w:szCs w:val="16"/>
                      <w:vertAlign w:val="superscript"/>
                    </w:rPr>
                    <w:t>a</w:t>
                  </w:r>
                </w:p>
              </w:tc>
              <w:tc>
                <w:tcPr>
                  <w:tcW w:w="717" w:type="dxa"/>
                  <w:shd w:val="clear" w:color="auto" w:fill="auto"/>
                </w:tcPr>
                <w:p w14:paraId="0FACE1D8" w14:textId="77777777" w:rsidR="00270C3D" w:rsidRPr="000E3D29" w:rsidRDefault="00270C3D" w:rsidP="0053342D">
                  <w:pPr>
                    <w:rPr>
                      <w:sz w:val="16"/>
                      <w:szCs w:val="16"/>
                    </w:rPr>
                  </w:pPr>
                  <w:r w:rsidRPr="000E3D29">
                    <w:rPr>
                      <w:sz w:val="16"/>
                      <w:szCs w:val="16"/>
                    </w:rPr>
                    <w:t>1,8</w:t>
                  </w:r>
                  <w:r w:rsidRPr="000E3D29">
                    <w:rPr>
                      <w:sz w:val="16"/>
                      <w:szCs w:val="16"/>
                      <w:vertAlign w:val="superscript"/>
                    </w:rPr>
                    <w:t>a</w:t>
                  </w:r>
                </w:p>
              </w:tc>
              <w:tc>
                <w:tcPr>
                  <w:tcW w:w="709" w:type="dxa"/>
                  <w:shd w:val="clear" w:color="auto" w:fill="auto"/>
                </w:tcPr>
                <w:p w14:paraId="7660DC5B" w14:textId="77777777" w:rsidR="00270C3D" w:rsidRPr="000E3D29" w:rsidRDefault="00270C3D" w:rsidP="0053342D">
                  <w:pPr>
                    <w:rPr>
                      <w:sz w:val="16"/>
                      <w:szCs w:val="16"/>
                    </w:rPr>
                  </w:pPr>
                  <w:r w:rsidRPr="000E3D29">
                    <w:rPr>
                      <w:sz w:val="16"/>
                      <w:szCs w:val="16"/>
                    </w:rPr>
                    <w:t>0</w:t>
                  </w:r>
                  <w:r w:rsidRPr="000E3D29">
                    <w:rPr>
                      <w:sz w:val="16"/>
                      <w:szCs w:val="16"/>
                      <w:vertAlign w:val="superscript"/>
                    </w:rPr>
                    <w:t>a</w:t>
                  </w:r>
                </w:p>
              </w:tc>
              <w:tc>
                <w:tcPr>
                  <w:tcW w:w="625" w:type="dxa"/>
                  <w:shd w:val="clear" w:color="auto" w:fill="auto"/>
                </w:tcPr>
                <w:p w14:paraId="7CF2746F" w14:textId="77777777" w:rsidR="00270C3D" w:rsidRPr="000E3D29" w:rsidRDefault="00270C3D" w:rsidP="0053342D">
                  <w:pPr>
                    <w:rPr>
                      <w:sz w:val="16"/>
                      <w:szCs w:val="16"/>
                    </w:rPr>
                  </w:pPr>
                  <w:r w:rsidRPr="000E3D29">
                    <w:rPr>
                      <w:sz w:val="16"/>
                      <w:szCs w:val="16"/>
                    </w:rPr>
                    <w:t>0</w:t>
                  </w:r>
                  <w:r w:rsidRPr="000E3D29">
                    <w:rPr>
                      <w:sz w:val="16"/>
                      <w:szCs w:val="16"/>
                      <w:vertAlign w:val="superscript"/>
                    </w:rPr>
                    <w:t>a</w:t>
                  </w:r>
                </w:p>
              </w:tc>
            </w:tr>
            <w:tr w:rsidR="00270C3D" w:rsidRPr="000E3D29" w14:paraId="4C7DE474" w14:textId="77777777" w:rsidTr="002F0D96">
              <w:tc>
                <w:tcPr>
                  <w:tcW w:w="797" w:type="dxa"/>
                  <w:shd w:val="clear" w:color="auto" w:fill="auto"/>
                </w:tcPr>
                <w:p w14:paraId="1A6BB9CF" w14:textId="3450C141" w:rsidR="00270C3D" w:rsidRPr="000E3D29" w:rsidRDefault="00270C3D" w:rsidP="002F0D96">
                  <w:pPr>
                    <w:rPr>
                      <w:sz w:val="16"/>
                      <w:szCs w:val="16"/>
                    </w:rPr>
                  </w:pPr>
                  <w:r w:rsidRPr="000E3D29">
                    <w:rPr>
                      <w:sz w:val="16"/>
                      <w:szCs w:val="16"/>
                    </w:rPr>
                    <w:t>LN25 mg/m² unwashed</w:t>
                  </w:r>
                </w:p>
              </w:tc>
              <w:tc>
                <w:tcPr>
                  <w:tcW w:w="690" w:type="dxa"/>
                  <w:shd w:val="clear" w:color="auto" w:fill="auto"/>
                </w:tcPr>
                <w:p w14:paraId="31C4080D" w14:textId="4AA35F3F"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16" w:type="dxa"/>
                  <w:shd w:val="clear" w:color="auto" w:fill="auto"/>
                </w:tcPr>
                <w:p w14:paraId="4875A9FF" w14:textId="7889D0CB"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01" w:type="dxa"/>
                  <w:shd w:val="clear" w:color="auto" w:fill="auto"/>
                </w:tcPr>
                <w:p w14:paraId="65077C38" w14:textId="5BBFFA1F"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17" w:type="dxa"/>
                  <w:shd w:val="clear" w:color="auto" w:fill="auto"/>
                </w:tcPr>
                <w:p w14:paraId="6B354F5A" w14:textId="6EEB59B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09" w:type="dxa"/>
                  <w:shd w:val="clear" w:color="auto" w:fill="auto"/>
                </w:tcPr>
                <w:p w14:paraId="773215D2" w14:textId="428C7665"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625" w:type="dxa"/>
                  <w:shd w:val="clear" w:color="auto" w:fill="auto"/>
                </w:tcPr>
                <w:p w14:paraId="577C094E" w14:textId="028B47DE" w:rsidR="00270C3D" w:rsidRPr="000E3D29" w:rsidRDefault="00270C3D" w:rsidP="002F0D96">
                  <w:pPr>
                    <w:rPr>
                      <w:sz w:val="16"/>
                      <w:szCs w:val="16"/>
                    </w:rPr>
                  </w:pPr>
                  <w:r w:rsidRPr="000E3D29">
                    <w:rPr>
                      <w:sz w:val="16"/>
                      <w:szCs w:val="16"/>
                    </w:rPr>
                    <w:t>100</w:t>
                  </w:r>
                  <w:r w:rsidRPr="000E3D29">
                    <w:rPr>
                      <w:sz w:val="16"/>
                      <w:szCs w:val="16"/>
                      <w:vertAlign w:val="superscript"/>
                    </w:rPr>
                    <w:t>b</w:t>
                  </w:r>
                </w:p>
              </w:tc>
            </w:tr>
            <w:tr w:rsidR="00270C3D" w:rsidRPr="000E3D29" w14:paraId="44B4C17B" w14:textId="77777777" w:rsidTr="002F0D96">
              <w:tc>
                <w:tcPr>
                  <w:tcW w:w="797" w:type="dxa"/>
                  <w:shd w:val="clear" w:color="auto" w:fill="auto"/>
                </w:tcPr>
                <w:p w14:paraId="6A8C2D7D" w14:textId="4D0CFD35" w:rsidR="00270C3D" w:rsidRPr="000E3D29" w:rsidRDefault="00270C3D" w:rsidP="002F0D96">
                  <w:pPr>
                    <w:rPr>
                      <w:sz w:val="16"/>
                      <w:szCs w:val="16"/>
                    </w:rPr>
                  </w:pPr>
                  <w:r w:rsidRPr="000E3D29">
                    <w:rPr>
                      <w:sz w:val="16"/>
                      <w:szCs w:val="16"/>
                    </w:rPr>
                    <w:t>LN25 mg/m² washed 3x (WHO reference)</w:t>
                  </w:r>
                </w:p>
              </w:tc>
              <w:tc>
                <w:tcPr>
                  <w:tcW w:w="690" w:type="dxa"/>
                  <w:shd w:val="clear" w:color="auto" w:fill="auto"/>
                </w:tcPr>
                <w:p w14:paraId="1EB9FE49" w14:textId="2CBC8690"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16" w:type="dxa"/>
                  <w:shd w:val="clear" w:color="auto" w:fill="auto"/>
                </w:tcPr>
                <w:p w14:paraId="605D033F" w14:textId="578318C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01" w:type="dxa"/>
                  <w:shd w:val="clear" w:color="auto" w:fill="auto"/>
                </w:tcPr>
                <w:p w14:paraId="6B5261B9" w14:textId="058005EE" w:rsidR="00270C3D" w:rsidRPr="000E3D29" w:rsidRDefault="00270C3D" w:rsidP="002F0D96">
                  <w:pPr>
                    <w:rPr>
                      <w:sz w:val="16"/>
                      <w:szCs w:val="16"/>
                    </w:rPr>
                  </w:pPr>
                  <w:r w:rsidRPr="000E3D29">
                    <w:rPr>
                      <w:sz w:val="16"/>
                      <w:szCs w:val="16"/>
                    </w:rPr>
                    <w:t>95,1</w:t>
                  </w:r>
                  <w:r w:rsidRPr="000E3D29">
                    <w:rPr>
                      <w:sz w:val="16"/>
                      <w:szCs w:val="16"/>
                      <w:vertAlign w:val="superscript"/>
                    </w:rPr>
                    <w:t>b</w:t>
                  </w:r>
                </w:p>
              </w:tc>
              <w:tc>
                <w:tcPr>
                  <w:tcW w:w="717" w:type="dxa"/>
                  <w:shd w:val="clear" w:color="auto" w:fill="auto"/>
                </w:tcPr>
                <w:p w14:paraId="527BEE3E" w14:textId="47087AAD" w:rsidR="00270C3D" w:rsidRPr="000E3D29" w:rsidRDefault="00270C3D" w:rsidP="002F0D96">
                  <w:pPr>
                    <w:rPr>
                      <w:sz w:val="16"/>
                      <w:szCs w:val="16"/>
                    </w:rPr>
                  </w:pPr>
                  <w:r w:rsidRPr="000E3D29">
                    <w:rPr>
                      <w:sz w:val="16"/>
                      <w:szCs w:val="16"/>
                    </w:rPr>
                    <w:t>82</w:t>
                  </w:r>
                  <w:r w:rsidRPr="000E3D29">
                    <w:rPr>
                      <w:sz w:val="16"/>
                      <w:szCs w:val="16"/>
                      <w:vertAlign w:val="superscript"/>
                    </w:rPr>
                    <w:t>c</w:t>
                  </w:r>
                </w:p>
              </w:tc>
              <w:tc>
                <w:tcPr>
                  <w:tcW w:w="709" w:type="dxa"/>
                  <w:shd w:val="clear" w:color="auto" w:fill="auto"/>
                </w:tcPr>
                <w:p w14:paraId="776F9A0F" w14:textId="24360CD6" w:rsidR="00270C3D" w:rsidRPr="000E3D29" w:rsidRDefault="00270C3D" w:rsidP="002F0D96">
                  <w:pPr>
                    <w:rPr>
                      <w:sz w:val="16"/>
                      <w:szCs w:val="16"/>
                    </w:rPr>
                  </w:pPr>
                  <w:r w:rsidRPr="000E3D29">
                    <w:rPr>
                      <w:sz w:val="16"/>
                      <w:szCs w:val="16"/>
                    </w:rPr>
                    <w:t>96,9</w:t>
                  </w:r>
                  <w:r w:rsidRPr="000E3D29">
                    <w:rPr>
                      <w:sz w:val="16"/>
                      <w:szCs w:val="16"/>
                      <w:vertAlign w:val="superscript"/>
                    </w:rPr>
                    <w:t>b</w:t>
                  </w:r>
                </w:p>
              </w:tc>
              <w:tc>
                <w:tcPr>
                  <w:tcW w:w="625" w:type="dxa"/>
                  <w:shd w:val="clear" w:color="auto" w:fill="auto"/>
                </w:tcPr>
                <w:p w14:paraId="0F7633FA" w14:textId="28745212" w:rsidR="00270C3D" w:rsidRPr="000E3D29" w:rsidRDefault="00270C3D" w:rsidP="002F0D96">
                  <w:pPr>
                    <w:rPr>
                      <w:sz w:val="16"/>
                      <w:szCs w:val="16"/>
                    </w:rPr>
                  </w:pPr>
                  <w:r w:rsidRPr="000E3D29">
                    <w:rPr>
                      <w:sz w:val="16"/>
                      <w:szCs w:val="16"/>
                    </w:rPr>
                    <w:t>89</w:t>
                  </w:r>
                  <w:r w:rsidRPr="000E3D29">
                    <w:rPr>
                      <w:sz w:val="16"/>
                      <w:szCs w:val="16"/>
                      <w:vertAlign w:val="superscript"/>
                    </w:rPr>
                    <w:t>c</w:t>
                  </w:r>
                </w:p>
              </w:tc>
            </w:tr>
            <w:tr w:rsidR="00270C3D" w:rsidRPr="000E3D29" w14:paraId="3C46B3FA" w14:textId="77777777" w:rsidTr="002F0D96">
              <w:tc>
                <w:tcPr>
                  <w:tcW w:w="797" w:type="dxa"/>
                  <w:shd w:val="clear" w:color="auto" w:fill="auto"/>
                </w:tcPr>
                <w:p w14:paraId="3DDD1F12" w14:textId="77777777" w:rsidR="00270C3D" w:rsidRPr="000E3D29" w:rsidRDefault="00270C3D" w:rsidP="002F0D96">
                  <w:pPr>
                    <w:rPr>
                      <w:sz w:val="16"/>
                      <w:szCs w:val="16"/>
                    </w:rPr>
                  </w:pPr>
                  <w:proofErr w:type="spellStart"/>
                  <w:r w:rsidRPr="000E3D29">
                    <w:rPr>
                      <w:sz w:val="16"/>
                      <w:szCs w:val="16"/>
                    </w:rPr>
                    <w:t>Dawa</w:t>
                  </w:r>
                  <w:proofErr w:type="spellEnd"/>
                </w:p>
                <w:p w14:paraId="7F934A90" w14:textId="6DADB5FE" w:rsidR="00270C3D" w:rsidRPr="000E3D29" w:rsidRDefault="00270C3D" w:rsidP="002F0D96">
                  <w:pPr>
                    <w:rPr>
                      <w:sz w:val="16"/>
                      <w:szCs w:val="16"/>
                    </w:rPr>
                  </w:pPr>
                  <w:r w:rsidRPr="000E3D29">
                    <w:rPr>
                      <w:sz w:val="16"/>
                      <w:szCs w:val="16"/>
                    </w:rPr>
                    <w:t>Plus unwashed</w:t>
                  </w:r>
                </w:p>
              </w:tc>
              <w:tc>
                <w:tcPr>
                  <w:tcW w:w="690" w:type="dxa"/>
                  <w:shd w:val="clear" w:color="auto" w:fill="auto"/>
                </w:tcPr>
                <w:p w14:paraId="50A08127"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16" w:type="dxa"/>
                  <w:shd w:val="clear" w:color="auto" w:fill="auto"/>
                </w:tcPr>
                <w:p w14:paraId="3887A556"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01" w:type="dxa"/>
                  <w:shd w:val="clear" w:color="auto" w:fill="auto"/>
                </w:tcPr>
                <w:p w14:paraId="46DEAADC"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17" w:type="dxa"/>
                  <w:shd w:val="clear" w:color="auto" w:fill="auto"/>
                </w:tcPr>
                <w:p w14:paraId="674D92DC"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09" w:type="dxa"/>
                  <w:shd w:val="clear" w:color="auto" w:fill="auto"/>
                </w:tcPr>
                <w:p w14:paraId="2607F311"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625" w:type="dxa"/>
                  <w:shd w:val="clear" w:color="auto" w:fill="auto"/>
                </w:tcPr>
                <w:p w14:paraId="1A04914B"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r>
            <w:tr w:rsidR="00270C3D" w:rsidRPr="000E3D29" w14:paraId="7C6C2D89" w14:textId="77777777" w:rsidTr="002F0D96">
              <w:tc>
                <w:tcPr>
                  <w:tcW w:w="797" w:type="dxa"/>
                  <w:shd w:val="clear" w:color="auto" w:fill="auto"/>
                </w:tcPr>
                <w:p w14:paraId="7F734D77" w14:textId="02558C78" w:rsidR="00270C3D" w:rsidRPr="000E3D29" w:rsidRDefault="00270C3D" w:rsidP="002F0D96">
                  <w:pPr>
                    <w:rPr>
                      <w:sz w:val="16"/>
                      <w:szCs w:val="16"/>
                    </w:rPr>
                  </w:pPr>
                  <w:proofErr w:type="spellStart"/>
                  <w:r w:rsidRPr="000E3D29">
                    <w:rPr>
                      <w:sz w:val="16"/>
                      <w:szCs w:val="16"/>
                    </w:rPr>
                    <w:t>Dawa</w:t>
                  </w:r>
                  <w:proofErr w:type="spellEnd"/>
                  <w:r w:rsidRPr="000E3D29">
                    <w:rPr>
                      <w:sz w:val="16"/>
                      <w:szCs w:val="16"/>
                    </w:rPr>
                    <w:t xml:space="preserve"> Plus washed 20X</w:t>
                  </w:r>
                </w:p>
              </w:tc>
              <w:tc>
                <w:tcPr>
                  <w:tcW w:w="690" w:type="dxa"/>
                  <w:shd w:val="clear" w:color="auto" w:fill="auto"/>
                </w:tcPr>
                <w:p w14:paraId="056FD1A9"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16" w:type="dxa"/>
                  <w:shd w:val="clear" w:color="auto" w:fill="auto"/>
                </w:tcPr>
                <w:p w14:paraId="2DCAE496"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01" w:type="dxa"/>
                  <w:shd w:val="clear" w:color="auto" w:fill="auto"/>
                </w:tcPr>
                <w:p w14:paraId="5BB01E11"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17" w:type="dxa"/>
                  <w:shd w:val="clear" w:color="auto" w:fill="auto"/>
                </w:tcPr>
                <w:p w14:paraId="0E7E4846"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709" w:type="dxa"/>
                  <w:shd w:val="clear" w:color="auto" w:fill="auto"/>
                </w:tcPr>
                <w:p w14:paraId="1DA74D98"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c>
                <w:tcPr>
                  <w:tcW w:w="625" w:type="dxa"/>
                  <w:shd w:val="clear" w:color="auto" w:fill="auto"/>
                </w:tcPr>
                <w:p w14:paraId="3658817B" w14:textId="77777777" w:rsidR="00270C3D" w:rsidRPr="000E3D29" w:rsidRDefault="00270C3D" w:rsidP="002F0D96">
                  <w:pPr>
                    <w:rPr>
                      <w:sz w:val="16"/>
                      <w:szCs w:val="16"/>
                    </w:rPr>
                  </w:pPr>
                  <w:r w:rsidRPr="000E3D29">
                    <w:rPr>
                      <w:sz w:val="16"/>
                      <w:szCs w:val="16"/>
                    </w:rPr>
                    <w:t>100</w:t>
                  </w:r>
                  <w:r w:rsidRPr="000E3D29">
                    <w:rPr>
                      <w:sz w:val="16"/>
                      <w:szCs w:val="16"/>
                      <w:vertAlign w:val="superscript"/>
                    </w:rPr>
                    <w:t>b</w:t>
                  </w:r>
                </w:p>
              </w:tc>
            </w:tr>
          </w:tbl>
          <w:p w14:paraId="5D1BE983" w14:textId="77777777" w:rsidR="00270C3D" w:rsidRPr="000E3D29" w:rsidRDefault="00270C3D" w:rsidP="0053342D">
            <w:pPr>
              <w:rPr>
                <w:sz w:val="18"/>
                <w:szCs w:val="18"/>
              </w:rPr>
            </w:pPr>
          </w:p>
          <w:p w14:paraId="39C30E27" w14:textId="67429498" w:rsidR="00270C3D" w:rsidRPr="000E3D29" w:rsidRDefault="00270C3D" w:rsidP="0053342D">
            <w:pPr>
              <w:rPr>
                <w:sz w:val="18"/>
                <w:szCs w:val="18"/>
              </w:rPr>
            </w:pPr>
          </w:p>
        </w:tc>
        <w:tc>
          <w:tcPr>
            <w:tcW w:w="383" w:type="pct"/>
            <w:vMerge w:val="restart"/>
          </w:tcPr>
          <w:p w14:paraId="0B02BB0C" w14:textId="67BC3055" w:rsidR="00270C3D" w:rsidRPr="000E3D29" w:rsidRDefault="00270C3D" w:rsidP="0053342D">
            <w:pPr>
              <w:rPr>
                <w:sz w:val="18"/>
                <w:szCs w:val="18"/>
                <w:lang w:val="en-US"/>
              </w:rPr>
            </w:pPr>
            <w:proofErr w:type="spellStart"/>
            <w:r w:rsidRPr="000E3D29">
              <w:rPr>
                <w:sz w:val="18"/>
                <w:szCs w:val="18"/>
                <w:lang w:val="en-US"/>
              </w:rPr>
              <w:t>Chabi</w:t>
            </w:r>
            <w:proofErr w:type="spellEnd"/>
            <w:r w:rsidRPr="000E3D29">
              <w:rPr>
                <w:sz w:val="18"/>
                <w:szCs w:val="18"/>
                <w:lang w:val="en-US"/>
              </w:rPr>
              <w:t xml:space="preserve"> J et al, 2009, Efficacy of a </w:t>
            </w:r>
            <w:proofErr w:type="spellStart"/>
            <w:r w:rsidRPr="000E3D29">
              <w:rPr>
                <w:sz w:val="18"/>
                <w:szCs w:val="18"/>
                <w:lang w:val="en-US"/>
              </w:rPr>
              <w:t>deltamethrin</w:t>
            </w:r>
            <w:proofErr w:type="spellEnd"/>
            <w:r w:rsidRPr="000E3D29">
              <w:rPr>
                <w:sz w:val="18"/>
                <w:szCs w:val="18"/>
                <w:lang w:val="en-US"/>
              </w:rPr>
              <w:t xml:space="preserve"> long-lasting insecticidal net (DAWA Plus 2</w:t>
            </w:r>
            <w:r w:rsidRPr="000E3D29">
              <w:rPr>
                <w:sz w:val="18"/>
                <w:szCs w:val="18"/>
                <w:vertAlign w:val="superscript"/>
                <w:lang w:val="en-US"/>
              </w:rPr>
              <w:t>nd</w:t>
            </w:r>
            <w:r w:rsidRPr="000E3D29">
              <w:rPr>
                <w:sz w:val="18"/>
                <w:szCs w:val="18"/>
                <w:lang w:val="en-US"/>
              </w:rPr>
              <w:t xml:space="preserve"> generation-TANA netting) against wild susceptible population of </w:t>
            </w:r>
            <w:r w:rsidRPr="000E3D29">
              <w:rPr>
                <w:i/>
                <w:sz w:val="18"/>
                <w:szCs w:val="18"/>
                <w:lang w:val="en-US"/>
              </w:rPr>
              <w:t xml:space="preserve">Anopheles </w:t>
            </w:r>
            <w:proofErr w:type="spellStart"/>
            <w:r w:rsidRPr="000E3D29">
              <w:rPr>
                <w:i/>
                <w:sz w:val="18"/>
                <w:szCs w:val="18"/>
                <w:lang w:val="en-US"/>
              </w:rPr>
              <w:t>gambiae</w:t>
            </w:r>
            <w:proofErr w:type="spellEnd"/>
            <w:r w:rsidRPr="000E3D29">
              <w:rPr>
                <w:i/>
                <w:sz w:val="18"/>
                <w:szCs w:val="18"/>
                <w:lang w:val="en-US"/>
              </w:rPr>
              <w:t xml:space="preserve"> </w:t>
            </w:r>
            <w:r w:rsidRPr="000E3D29">
              <w:rPr>
                <w:sz w:val="18"/>
                <w:szCs w:val="18"/>
                <w:lang w:val="en-US"/>
              </w:rPr>
              <w:t>in experimental huts, Benin.</w:t>
            </w:r>
          </w:p>
          <w:p w14:paraId="554AF374" w14:textId="0E7E6462" w:rsidR="00270C3D" w:rsidRPr="000E3D29" w:rsidRDefault="00270C3D" w:rsidP="0053342D">
            <w:pPr>
              <w:rPr>
                <w:sz w:val="18"/>
                <w:szCs w:val="18"/>
                <w:lang w:val="en-US"/>
              </w:rPr>
            </w:pPr>
          </w:p>
          <w:p w14:paraId="02CE7CC7" w14:textId="77777777" w:rsidR="00270C3D" w:rsidRPr="000E3D29" w:rsidRDefault="00270C3D" w:rsidP="00270C3D">
            <w:pPr>
              <w:rPr>
                <w:sz w:val="18"/>
                <w:szCs w:val="18"/>
                <w:lang w:val="en-US"/>
              </w:rPr>
            </w:pPr>
          </w:p>
        </w:tc>
      </w:tr>
      <w:tr w:rsidR="00270C3D" w:rsidRPr="000E3D29" w14:paraId="7FA5EF8E" w14:textId="77777777" w:rsidTr="00BC1BF2">
        <w:trPr>
          <w:trHeight w:val="552"/>
        </w:trPr>
        <w:tc>
          <w:tcPr>
            <w:tcW w:w="292" w:type="pct"/>
            <w:vMerge/>
          </w:tcPr>
          <w:p w14:paraId="7090808F" w14:textId="77777777" w:rsidR="00270C3D" w:rsidRPr="000E3D29" w:rsidRDefault="00270C3D" w:rsidP="0053342D">
            <w:pPr>
              <w:rPr>
                <w:sz w:val="18"/>
                <w:szCs w:val="18"/>
                <w:lang w:val="en-US"/>
              </w:rPr>
            </w:pPr>
          </w:p>
        </w:tc>
        <w:tc>
          <w:tcPr>
            <w:tcW w:w="401" w:type="pct"/>
            <w:vMerge/>
          </w:tcPr>
          <w:p w14:paraId="72A0F27F" w14:textId="77777777" w:rsidR="00270C3D" w:rsidRPr="000E3D29" w:rsidRDefault="00270C3D" w:rsidP="0053342D">
            <w:pPr>
              <w:rPr>
                <w:sz w:val="18"/>
                <w:szCs w:val="18"/>
                <w:lang w:val="en-US"/>
              </w:rPr>
            </w:pPr>
          </w:p>
        </w:tc>
        <w:tc>
          <w:tcPr>
            <w:tcW w:w="431" w:type="pct"/>
            <w:vMerge/>
          </w:tcPr>
          <w:p w14:paraId="2383D86A" w14:textId="77777777" w:rsidR="00270C3D" w:rsidRPr="000E3D29" w:rsidRDefault="00270C3D" w:rsidP="0053342D">
            <w:pPr>
              <w:rPr>
                <w:i/>
                <w:sz w:val="18"/>
                <w:szCs w:val="18"/>
                <w:lang w:val="en-US"/>
              </w:rPr>
            </w:pPr>
          </w:p>
        </w:tc>
        <w:tc>
          <w:tcPr>
            <w:tcW w:w="431" w:type="pct"/>
          </w:tcPr>
          <w:p w14:paraId="1412321A" w14:textId="7D0121FE" w:rsidR="00270C3D" w:rsidRPr="000E3D29" w:rsidRDefault="00270C3D" w:rsidP="0053342D">
            <w:pPr>
              <w:rPr>
                <w:rFonts w:eastAsia="Calibri"/>
                <w:sz w:val="18"/>
                <w:szCs w:val="18"/>
                <w:lang w:eastAsia="en-US"/>
              </w:rPr>
            </w:pPr>
            <w:r w:rsidRPr="000E3D29">
              <w:rPr>
                <w:rFonts w:eastAsia="Calibri"/>
                <w:i/>
                <w:sz w:val="18"/>
                <w:szCs w:val="18"/>
                <w:lang w:eastAsia="en-US"/>
              </w:rPr>
              <w:t xml:space="preserve">Anopheles </w:t>
            </w:r>
            <w:proofErr w:type="spellStart"/>
            <w:r w:rsidRPr="000E3D29">
              <w:rPr>
                <w:rFonts w:eastAsia="Calibri"/>
                <w:i/>
                <w:sz w:val="18"/>
                <w:szCs w:val="18"/>
                <w:lang w:eastAsia="en-US"/>
              </w:rPr>
              <w:t>spp</w:t>
            </w:r>
            <w:proofErr w:type="spellEnd"/>
            <w:r w:rsidRPr="000E3D29">
              <w:rPr>
                <w:rFonts w:eastAsia="Calibri"/>
                <w:i/>
                <w:sz w:val="18"/>
                <w:szCs w:val="18"/>
                <w:lang w:eastAsia="en-US"/>
              </w:rPr>
              <w:t xml:space="preserve"> </w:t>
            </w:r>
            <w:r w:rsidRPr="000E3D29">
              <w:rPr>
                <w:rFonts w:eastAsia="Calibri"/>
                <w:sz w:val="18"/>
                <w:szCs w:val="18"/>
                <w:lang w:eastAsia="en-US"/>
              </w:rPr>
              <w:t>(wild susceptible populations, free-flying).</w:t>
            </w:r>
          </w:p>
        </w:tc>
        <w:tc>
          <w:tcPr>
            <w:tcW w:w="382" w:type="pct"/>
          </w:tcPr>
          <w:p w14:paraId="1918CFE3" w14:textId="77777777" w:rsidR="00270C3D" w:rsidRPr="000E3D29" w:rsidRDefault="00270C3D" w:rsidP="0053342D">
            <w:pPr>
              <w:rPr>
                <w:sz w:val="18"/>
                <w:szCs w:val="18"/>
              </w:rPr>
            </w:pPr>
            <w:r w:rsidRPr="000E3D29">
              <w:rPr>
                <w:sz w:val="18"/>
                <w:szCs w:val="18"/>
              </w:rPr>
              <w:t>Small-scale field trials (Phase II)</w:t>
            </w:r>
          </w:p>
          <w:p w14:paraId="67EBF308" w14:textId="77777777" w:rsidR="00270C3D" w:rsidRPr="000E3D29" w:rsidRDefault="00270C3D" w:rsidP="0053342D">
            <w:pPr>
              <w:rPr>
                <w:sz w:val="18"/>
                <w:szCs w:val="18"/>
              </w:rPr>
            </w:pPr>
          </w:p>
          <w:p w14:paraId="61D76341" w14:textId="77777777" w:rsidR="00270C3D" w:rsidRPr="000E3D29" w:rsidRDefault="00270C3D" w:rsidP="0053342D">
            <w:pPr>
              <w:rPr>
                <w:sz w:val="18"/>
                <w:szCs w:val="18"/>
              </w:rPr>
            </w:pPr>
          </w:p>
          <w:p w14:paraId="1F079D4A" w14:textId="77777777" w:rsidR="00270C3D" w:rsidRPr="000E3D29" w:rsidRDefault="00270C3D" w:rsidP="0053342D">
            <w:pPr>
              <w:rPr>
                <w:sz w:val="18"/>
                <w:szCs w:val="18"/>
              </w:rPr>
            </w:pPr>
          </w:p>
          <w:p w14:paraId="0229F036" w14:textId="77777777" w:rsidR="00270C3D" w:rsidRPr="000E3D29" w:rsidRDefault="00270C3D" w:rsidP="0053342D">
            <w:pPr>
              <w:rPr>
                <w:sz w:val="18"/>
                <w:szCs w:val="18"/>
              </w:rPr>
            </w:pPr>
            <w:r w:rsidRPr="000E3D29">
              <w:rPr>
                <w:sz w:val="18"/>
                <w:szCs w:val="18"/>
              </w:rPr>
              <w:t>WHO 2005.11</w:t>
            </w:r>
          </w:p>
        </w:tc>
        <w:tc>
          <w:tcPr>
            <w:tcW w:w="957" w:type="pct"/>
          </w:tcPr>
          <w:p w14:paraId="1DF0F04E" w14:textId="77777777" w:rsidR="00270C3D" w:rsidRPr="000E3D29" w:rsidRDefault="00270C3D" w:rsidP="0053342D">
            <w:pPr>
              <w:rPr>
                <w:sz w:val="18"/>
                <w:szCs w:val="18"/>
              </w:rPr>
            </w:pPr>
            <w:r w:rsidRPr="000E3D29">
              <w:rPr>
                <w:sz w:val="18"/>
                <w:szCs w:val="18"/>
              </w:rPr>
              <w:t xml:space="preserve">6 experimental huts in Benin, mosquito access is via 4 window slits with a 1 cm wide gap. </w:t>
            </w:r>
          </w:p>
          <w:p w14:paraId="3F3FAC04" w14:textId="77777777" w:rsidR="00270C3D" w:rsidRPr="000E3D29" w:rsidRDefault="00270C3D" w:rsidP="0053342D">
            <w:pPr>
              <w:rPr>
                <w:sz w:val="18"/>
                <w:szCs w:val="18"/>
              </w:rPr>
            </w:pPr>
          </w:p>
          <w:p w14:paraId="08B6F178" w14:textId="454C54F6" w:rsidR="00270C3D" w:rsidRPr="000E3D29" w:rsidRDefault="00270C3D" w:rsidP="0053342D">
            <w:pPr>
              <w:rPr>
                <w:sz w:val="18"/>
                <w:szCs w:val="18"/>
              </w:rPr>
            </w:pPr>
            <w:r w:rsidRPr="000E3D29">
              <w:rPr>
                <w:rFonts w:cs="Helvetica"/>
                <w:sz w:val="18"/>
                <w:szCs w:val="18"/>
              </w:rPr>
              <w:t xml:space="preserve">Before testing in the </w:t>
            </w:r>
            <w:r w:rsidRPr="000E3D29">
              <w:rPr>
                <w:sz w:val="18"/>
                <w:szCs w:val="18"/>
              </w:rPr>
              <w:t xml:space="preserve">experimental </w:t>
            </w:r>
            <w:r w:rsidRPr="000E3D29">
              <w:rPr>
                <w:rFonts w:cs="Helvetica"/>
                <w:sz w:val="18"/>
                <w:szCs w:val="18"/>
              </w:rPr>
              <w:t>huts, the nets (including control) were deliberately holed</w:t>
            </w:r>
            <w:r w:rsidRPr="000E3D29">
              <w:rPr>
                <w:rFonts w:cs="Helvetica"/>
                <w:sz w:val="18"/>
                <w:szCs w:val="18"/>
              </w:rPr>
              <w:br/>
              <w:t xml:space="preserve">according to WHOPES procedures (WHO </w:t>
            </w:r>
            <w:r w:rsidRPr="000E3D29">
              <w:rPr>
                <w:sz w:val="18"/>
                <w:szCs w:val="18"/>
              </w:rPr>
              <w:t xml:space="preserve">2005). </w:t>
            </w:r>
            <w:r w:rsidRPr="000E3D29">
              <w:rPr>
                <w:rFonts w:cs="Helvetica"/>
                <w:sz w:val="18"/>
                <w:szCs w:val="18"/>
              </w:rPr>
              <w:t>Six holes were made in each net, 2 holes in each of the long side and 1 hole at each end. Each hole measures 4cm x 4cm</w:t>
            </w:r>
          </w:p>
          <w:p w14:paraId="3A0FCC97" w14:textId="085CEC89" w:rsidR="00270C3D" w:rsidRPr="000E3D29" w:rsidRDefault="00270C3D" w:rsidP="0053342D">
            <w:pPr>
              <w:rPr>
                <w:sz w:val="18"/>
                <w:szCs w:val="18"/>
              </w:rPr>
            </w:pPr>
            <w:r w:rsidRPr="000E3D29">
              <w:rPr>
                <w:sz w:val="18"/>
                <w:szCs w:val="18"/>
              </w:rPr>
              <w:t>In each hut, 1 net is used per night and at the end of the week treatment rotated to another hut. The trial took place over 12 weeks.</w:t>
            </w:r>
          </w:p>
          <w:p w14:paraId="0B289619" w14:textId="4C2E3E13" w:rsidR="00270C3D" w:rsidRPr="000E3D29" w:rsidRDefault="00270C3D" w:rsidP="0053342D">
            <w:pPr>
              <w:rPr>
                <w:sz w:val="18"/>
                <w:szCs w:val="18"/>
              </w:rPr>
            </w:pPr>
            <w:r w:rsidRPr="000E3D29">
              <w:rPr>
                <w:sz w:val="18"/>
                <w:szCs w:val="18"/>
              </w:rPr>
              <w:t>The washes were done according to WHO standardised procedures.</w:t>
            </w:r>
          </w:p>
          <w:p w14:paraId="2F12FD5F" w14:textId="77777777" w:rsidR="00270C3D" w:rsidRPr="000E3D29" w:rsidRDefault="00270C3D" w:rsidP="0053342D">
            <w:pPr>
              <w:rPr>
                <w:sz w:val="18"/>
                <w:szCs w:val="18"/>
              </w:rPr>
            </w:pPr>
          </w:p>
          <w:p w14:paraId="068EF983" w14:textId="32B9E930" w:rsidR="00270C3D" w:rsidRPr="000E3D29" w:rsidRDefault="00270C3D" w:rsidP="0053342D">
            <w:pPr>
              <w:rPr>
                <w:sz w:val="18"/>
                <w:szCs w:val="18"/>
                <w:lang w:val="en-US"/>
              </w:rPr>
            </w:pPr>
            <w:r w:rsidRPr="000E3D29">
              <w:rPr>
                <w:sz w:val="18"/>
                <w:szCs w:val="18"/>
              </w:rPr>
              <w:t xml:space="preserve">3 modalities: Untreated net, </w:t>
            </w:r>
            <w:proofErr w:type="spellStart"/>
            <w:r w:rsidRPr="000E3D29">
              <w:rPr>
                <w:sz w:val="18"/>
                <w:szCs w:val="18"/>
                <w:lang w:val="en-US"/>
              </w:rPr>
              <w:t>DAWAPlus</w:t>
            </w:r>
            <w:proofErr w:type="spellEnd"/>
            <w:r w:rsidRPr="000E3D29">
              <w:rPr>
                <w:sz w:val="18"/>
                <w:szCs w:val="18"/>
                <w:lang w:val="en-US"/>
              </w:rPr>
              <w:t xml:space="preserve"> 2</w:t>
            </w:r>
            <w:r w:rsidRPr="000E3D29">
              <w:rPr>
                <w:sz w:val="18"/>
                <w:szCs w:val="18"/>
                <w:vertAlign w:val="superscript"/>
                <w:lang w:val="en-US"/>
              </w:rPr>
              <w:t>nd</w:t>
            </w:r>
            <w:r w:rsidRPr="000E3D29">
              <w:rPr>
                <w:sz w:val="18"/>
                <w:szCs w:val="18"/>
                <w:lang w:val="en-US"/>
              </w:rPr>
              <w:t xml:space="preserve"> generation unwashed and washed 20x, WHO reference (LN25) unwashed and washed 3x</w:t>
            </w:r>
          </w:p>
          <w:p w14:paraId="558090BD" w14:textId="535C6C8D" w:rsidR="00270C3D" w:rsidRPr="000E3D29" w:rsidRDefault="00270C3D" w:rsidP="0053342D">
            <w:pPr>
              <w:rPr>
                <w:sz w:val="18"/>
                <w:szCs w:val="18"/>
                <w:lang w:val="en-US"/>
              </w:rPr>
            </w:pPr>
          </w:p>
          <w:p w14:paraId="1BBD3604" w14:textId="61EA4220" w:rsidR="00270C3D" w:rsidRPr="000E3D29" w:rsidRDefault="00270C3D" w:rsidP="0053342D">
            <w:pPr>
              <w:rPr>
                <w:sz w:val="18"/>
                <w:szCs w:val="18"/>
                <w:lang w:val="en-US"/>
              </w:rPr>
            </w:pPr>
            <w:r w:rsidRPr="000E3D29">
              <w:rPr>
                <w:sz w:val="18"/>
                <w:szCs w:val="18"/>
                <w:lang w:val="en-US"/>
              </w:rPr>
              <w:t>Outcomes measured:</w:t>
            </w:r>
          </w:p>
          <w:p w14:paraId="72F7B903" w14:textId="4D27C6E7" w:rsidR="00270C3D" w:rsidRPr="000E3D29" w:rsidRDefault="00270C3D" w:rsidP="0053342D">
            <w:pPr>
              <w:rPr>
                <w:sz w:val="18"/>
                <w:szCs w:val="18"/>
                <w:lang w:val="en-US"/>
              </w:rPr>
            </w:pPr>
            <w:r w:rsidRPr="000E3D29">
              <w:rPr>
                <w:sz w:val="18"/>
                <w:szCs w:val="18"/>
                <w:lang w:val="en-US"/>
              </w:rPr>
              <w:t>-</w:t>
            </w:r>
            <w:proofErr w:type="spellStart"/>
            <w:r w:rsidRPr="000E3D29">
              <w:rPr>
                <w:sz w:val="18"/>
                <w:szCs w:val="18"/>
                <w:lang w:val="en-US"/>
              </w:rPr>
              <w:t>deterrency</w:t>
            </w:r>
            <w:proofErr w:type="spellEnd"/>
            <w:r w:rsidRPr="000E3D29">
              <w:rPr>
                <w:sz w:val="18"/>
                <w:szCs w:val="18"/>
                <w:lang w:val="en-US"/>
              </w:rPr>
              <w:t xml:space="preserve"> (reduction in hut entry)</w:t>
            </w:r>
          </w:p>
          <w:p w14:paraId="0A066D8E" w14:textId="2199713E" w:rsidR="00270C3D" w:rsidRPr="000E3D29" w:rsidRDefault="00270C3D" w:rsidP="0053342D">
            <w:pPr>
              <w:rPr>
                <w:sz w:val="18"/>
                <w:szCs w:val="18"/>
                <w:lang w:val="en-US"/>
              </w:rPr>
            </w:pPr>
            <w:r w:rsidRPr="000E3D29">
              <w:rPr>
                <w:sz w:val="18"/>
                <w:szCs w:val="18"/>
                <w:lang w:val="en-US"/>
              </w:rPr>
              <w:t xml:space="preserve">-Induced </w:t>
            </w:r>
            <w:proofErr w:type="spellStart"/>
            <w:r w:rsidRPr="000E3D29">
              <w:rPr>
                <w:sz w:val="18"/>
                <w:szCs w:val="18"/>
                <w:lang w:val="en-US"/>
              </w:rPr>
              <w:t>exophily</w:t>
            </w:r>
            <w:proofErr w:type="spellEnd"/>
            <w:r w:rsidRPr="000E3D29">
              <w:rPr>
                <w:sz w:val="18"/>
                <w:szCs w:val="18"/>
                <w:lang w:val="en-US"/>
              </w:rPr>
              <w:t xml:space="preserve"> (proportion of mosquitoes that exit early and are found in exit traps)</w:t>
            </w:r>
          </w:p>
          <w:p w14:paraId="169A12E8" w14:textId="243C8B9C" w:rsidR="00270C3D" w:rsidRPr="000E3D29" w:rsidRDefault="00270C3D" w:rsidP="0053342D">
            <w:pPr>
              <w:rPr>
                <w:sz w:val="18"/>
                <w:szCs w:val="18"/>
                <w:lang w:val="en-US"/>
              </w:rPr>
            </w:pPr>
            <w:r w:rsidRPr="000E3D29">
              <w:rPr>
                <w:sz w:val="18"/>
                <w:szCs w:val="18"/>
                <w:lang w:val="en-US"/>
              </w:rPr>
              <w:t>-blood-feeding inhibition</w:t>
            </w:r>
          </w:p>
          <w:p w14:paraId="3606BB75" w14:textId="57639E35" w:rsidR="00270C3D" w:rsidRPr="000E3D29" w:rsidRDefault="00270C3D" w:rsidP="0053342D">
            <w:pPr>
              <w:rPr>
                <w:sz w:val="18"/>
                <w:szCs w:val="18"/>
                <w:lang w:val="en-US"/>
              </w:rPr>
            </w:pPr>
            <w:r w:rsidRPr="000E3D29">
              <w:rPr>
                <w:sz w:val="18"/>
                <w:szCs w:val="18"/>
                <w:lang w:val="en-US"/>
              </w:rPr>
              <w:t>-immediate and delayed mortality)</w:t>
            </w:r>
          </w:p>
        </w:tc>
        <w:tc>
          <w:tcPr>
            <w:tcW w:w="1723" w:type="pct"/>
          </w:tcPr>
          <w:p w14:paraId="3B523911" w14:textId="77777777" w:rsidR="00270C3D" w:rsidRPr="000E3D29" w:rsidRDefault="00270C3D" w:rsidP="0053342D">
            <w:pPr>
              <w:rPr>
                <w:sz w:val="18"/>
                <w:szCs w:val="18"/>
              </w:rPr>
            </w:pPr>
            <w:r w:rsidRPr="000E3D29">
              <w:rPr>
                <w:sz w:val="18"/>
                <w:szCs w:val="18"/>
              </w:rPr>
              <w:t>Efficacy criteria: the product washed 20x should have an efficacy ≥ Polyester net conventionally treated washed (WHO 2005.11).</w:t>
            </w:r>
          </w:p>
          <w:p w14:paraId="5C64188A" w14:textId="279B82B0" w:rsidR="00270C3D" w:rsidRPr="000E3D29" w:rsidRDefault="00270C3D" w:rsidP="0053342D">
            <w:pPr>
              <w:rPr>
                <w:sz w:val="18"/>
                <w:szCs w:val="18"/>
                <w:lang w:val="en-US"/>
              </w:rPr>
            </w:pPr>
            <w:r w:rsidRPr="000E3D29">
              <w:rPr>
                <w:sz w:val="18"/>
                <w:szCs w:val="18"/>
                <w:lang w:val="en-US"/>
              </w:rPr>
              <w:t>Summary results (72 nights):</w:t>
            </w:r>
          </w:p>
          <w:tbl>
            <w:tblPr>
              <w:tblW w:w="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851"/>
              <w:gridCol w:w="992"/>
              <w:gridCol w:w="992"/>
              <w:gridCol w:w="862"/>
            </w:tblGrid>
            <w:tr w:rsidR="00270C3D" w:rsidRPr="000E3D29" w14:paraId="62F4268A" w14:textId="77777777" w:rsidTr="006A5139">
              <w:trPr>
                <w:trHeight w:val="573"/>
              </w:trPr>
              <w:tc>
                <w:tcPr>
                  <w:tcW w:w="1211" w:type="dxa"/>
                  <w:shd w:val="clear" w:color="auto" w:fill="auto"/>
                  <w:vAlign w:val="center"/>
                </w:tcPr>
                <w:p w14:paraId="070E5E66" w14:textId="77777777" w:rsidR="00270C3D" w:rsidRPr="000E3D29" w:rsidRDefault="00270C3D" w:rsidP="0053342D">
                  <w:pPr>
                    <w:jc w:val="center"/>
                    <w:rPr>
                      <w:sz w:val="18"/>
                      <w:szCs w:val="18"/>
                    </w:rPr>
                  </w:pPr>
                </w:p>
              </w:tc>
              <w:tc>
                <w:tcPr>
                  <w:tcW w:w="851" w:type="dxa"/>
                  <w:shd w:val="clear" w:color="auto" w:fill="auto"/>
                  <w:vAlign w:val="center"/>
                </w:tcPr>
                <w:p w14:paraId="4D48109F" w14:textId="77777777" w:rsidR="00270C3D" w:rsidRPr="000E3D29" w:rsidRDefault="00270C3D" w:rsidP="0053342D">
                  <w:pPr>
                    <w:jc w:val="center"/>
                    <w:rPr>
                      <w:sz w:val="18"/>
                      <w:szCs w:val="18"/>
                    </w:rPr>
                  </w:pPr>
                  <w:r w:rsidRPr="000E3D29">
                    <w:rPr>
                      <w:rFonts w:ascii="Segoe UI Symbol" w:hAnsi="Segoe UI Symbol" w:cs="Segoe UI Symbol"/>
                      <w:sz w:val="18"/>
                      <w:szCs w:val="18"/>
                    </w:rPr>
                    <w:t>♀</w:t>
                  </w:r>
                  <w:r w:rsidRPr="000E3D29">
                    <w:rPr>
                      <w:rFonts w:cs="Segoe UI Symbol"/>
                      <w:sz w:val="18"/>
                      <w:szCs w:val="18"/>
                    </w:rPr>
                    <w:t xml:space="preserve"> caught</w:t>
                  </w:r>
                </w:p>
              </w:tc>
              <w:tc>
                <w:tcPr>
                  <w:tcW w:w="992" w:type="dxa"/>
                  <w:shd w:val="clear" w:color="auto" w:fill="auto"/>
                  <w:vAlign w:val="center"/>
                </w:tcPr>
                <w:p w14:paraId="60B28BFC" w14:textId="77777777" w:rsidR="00270C3D" w:rsidRPr="000E3D29" w:rsidRDefault="00270C3D" w:rsidP="0053342D">
                  <w:pPr>
                    <w:jc w:val="center"/>
                    <w:rPr>
                      <w:sz w:val="18"/>
                      <w:szCs w:val="18"/>
                    </w:rPr>
                  </w:pPr>
                  <w:r w:rsidRPr="000E3D29">
                    <w:rPr>
                      <w:sz w:val="18"/>
                      <w:szCs w:val="18"/>
                    </w:rPr>
                    <w:t>Exit rate</w:t>
                  </w:r>
                </w:p>
              </w:tc>
              <w:tc>
                <w:tcPr>
                  <w:tcW w:w="992" w:type="dxa"/>
                  <w:shd w:val="clear" w:color="auto" w:fill="auto"/>
                  <w:vAlign w:val="center"/>
                </w:tcPr>
                <w:p w14:paraId="3CB135CA" w14:textId="77777777" w:rsidR="00270C3D" w:rsidRPr="000E3D29" w:rsidRDefault="00270C3D" w:rsidP="0053342D">
                  <w:pPr>
                    <w:jc w:val="center"/>
                    <w:rPr>
                      <w:sz w:val="18"/>
                      <w:szCs w:val="18"/>
                    </w:rPr>
                  </w:pPr>
                  <w:r w:rsidRPr="000E3D29">
                    <w:rPr>
                      <w:sz w:val="18"/>
                      <w:szCs w:val="18"/>
                    </w:rPr>
                    <w:t xml:space="preserve">Blood feed </w:t>
                  </w:r>
                </w:p>
              </w:tc>
              <w:tc>
                <w:tcPr>
                  <w:tcW w:w="862" w:type="dxa"/>
                  <w:shd w:val="clear" w:color="auto" w:fill="auto"/>
                  <w:vAlign w:val="center"/>
                </w:tcPr>
                <w:p w14:paraId="756947CB" w14:textId="77777777" w:rsidR="00270C3D" w:rsidRPr="000E3D29" w:rsidRDefault="00270C3D" w:rsidP="0053342D">
                  <w:pPr>
                    <w:rPr>
                      <w:sz w:val="18"/>
                      <w:szCs w:val="18"/>
                    </w:rPr>
                  </w:pPr>
                  <w:r w:rsidRPr="000E3D29">
                    <w:rPr>
                      <w:sz w:val="18"/>
                      <w:szCs w:val="18"/>
                    </w:rPr>
                    <w:t>mortality</w:t>
                  </w:r>
                </w:p>
              </w:tc>
            </w:tr>
            <w:tr w:rsidR="00270C3D" w:rsidRPr="000E3D29" w14:paraId="27D07427" w14:textId="77777777" w:rsidTr="006A5139">
              <w:trPr>
                <w:trHeight w:val="340"/>
              </w:trPr>
              <w:tc>
                <w:tcPr>
                  <w:tcW w:w="1211" w:type="dxa"/>
                  <w:shd w:val="clear" w:color="auto" w:fill="auto"/>
                  <w:vAlign w:val="center"/>
                </w:tcPr>
                <w:p w14:paraId="4B775645" w14:textId="77777777" w:rsidR="00270C3D" w:rsidRPr="000E3D29" w:rsidRDefault="00270C3D" w:rsidP="0053342D">
                  <w:pPr>
                    <w:jc w:val="center"/>
                    <w:rPr>
                      <w:sz w:val="18"/>
                      <w:szCs w:val="18"/>
                    </w:rPr>
                  </w:pPr>
                  <w:r w:rsidRPr="000E3D29">
                    <w:rPr>
                      <w:sz w:val="18"/>
                      <w:szCs w:val="18"/>
                    </w:rPr>
                    <w:t>Untreated net</w:t>
                  </w:r>
                </w:p>
              </w:tc>
              <w:tc>
                <w:tcPr>
                  <w:tcW w:w="851" w:type="dxa"/>
                  <w:shd w:val="clear" w:color="auto" w:fill="auto"/>
                  <w:vAlign w:val="center"/>
                </w:tcPr>
                <w:p w14:paraId="3C35829D" w14:textId="77777777" w:rsidR="00270C3D" w:rsidRPr="000E3D29" w:rsidRDefault="00270C3D" w:rsidP="0053342D">
                  <w:pPr>
                    <w:jc w:val="center"/>
                    <w:rPr>
                      <w:sz w:val="18"/>
                      <w:szCs w:val="18"/>
                      <w:vertAlign w:val="superscript"/>
                    </w:rPr>
                  </w:pPr>
                  <w:r w:rsidRPr="000E3D29">
                    <w:rPr>
                      <w:sz w:val="18"/>
                      <w:szCs w:val="18"/>
                    </w:rPr>
                    <w:t>285</w:t>
                  </w:r>
                  <w:r w:rsidRPr="000E3D29">
                    <w:rPr>
                      <w:sz w:val="18"/>
                      <w:szCs w:val="18"/>
                      <w:vertAlign w:val="superscript"/>
                    </w:rPr>
                    <w:t>a</w:t>
                  </w:r>
                </w:p>
              </w:tc>
              <w:tc>
                <w:tcPr>
                  <w:tcW w:w="992" w:type="dxa"/>
                  <w:shd w:val="clear" w:color="auto" w:fill="auto"/>
                  <w:vAlign w:val="center"/>
                </w:tcPr>
                <w:p w14:paraId="6BE089F0" w14:textId="77777777" w:rsidR="00270C3D" w:rsidRPr="000E3D29" w:rsidRDefault="00270C3D" w:rsidP="0053342D">
                  <w:pPr>
                    <w:jc w:val="center"/>
                    <w:rPr>
                      <w:sz w:val="18"/>
                      <w:szCs w:val="18"/>
                      <w:vertAlign w:val="superscript"/>
                    </w:rPr>
                  </w:pPr>
                  <w:r w:rsidRPr="000E3D29">
                    <w:rPr>
                      <w:sz w:val="18"/>
                      <w:szCs w:val="18"/>
                    </w:rPr>
                    <w:t>42.8%</w:t>
                  </w:r>
                  <w:r w:rsidRPr="000E3D29">
                    <w:rPr>
                      <w:sz w:val="18"/>
                      <w:szCs w:val="18"/>
                      <w:vertAlign w:val="superscript"/>
                    </w:rPr>
                    <w:t>a</w:t>
                  </w:r>
                </w:p>
              </w:tc>
              <w:tc>
                <w:tcPr>
                  <w:tcW w:w="992" w:type="dxa"/>
                  <w:shd w:val="clear" w:color="auto" w:fill="auto"/>
                  <w:vAlign w:val="center"/>
                </w:tcPr>
                <w:p w14:paraId="2018B247" w14:textId="77777777" w:rsidR="00270C3D" w:rsidRPr="000E3D29" w:rsidRDefault="00270C3D" w:rsidP="0053342D">
                  <w:pPr>
                    <w:jc w:val="center"/>
                    <w:rPr>
                      <w:sz w:val="18"/>
                      <w:szCs w:val="18"/>
                    </w:rPr>
                  </w:pPr>
                  <w:r w:rsidRPr="000E3D29">
                    <w:rPr>
                      <w:sz w:val="18"/>
                      <w:szCs w:val="18"/>
                    </w:rPr>
                    <w:t>37.5%</w:t>
                  </w:r>
                  <w:r w:rsidRPr="000E3D29">
                    <w:rPr>
                      <w:sz w:val="18"/>
                      <w:szCs w:val="18"/>
                      <w:vertAlign w:val="superscript"/>
                    </w:rPr>
                    <w:t xml:space="preserve">a </w:t>
                  </w:r>
                </w:p>
              </w:tc>
              <w:tc>
                <w:tcPr>
                  <w:tcW w:w="862" w:type="dxa"/>
                  <w:shd w:val="clear" w:color="auto" w:fill="auto"/>
                  <w:vAlign w:val="center"/>
                </w:tcPr>
                <w:p w14:paraId="6E7C0B75" w14:textId="77777777" w:rsidR="00270C3D" w:rsidRPr="000E3D29" w:rsidRDefault="00270C3D" w:rsidP="0053342D">
                  <w:pPr>
                    <w:jc w:val="center"/>
                    <w:rPr>
                      <w:sz w:val="18"/>
                      <w:szCs w:val="18"/>
                      <w:vertAlign w:val="superscript"/>
                    </w:rPr>
                  </w:pPr>
                  <w:r w:rsidRPr="000E3D29">
                    <w:rPr>
                      <w:sz w:val="18"/>
                      <w:szCs w:val="18"/>
                    </w:rPr>
                    <w:t>4.2%</w:t>
                  </w:r>
                  <w:r w:rsidRPr="000E3D29">
                    <w:rPr>
                      <w:sz w:val="18"/>
                      <w:szCs w:val="18"/>
                      <w:vertAlign w:val="superscript"/>
                    </w:rPr>
                    <w:t>a</w:t>
                  </w:r>
                </w:p>
              </w:tc>
            </w:tr>
            <w:tr w:rsidR="00270C3D" w:rsidRPr="000E3D29" w14:paraId="214421A3" w14:textId="77777777" w:rsidTr="0009091D">
              <w:trPr>
                <w:trHeight w:val="364"/>
              </w:trPr>
              <w:tc>
                <w:tcPr>
                  <w:tcW w:w="1211" w:type="dxa"/>
                  <w:shd w:val="clear" w:color="auto" w:fill="auto"/>
                  <w:vAlign w:val="center"/>
                </w:tcPr>
                <w:p w14:paraId="69AA02C6" w14:textId="384AC402" w:rsidR="00270C3D" w:rsidRPr="000E3D29" w:rsidRDefault="00270C3D" w:rsidP="0053342D">
                  <w:pPr>
                    <w:jc w:val="center"/>
                    <w:rPr>
                      <w:sz w:val="18"/>
                      <w:szCs w:val="18"/>
                    </w:rPr>
                  </w:pPr>
                  <w:r w:rsidRPr="000E3D29">
                    <w:rPr>
                      <w:sz w:val="18"/>
                      <w:szCs w:val="18"/>
                    </w:rPr>
                    <w:t>LN25 mg/m² unwashed</w:t>
                  </w:r>
                </w:p>
              </w:tc>
              <w:tc>
                <w:tcPr>
                  <w:tcW w:w="851" w:type="dxa"/>
                  <w:shd w:val="clear" w:color="auto" w:fill="auto"/>
                  <w:vAlign w:val="center"/>
                </w:tcPr>
                <w:p w14:paraId="3A39689B" w14:textId="2FAC292C" w:rsidR="00270C3D" w:rsidRPr="000E3D29" w:rsidRDefault="00270C3D" w:rsidP="002F0D96">
                  <w:pPr>
                    <w:jc w:val="center"/>
                    <w:rPr>
                      <w:sz w:val="18"/>
                      <w:szCs w:val="18"/>
                    </w:rPr>
                  </w:pPr>
                  <w:r w:rsidRPr="000E3D29">
                    <w:rPr>
                      <w:sz w:val="18"/>
                      <w:szCs w:val="18"/>
                    </w:rPr>
                    <w:t>207</w:t>
                  </w:r>
                  <w:r w:rsidRPr="000E3D29">
                    <w:rPr>
                      <w:sz w:val="18"/>
                      <w:szCs w:val="18"/>
                      <w:vertAlign w:val="superscript"/>
                    </w:rPr>
                    <w:t>a</w:t>
                  </w:r>
                </w:p>
              </w:tc>
              <w:tc>
                <w:tcPr>
                  <w:tcW w:w="992" w:type="dxa"/>
                  <w:shd w:val="clear" w:color="auto" w:fill="auto"/>
                  <w:vAlign w:val="center"/>
                </w:tcPr>
                <w:p w14:paraId="476ED3C1" w14:textId="5B37D4D0" w:rsidR="00270C3D" w:rsidRPr="000E3D29" w:rsidRDefault="00270C3D" w:rsidP="0053342D">
                  <w:pPr>
                    <w:jc w:val="center"/>
                    <w:rPr>
                      <w:sz w:val="18"/>
                      <w:szCs w:val="18"/>
                    </w:rPr>
                  </w:pPr>
                  <w:r w:rsidRPr="000E3D29">
                    <w:rPr>
                      <w:sz w:val="18"/>
                      <w:szCs w:val="18"/>
                    </w:rPr>
                    <w:t>64.2%</w:t>
                  </w:r>
                  <w:r w:rsidRPr="000E3D29">
                    <w:rPr>
                      <w:sz w:val="18"/>
                      <w:szCs w:val="18"/>
                      <w:vertAlign w:val="superscript"/>
                    </w:rPr>
                    <w:t>c</w:t>
                  </w:r>
                </w:p>
              </w:tc>
              <w:tc>
                <w:tcPr>
                  <w:tcW w:w="992" w:type="dxa"/>
                  <w:shd w:val="clear" w:color="auto" w:fill="auto"/>
                  <w:vAlign w:val="center"/>
                </w:tcPr>
                <w:p w14:paraId="01BE7DF7" w14:textId="50234D02" w:rsidR="00270C3D" w:rsidRPr="000E3D29" w:rsidRDefault="00270C3D" w:rsidP="0053342D">
                  <w:pPr>
                    <w:jc w:val="center"/>
                    <w:rPr>
                      <w:sz w:val="18"/>
                      <w:szCs w:val="18"/>
                    </w:rPr>
                  </w:pPr>
                  <w:r w:rsidRPr="000E3D29">
                    <w:rPr>
                      <w:sz w:val="18"/>
                      <w:szCs w:val="18"/>
                    </w:rPr>
                    <w:t>5.8%</w:t>
                  </w:r>
                  <w:r w:rsidRPr="000E3D29">
                    <w:rPr>
                      <w:sz w:val="18"/>
                      <w:szCs w:val="18"/>
                      <w:vertAlign w:val="superscript"/>
                    </w:rPr>
                    <w:t>bc</w:t>
                  </w:r>
                </w:p>
              </w:tc>
              <w:tc>
                <w:tcPr>
                  <w:tcW w:w="862" w:type="dxa"/>
                  <w:shd w:val="clear" w:color="auto" w:fill="auto"/>
                  <w:vAlign w:val="center"/>
                </w:tcPr>
                <w:p w14:paraId="03F320F6" w14:textId="5719EB6E" w:rsidR="00270C3D" w:rsidRPr="000E3D29" w:rsidRDefault="00270C3D" w:rsidP="0053342D">
                  <w:pPr>
                    <w:jc w:val="center"/>
                    <w:rPr>
                      <w:sz w:val="18"/>
                      <w:szCs w:val="18"/>
                    </w:rPr>
                  </w:pPr>
                  <w:r w:rsidRPr="000E3D29">
                    <w:rPr>
                      <w:sz w:val="18"/>
                      <w:szCs w:val="18"/>
                    </w:rPr>
                    <w:t>69.5%</w:t>
                  </w:r>
                  <w:r w:rsidRPr="000E3D29">
                    <w:rPr>
                      <w:sz w:val="18"/>
                      <w:szCs w:val="18"/>
                      <w:vertAlign w:val="superscript"/>
                    </w:rPr>
                    <w:t>bc</w:t>
                  </w:r>
                </w:p>
              </w:tc>
            </w:tr>
            <w:tr w:rsidR="00270C3D" w:rsidRPr="000E3D29" w14:paraId="2CFBFB52" w14:textId="77777777" w:rsidTr="006A5139">
              <w:trPr>
                <w:trHeight w:val="364"/>
              </w:trPr>
              <w:tc>
                <w:tcPr>
                  <w:tcW w:w="1211" w:type="dxa"/>
                  <w:shd w:val="clear" w:color="auto" w:fill="auto"/>
                  <w:vAlign w:val="center"/>
                </w:tcPr>
                <w:p w14:paraId="331E8BE2" w14:textId="77777777" w:rsidR="00270C3D" w:rsidRPr="000E3D29" w:rsidRDefault="00270C3D" w:rsidP="0053342D">
                  <w:pPr>
                    <w:jc w:val="center"/>
                    <w:rPr>
                      <w:sz w:val="18"/>
                      <w:szCs w:val="18"/>
                    </w:rPr>
                  </w:pPr>
                  <w:r w:rsidRPr="000E3D29">
                    <w:rPr>
                      <w:sz w:val="18"/>
                      <w:szCs w:val="18"/>
                    </w:rPr>
                    <w:t>LN25 mg/m² washed 3x (WHO reference)</w:t>
                  </w:r>
                </w:p>
              </w:tc>
              <w:tc>
                <w:tcPr>
                  <w:tcW w:w="851" w:type="dxa"/>
                  <w:shd w:val="clear" w:color="auto" w:fill="auto"/>
                  <w:vAlign w:val="center"/>
                </w:tcPr>
                <w:p w14:paraId="35E92C27" w14:textId="77777777" w:rsidR="00270C3D" w:rsidRPr="000E3D29" w:rsidRDefault="00270C3D" w:rsidP="0053342D">
                  <w:pPr>
                    <w:jc w:val="center"/>
                    <w:rPr>
                      <w:sz w:val="18"/>
                      <w:szCs w:val="18"/>
                      <w:vertAlign w:val="superscript"/>
                    </w:rPr>
                  </w:pPr>
                  <w:r w:rsidRPr="000E3D29">
                    <w:rPr>
                      <w:sz w:val="18"/>
                      <w:szCs w:val="18"/>
                    </w:rPr>
                    <w:t>297</w:t>
                  </w:r>
                  <w:r w:rsidRPr="000E3D29">
                    <w:rPr>
                      <w:sz w:val="18"/>
                      <w:szCs w:val="18"/>
                      <w:vertAlign w:val="superscript"/>
                    </w:rPr>
                    <w:t>a</w:t>
                  </w:r>
                </w:p>
              </w:tc>
              <w:tc>
                <w:tcPr>
                  <w:tcW w:w="992" w:type="dxa"/>
                  <w:shd w:val="clear" w:color="auto" w:fill="auto"/>
                  <w:vAlign w:val="center"/>
                </w:tcPr>
                <w:p w14:paraId="4D4F9FD8" w14:textId="77777777" w:rsidR="00270C3D" w:rsidRPr="000E3D29" w:rsidRDefault="00270C3D" w:rsidP="0053342D">
                  <w:pPr>
                    <w:jc w:val="center"/>
                    <w:rPr>
                      <w:sz w:val="18"/>
                      <w:szCs w:val="18"/>
                      <w:vertAlign w:val="superscript"/>
                    </w:rPr>
                  </w:pPr>
                  <w:r w:rsidRPr="000E3D29">
                    <w:rPr>
                      <w:sz w:val="18"/>
                      <w:szCs w:val="18"/>
                    </w:rPr>
                    <w:t>56.9%</w:t>
                  </w:r>
                  <w:r w:rsidRPr="000E3D29">
                    <w:rPr>
                      <w:sz w:val="18"/>
                      <w:szCs w:val="18"/>
                      <w:vertAlign w:val="superscript"/>
                    </w:rPr>
                    <w:t>bc</w:t>
                  </w:r>
                </w:p>
              </w:tc>
              <w:tc>
                <w:tcPr>
                  <w:tcW w:w="992" w:type="dxa"/>
                  <w:shd w:val="clear" w:color="auto" w:fill="auto"/>
                  <w:vAlign w:val="center"/>
                </w:tcPr>
                <w:p w14:paraId="02B40CD8" w14:textId="77777777" w:rsidR="00270C3D" w:rsidRPr="000E3D29" w:rsidRDefault="00270C3D" w:rsidP="0053342D">
                  <w:pPr>
                    <w:jc w:val="center"/>
                    <w:rPr>
                      <w:sz w:val="18"/>
                      <w:szCs w:val="18"/>
                      <w:vertAlign w:val="superscript"/>
                    </w:rPr>
                  </w:pPr>
                  <w:r w:rsidRPr="000E3D29">
                    <w:rPr>
                      <w:sz w:val="18"/>
                      <w:szCs w:val="18"/>
                    </w:rPr>
                    <w:t>10.4%</w:t>
                  </w:r>
                  <w:r w:rsidRPr="000E3D29">
                    <w:rPr>
                      <w:sz w:val="18"/>
                      <w:szCs w:val="18"/>
                      <w:vertAlign w:val="superscript"/>
                    </w:rPr>
                    <w:t>c</w:t>
                  </w:r>
                </w:p>
              </w:tc>
              <w:tc>
                <w:tcPr>
                  <w:tcW w:w="862" w:type="dxa"/>
                  <w:shd w:val="clear" w:color="auto" w:fill="auto"/>
                  <w:vAlign w:val="center"/>
                </w:tcPr>
                <w:p w14:paraId="505D791C" w14:textId="77777777" w:rsidR="00270C3D" w:rsidRPr="000E3D29" w:rsidRDefault="00270C3D" w:rsidP="0053342D">
                  <w:pPr>
                    <w:jc w:val="center"/>
                    <w:rPr>
                      <w:sz w:val="18"/>
                      <w:szCs w:val="18"/>
                      <w:vertAlign w:val="superscript"/>
                    </w:rPr>
                  </w:pPr>
                  <w:r w:rsidRPr="000E3D29">
                    <w:rPr>
                      <w:sz w:val="18"/>
                      <w:szCs w:val="18"/>
                    </w:rPr>
                    <w:t>61.2%</w:t>
                  </w:r>
                  <w:r w:rsidRPr="000E3D29">
                    <w:rPr>
                      <w:sz w:val="18"/>
                      <w:szCs w:val="18"/>
                      <w:vertAlign w:val="superscript"/>
                    </w:rPr>
                    <w:t>b</w:t>
                  </w:r>
                </w:p>
              </w:tc>
            </w:tr>
            <w:tr w:rsidR="00270C3D" w:rsidRPr="000E3D29" w14:paraId="26522DBA" w14:textId="77777777" w:rsidTr="00BC1BF2">
              <w:trPr>
                <w:trHeight w:val="340"/>
              </w:trPr>
              <w:tc>
                <w:tcPr>
                  <w:tcW w:w="1211" w:type="dxa"/>
                  <w:shd w:val="clear" w:color="auto" w:fill="auto"/>
                  <w:vAlign w:val="center"/>
                </w:tcPr>
                <w:p w14:paraId="1CA748EB" w14:textId="623CAEBA" w:rsidR="00270C3D" w:rsidRPr="000E3D29" w:rsidRDefault="00270C3D" w:rsidP="00BC1BF2">
                  <w:pPr>
                    <w:jc w:val="center"/>
                    <w:rPr>
                      <w:sz w:val="18"/>
                      <w:szCs w:val="18"/>
                    </w:rPr>
                  </w:pPr>
                  <w:proofErr w:type="spellStart"/>
                  <w:r w:rsidRPr="000E3D29">
                    <w:rPr>
                      <w:sz w:val="18"/>
                      <w:szCs w:val="18"/>
                    </w:rPr>
                    <w:t>DawaPlus</w:t>
                  </w:r>
                  <w:proofErr w:type="spellEnd"/>
                  <w:r w:rsidRPr="000E3D29">
                    <w:rPr>
                      <w:sz w:val="18"/>
                      <w:szCs w:val="18"/>
                    </w:rPr>
                    <w:t xml:space="preserve"> 2</w:t>
                  </w:r>
                  <w:r w:rsidRPr="000E3D29">
                    <w:rPr>
                      <w:sz w:val="18"/>
                      <w:szCs w:val="18"/>
                      <w:vertAlign w:val="superscript"/>
                    </w:rPr>
                    <w:t>nd</w:t>
                  </w:r>
                  <w:r w:rsidRPr="000E3D29">
                    <w:rPr>
                      <w:sz w:val="18"/>
                      <w:szCs w:val="18"/>
                    </w:rPr>
                    <w:t xml:space="preserve"> unwashed</w:t>
                  </w:r>
                </w:p>
              </w:tc>
              <w:tc>
                <w:tcPr>
                  <w:tcW w:w="851" w:type="dxa"/>
                  <w:shd w:val="clear" w:color="auto" w:fill="auto"/>
                  <w:vAlign w:val="center"/>
                </w:tcPr>
                <w:p w14:paraId="58A51611" w14:textId="77777777" w:rsidR="00270C3D" w:rsidRPr="000E3D29" w:rsidRDefault="00270C3D" w:rsidP="0053342D">
                  <w:pPr>
                    <w:jc w:val="center"/>
                    <w:rPr>
                      <w:sz w:val="18"/>
                      <w:szCs w:val="18"/>
                      <w:vertAlign w:val="superscript"/>
                    </w:rPr>
                  </w:pPr>
                  <w:r w:rsidRPr="000E3D29">
                    <w:rPr>
                      <w:sz w:val="18"/>
                      <w:szCs w:val="18"/>
                    </w:rPr>
                    <w:t>209</w:t>
                  </w:r>
                  <w:r w:rsidRPr="000E3D29">
                    <w:rPr>
                      <w:sz w:val="18"/>
                      <w:szCs w:val="18"/>
                      <w:vertAlign w:val="superscript"/>
                    </w:rPr>
                    <w:t>a</w:t>
                  </w:r>
                </w:p>
              </w:tc>
              <w:tc>
                <w:tcPr>
                  <w:tcW w:w="992" w:type="dxa"/>
                  <w:shd w:val="clear" w:color="auto" w:fill="auto"/>
                  <w:vAlign w:val="center"/>
                </w:tcPr>
                <w:p w14:paraId="504C7AF1" w14:textId="220B5FA1" w:rsidR="00270C3D" w:rsidRPr="000E3D29" w:rsidRDefault="00270C3D" w:rsidP="00F9723C">
                  <w:pPr>
                    <w:jc w:val="center"/>
                    <w:rPr>
                      <w:sz w:val="18"/>
                      <w:szCs w:val="18"/>
                      <w:vertAlign w:val="superscript"/>
                    </w:rPr>
                  </w:pPr>
                  <w:r w:rsidRPr="000E3D29">
                    <w:rPr>
                      <w:sz w:val="18"/>
                      <w:szCs w:val="18"/>
                    </w:rPr>
                    <w:t>53.5%</w:t>
                  </w:r>
                  <w:r w:rsidRPr="000E3D29">
                    <w:rPr>
                      <w:sz w:val="18"/>
                      <w:szCs w:val="18"/>
                      <w:vertAlign w:val="superscript"/>
                    </w:rPr>
                    <w:t>b</w:t>
                  </w:r>
                </w:p>
              </w:tc>
              <w:tc>
                <w:tcPr>
                  <w:tcW w:w="992" w:type="dxa"/>
                  <w:shd w:val="clear" w:color="auto" w:fill="auto"/>
                  <w:vAlign w:val="center"/>
                </w:tcPr>
                <w:p w14:paraId="2115578E" w14:textId="77777777" w:rsidR="00270C3D" w:rsidRPr="000E3D29" w:rsidRDefault="00270C3D" w:rsidP="0053342D">
                  <w:pPr>
                    <w:jc w:val="center"/>
                    <w:rPr>
                      <w:sz w:val="18"/>
                      <w:szCs w:val="18"/>
                      <w:vertAlign w:val="superscript"/>
                    </w:rPr>
                  </w:pPr>
                  <w:r w:rsidRPr="000E3D29">
                    <w:rPr>
                      <w:sz w:val="18"/>
                      <w:szCs w:val="18"/>
                    </w:rPr>
                    <w:t>6.7%</w:t>
                  </w:r>
                  <w:r w:rsidRPr="000E3D29">
                    <w:rPr>
                      <w:sz w:val="18"/>
                      <w:szCs w:val="18"/>
                      <w:vertAlign w:val="superscript"/>
                    </w:rPr>
                    <w:t>bc</w:t>
                  </w:r>
                </w:p>
              </w:tc>
              <w:tc>
                <w:tcPr>
                  <w:tcW w:w="862" w:type="dxa"/>
                  <w:shd w:val="clear" w:color="auto" w:fill="auto"/>
                  <w:vAlign w:val="center"/>
                </w:tcPr>
                <w:p w14:paraId="4ACC9A8F" w14:textId="77777777" w:rsidR="00270C3D" w:rsidRPr="000E3D29" w:rsidRDefault="00270C3D" w:rsidP="0053342D">
                  <w:pPr>
                    <w:jc w:val="center"/>
                    <w:rPr>
                      <w:sz w:val="18"/>
                      <w:szCs w:val="18"/>
                      <w:vertAlign w:val="superscript"/>
                    </w:rPr>
                  </w:pPr>
                  <w:r w:rsidRPr="000E3D29">
                    <w:rPr>
                      <w:sz w:val="18"/>
                      <w:szCs w:val="18"/>
                    </w:rPr>
                    <w:t>74.1%</w:t>
                  </w:r>
                  <w:r w:rsidRPr="000E3D29">
                    <w:rPr>
                      <w:sz w:val="18"/>
                      <w:szCs w:val="18"/>
                      <w:vertAlign w:val="superscript"/>
                    </w:rPr>
                    <w:t>c</w:t>
                  </w:r>
                </w:p>
              </w:tc>
            </w:tr>
            <w:tr w:rsidR="00270C3D" w:rsidRPr="000E3D29" w14:paraId="4EB3F41B" w14:textId="77777777" w:rsidTr="00BC1BF2">
              <w:trPr>
                <w:trHeight w:val="340"/>
              </w:trPr>
              <w:tc>
                <w:tcPr>
                  <w:tcW w:w="1211" w:type="dxa"/>
                  <w:shd w:val="clear" w:color="auto" w:fill="auto"/>
                  <w:vAlign w:val="center"/>
                </w:tcPr>
                <w:p w14:paraId="39B100E0" w14:textId="19059B17" w:rsidR="00270C3D" w:rsidRPr="000E3D29" w:rsidRDefault="00270C3D" w:rsidP="00BC1BF2">
                  <w:pPr>
                    <w:jc w:val="center"/>
                    <w:rPr>
                      <w:sz w:val="18"/>
                      <w:szCs w:val="18"/>
                    </w:rPr>
                  </w:pPr>
                  <w:proofErr w:type="spellStart"/>
                  <w:r w:rsidRPr="000E3D29">
                    <w:rPr>
                      <w:sz w:val="18"/>
                      <w:szCs w:val="18"/>
                    </w:rPr>
                    <w:t>DawaPlus</w:t>
                  </w:r>
                  <w:proofErr w:type="spellEnd"/>
                  <w:r w:rsidRPr="000E3D29">
                    <w:rPr>
                      <w:sz w:val="18"/>
                      <w:szCs w:val="18"/>
                    </w:rPr>
                    <w:t xml:space="preserve"> 2</w:t>
                  </w:r>
                  <w:r w:rsidRPr="000E3D29">
                    <w:rPr>
                      <w:sz w:val="18"/>
                      <w:szCs w:val="18"/>
                      <w:vertAlign w:val="superscript"/>
                    </w:rPr>
                    <w:t>nd</w:t>
                  </w:r>
                  <w:r w:rsidRPr="000E3D29">
                    <w:rPr>
                      <w:sz w:val="18"/>
                      <w:szCs w:val="18"/>
                    </w:rPr>
                    <w:t xml:space="preserve"> 20x</w:t>
                  </w:r>
                </w:p>
              </w:tc>
              <w:tc>
                <w:tcPr>
                  <w:tcW w:w="851" w:type="dxa"/>
                  <w:shd w:val="clear" w:color="auto" w:fill="auto"/>
                  <w:vAlign w:val="center"/>
                </w:tcPr>
                <w:p w14:paraId="567B7614" w14:textId="77777777" w:rsidR="00270C3D" w:rsidRPr="000E3D29" w:rsidRDefault="00270C3D" w:rsidP="0053342D">
                  <w:pPr>
                    <w:jc w:val="center"/>
                    <w:rPr>
                      <w:sz w:val="18"/>
                      <w:szCs w:val="18"/>
                      <w:vertAlign w:val="superscript"/>
                    </w:rPr>
                  </w:pPr>
                  <w:r w:rsidRPr="000E3D29">
                    <w:rPr>
                      <w:sz w:val="18"/>
                      <w:szCs w:val="18"/>
                    </w:rPr>
                    <w:t>288</w:t>
                  </w:r>
                  <w:r w:rsidRPr="000E3D29">
                    <w:rPr>
                      <w:sz w:val="18"/>
                      <w:szCs w:val="18"/>
                      <w:vertAlign w:val="superscript"/>
                    </w:rPr>
                    <w:t>a</w:t>
                  </w:r>
                </w:p>
              </w:tc>
              <w:tc>
                <w:tcPr>
                  <w:tcW w:w="992" w:type="dxa"/>
                  <w:shd w:val="clear" w:color="auto" w:fill="auto"/>
                  <w:vAlign w:val="center"/>
                </w:tcPr>
                <w:p w14:paraId="596DBBE6" w14:textId="1057F165" w:rsidR="00270C3D" w:rsidRPr="000E3D29" w:rsidRDefault="00270C3D" w:rsidP="0053342D">
                  <w:pPr>
                    <w:jc w:val="center"/>
                    <w:rPr>
                      <w:sz w:val="18"/>
                      <w:szCs w:val="18"/>
                      <w:vertAlign w:val="superscript"/>
                    </w:rPr>
                  </w:pPr>
                  <w:r w:rsidRPr="000E3D29">
                    <w:rPr>
                      <w:sz w:val="18"/>
                      <w:szCs w:val="18"/>
                    </w:rPr>
                    <w:t>57.6%</w:t>
                  </w:r>
                  <w:r w:rsidRPr="000E3D29">
                    <w:rPr>
                      <w:sz w:val="18"/>
                      <w:szCs w:val="18"/>
                      <w:vertAlign w:val="superscript"/>
                    </w:rPr>
                    <w:t>bc</w:t>
                  </w:r>
                </w:p>
              </w:tc>
              <w:tc>
                <w:tcPr>
                  <w:tcW w:w="992" w:type="dxa"/>
                  <w:shd w:val="clear" w:color="auto" w:fill="auto"/>
                  <w:vAlign w:val="center"/>
                </w:tcPr>
                <w:p w14:paraId="61CE5034" w14:textId="77777777" w:rsidR="00270C3D" w:rsidRPr="000E3D29" w:rsidRDefault="00270C3D" w:rsidP="0053342D">
                  <w:pPr>
                    <w:jc w:val="center"/>
                    <w:rPr>
                      <w:sz w:val="18"/>
                      <w:szCs w:val="18"/>
                      <w:vertAlign w:val="superscript"/>
                    </w:rPr>
                  </w:pPr>
                  <w:r w:rsidRPr="000E3D29">
                    <w:rPr>
                      <w:sz w:val="18"/>
                      <w:szCs w:val="18"/>
                    </w:rPr>
                    <w:t>4.8%</w:t>
                  </w:r>
                  <w:r w:rsidRPr="000E3D29">
                    <w:rPr>
                      <w:sz w:val="18"/>
                      <w:szCs w:val="18"/>
                      <w:vertAlign w:val="superscript"/>
                    </w:rPr>
                    <w:t>b</w:t>
                  </w:r>
                </w:p>
              </w:tc>
              <w:tc>
                <w:tcPr>
                  <w:tcW w:w="862" w:type="dxa"/>
                  <w:shd w:val="clear" w:color="auto" w:fill="auto"/>
                  <w:vAlign w:val="center"/>
                </w:tcPr>
                <w:p w14:paraId="42E7B913" w14:textId="77777777" w:rsidR="00270C3D" w:rsidRPr="000E3D29" w:rsidRDefault="00270C3D" w:rsidP="0053342D">
                  <w:pPr>
                    <w:jc w:val="center"/>
                    <w:rPr>
                      <w:sz w:val="18"/>
                      <w:szCs w:val="18"/>
                      <w:vertAlign w:val="superscript"/>
                    </w:rPr>
                  </w:pPr>
                  <w:r w:rsidRPr="000E3D29">
                    <w:rPr>
                      <w:sz w:val="18"/>
                      <w:szCs w:val="18"/>
                    </w:rPr>
                    <w:t>61.1%</w:t>
                  </w:r>
                  <w:r w:rsidRPr="000E3D29">
                    <w:rPr>
                      <w:sz w:val="18"/>
                      <w:szCs w:val="18"/>
                      <w:vertAlign w:val="superscript"/>
                    </w:rPr>
                    <w:t>b</w:t>
                  </w:r>
                </w:p>
              </w:tc>
            </w:tr>
          </w:tbl>
          <w:p w14:paraId="68A8805B" w14:textId="77777777" w:rsidR="00270C3D" w:rsidRPr="000E3D29" w:rsidRDefault="00270C3D" w:rsidP="0053342D">
            <w:pPr>
              <w:rPr>
                <w:sz w:val="18"/>
                <w:szCs w:val="18"/>
              </w:rPr>
            </w:pPr>
          </w:p>
          <w:p w14:paraId="23510704" w14:textId="77777777" w:rsidR="00270C3D" w:rsidRPr="000E3D29" w:rsidDel="00C3659C" w:rsidRDefault="00270C3D" w:rsidP="0053342D">
            <w:pPr>
              <w:rPr>
                <w:sz w:val="18"/>
                <w:szCs w:val="18"/>
              </w:rPr>
            </w:pPr>
          </w:p>
          <w:p w14:paraId="7686E3C4" w14:textId="75C4C71D" w:rsidR="00270C3D" w:rsidRPr="000E3D29" w:rsidRDefault="00270C3D" w:rsidP="0053342D">
            <w:pPr>
              <w:rPr>
                <w:rFonts w:cs="Helvetica"/>
                <w:sz w:val="18"/>
                <w:szCs w:val="18"/>
              </w:rPr>
            </w:pPr>
            <w:r w:rsidRPr="000E3D29">
              <w:rPr>
                <w:rFonts w:cs="Helvetica"/>
                <w:sz w:val="18"/>
                <w:szCs w:val="18"/>
              </w:rPr>
              <w:t xml:space="preserve">No significant difference in </w:t>
            </w:r>
            <w:proofErr w:type="spellStart"/>
            <w:r w:rsidRPr="000E3D29">
              <w:rPr>
                <w:rFonts w:cs="Helvetica"/>
                <w:sz w:val="18"/>
                <w:szCs w:val="18"/>
              </w:rPr>
              <w:t>deterrency</w:t>
            </w:r>
            <w:proofErr w:type="spellEnd"/>
            <w:r w:rsidRPr="000E3D29">
              <w:rPr>
                <w:rFonts w:cs="Helvetica"/>
                <w:sz w:val="18"/>
                <w:szCs w:val="18"/>
              </w:rPr>
              <w:t xml:space="preserve"> was noted between the treated and untreated nets.</w:t>
            </w:r>
          </w:p>
          <w:p w14:paraId="2FDCC2B3" w14:textId="77777777" w:rsidR="00270C3D" w:rsidRPr="000E3D29" w:rsidRDefault="00270C3D" w:rsidP="0053342D">
            <w:pPr>
              <w:rPr>
                <w:rFonts w:cs="Helvetica"/>
                <w:sz w:val="18"/>
                <w:szCs w:val="18"/>
              </w:rPr>
            </w:pPr>
            <w:r w:rsidRPr="000E3D29">
              <w:rPr>
                <w:rFonts w:cs="Helvetica"/>
                <w:sz w:val="18"/>
                <w:szCs w:val="18"/>
              </w:rPr>
              <w:t xml:space="preserve">All treatments caused significantly higher mortality rates than the untreated control. </w:t>
            </w:r>
          </w:p>
          <w:p w14:paraId="29C4E34A" w14:textId="0D2233C3" w:rsidR="00270C3D" w:rsidRPr="000E3D29" w:rsidRDefault="00270C3D" w:rsidP="001524F7">
            <w:pPr>
              <w:rPr>
                <w:rFonts w:cs="Helvetica"/>
                <w:sz w:val="18"/>
                <w:szCs w:val="18"/>
              </w:rPr>
            </w:pPr>
            <w:r w:rsidRPr="000E3D29">
              <w:rPr>
                <w:rFonts w:cs="Helvetica"/>
                <w:sz w:val="18"/>
                <w:szCs w:val="18"/>
              </w:rPr>
              <w:t xml:space="preserve">As the results of </w:t>
            </w:r>
            <w:proofErr w:type="spellStart"/>
            <w:r w:rsidRPr="000E3D29">
              <w:rPr>
                <w:rFonts w:cs="Helvetica"/>
                <w:sz w:val="18"/>
                <w:szCs w:val="18"/>
              </w:rPr>
              <w:t>DawaPlus</w:t>
            </w:r>
            <w:proofErr w:type="spellEnd"/>
            <w:r w:rsidRPr="000E3D29">
              <w:rPr>
                <w:rFonts w:cs="Helvetica"/>
                <w:sz w:val="18"/>
                <w:szCs w:val="18"/>
              </w:rPr>
              <w:t xml:space="preserve"> 2</w:t>
            </w:r>
            <w:r w:rsidRPr="000E3D29">
              <w:rPr>
                <w:rFonts w:cs="Helvetica"/>
                <w:sz w:val="18"/>
                <w:szCs w:val="18"/>
                <w:vertAlign w:val="superscript"/>
              </w:rPr>
              <w:t xml:space="preserve">nd </w:t>
            </w:r>
            <w:r w:rsidRPr="000E3D29">
              <w:rPr>
                <w:rFonts w:cs="Helvetica"/>
                <w:sz w:val="18"/>
                <w:szCs w:val="18"/>
              </w:rPr>
              <w:t>was significantly higher or equal than results of polyester net treated and washed just before exhaustion (</w:t>
            </w:r>
            <w:r w:rsidRPr="000E3D29">
              <w:rPr>
                <w:sz w:val="18"/>
                <w:szCs w:val="18"/>
              </w:rPr>
              <w:t>LN25 mg/m² washed 3x</w:t>
            </w:r>
            <w:r w:rsidRPr="000E3D29">
              <w:rPr>
                <w:rFonts w:cs="Helvetica"/>
                <w:sz w:val="18"/>
                <w:szCs w:val="18"/>
              </w:rPr>
              <w:t>), it can be concluded that the product is effective (according to WHO 2005.11).</w:t>
            </w:r>
          </w:p>
        </w:tc>
        <w:tc>
          <w:tcPr>
            <w:tcW w:w="383" w:type="pct"/>
            <w:vMerge/>
          </w:tcPr>
          <w:p w14:paraId="0150464F" w14:textId="77777777" w:rsidR="00270C3D" w:rsidRPr="000E3D29" w:rsidRDefault="00270C3D" w:rsidP="0053342D">
            <w:pPr>
              <w:rPr>
                <w:sz w:val="18"/>
                <w:szCs w:val="18"/>
                <w:lang w:val="en-US"/>
              </w:rPr>
            </w:pPr>
          </w:p>
        </w:tc>
      </w:tr>
      <w:tr w:rsidR="00270C3D" w:rsidRPr="000E3D29" w14:paraId="33099E21" w14:textId="77777777" w:rsidTr="0053342D">
        <w:tc>
          <w:tcPr>
            <w:tcW w:w="292" w:type="pct"/>
            <w:vMerge/>
          </w:tcPr>
          <w:p w14:paraId="3439384A" w14:textId="77777777" w:rsidR="00270C3D" w:rsidRPr="000E3D29" w:rsidRDefault="00270C3D" w:rsidP="009101BA">
            <w:pPr>
              <w:rPr>
                <w:sz w:val="18"/>
                <w:szCs w:val="18"/>
              </w:rPr>
            </w:pPr>
          </w:p>
        </w:tc>
        <w:tc>
          <w:tcPr>
            <w:tcW w:w="401" w:type="pct"/>
            <w:vMerge w:val="restart"/>
          </w:tcPr>
          <w:p w14:paraId="123149EC" w14:textId="33951AD9" w:rsidR="00270C3D" w:rsidRPr="000E3D29" w:rsidRDefault="00270C3D" w:rsidP="009101BA">
            <w:pPr>
              <w:rPr>
                <w:sz w:val="18"/>
                <w:szCs w:val="18"/>
              </w:rPr>
            </w:pPr>
            <w:r w:rsidRPr="000E3D29">
              <w:rPr>
                <w:rFonts w:eastAsia="Calibri"/>
                <w:sz w:val="18"/>
                <w:szCs w:val="18"/>
                <w:lang w:eastAsia="en-US"/>
              </w:rPr>
              <w:t>Impregnated net.</w:t>
            </w:r>
          </w:p>
        </w:tc>
        <w:tc>
          <w:tcPr>
            <w:tcW w:w="431" w:type="pct"/>
            <w:vMerge w:val="restart"/>
          </w:tcPr>
          <w:p w14:paraId="1BEC16B1" w14:textId="77777777" w:rsidR="00270C3D" w:rsidRPr="000E3D29" w:rsidRDefault="00270C3D" w:rsidP="009101BA">
            <w:pPr>
              <w:rPr>
                <w:sz w:val="18"/>
                <w:szCs w:val="18"/>
                <w:lang w:val="en-US"/>
              </w:rPr>
            </w:pPr>
            <w:proofErr w:type="spellStart"/>
            <w:r w:rsidRPr="000E3D29">
              <w:rPr>
                <w:sz w:val="18"/>
                <w:szCs w:val="18"/>
                <w:lang w:val="en-US"/>
              </w:rPr>
              <w:t>DawaPlus</w:t>
            </w:r>
            <w:proofErr w:type="spellEnd"/>
            <w:r w:rsidRPr="000E3D29">
              <w:rPr>
                <w:sz w:val="18"/>
                <w:szCs w:val="18"/>
                <w:lang w:val="en-US"/>
              </w:rPr>
              <w:t>® 2.0 LN</w:t>
            </w:r>
          </w:p>
          <w:p w14:paraId="07EDB0D0" w14:textId="2956B396" w:rsidR="00270C3D" w:rsidRPr="000E3D29" w:rsidRDefault="00270C3D" w:rsidP="009101BA">
            <w:pPr>
              <w:rPr>
                <w:sz w:val="18"/>
                <w:szCs w:val="18"/>
                <w:lang w:val="en-US"/>
              </w:rPr>
            </w:pPr>
            <w:r w:rsidRPr="000E3D29">
              <w:rPr>
                <w:sz w:val="18"/>
                <w:szCs w:val="18"/>
                <w:lang w:val="en-US"/>
              </w:rPr>
              <w:t>2.0 g/kg for 100 deniers (</w:t>
            </w:r>
            <w:proofErr w:type="spellStart"/>
            <w:r w:rsidRPr="000E3D29">
              <w:rPr>
                <w:sz w:val="18"/>
                <w:szCs w:val="18"/>
                <w:lang w:val="en-US"/>
              </w:rPr>
              <w:t>i.e</w:t>
            </w:r>
            <w:proofErr w:type="spellEnd"/>
            <w:r w:rsidRPr="000E3D29">
              <w:rPr>
                <w:sz w:val="18"/>
                <w:szCs w:val="18"/>
                <w:lang w:val="en-US"/>
              </w:rPr>
              <w:t xml:space="preserve"> 80 mg/m²)</w:t>
            </w:r>
          </w:p>
        </w:tc>
        <w:tc>
          <w:tcPr>
            <w:tcW w:w="431" w:type="pct"/>
          </w:tcPr>
          <w:p w14:paraId="44A4D961" w14:textId="13A88D65" w:rsidR="00270C3D" w:rsidRPr="000E3D29" w:rsidRDefault="00270C3D" w:rsidP="009101BA">
            <w:pPr>
              <w:rPr>
                <w:rFonts w:eastAsia="Calibri"/>
                <w:i/>
                <w:sz w:val="18"/>
                <w:szCs w:val="18"/>
                <w:lang w:eastAsia="en-US"/>
              </w:rPr>
            </w:pPr>
            <w:r w:rsidRPr="000E3D29">
              <w:rPr>
                <w:rFonts w:eastAsia="Calibri"/>
                <w:i/>
                <w:sz w:val="18"/>
                <w:szCs w:val="18"/>
                <w:lang w:eastAsia="en-US"/>
              </w:rPr>
              <w:t xml:space="preserve">Anopheles </w:t>
            </w:r>
            <w:proofErr w:type="spellStart"/>
            <w:r w:rsidRPr="000E3D29">
              <w:rPr>
                <w:rFonts w:eastAsia="Calibri"/>
                <w:i/>
                <w:sz w:val="18"/>
                <w:szCs w:val="18"/>
                <w:lang w:eastAsia="en-US"/>
              </w:rPr>
              <w:t>gambiae</w:t>
            </w:r>
            <w:proofErr w:type="spellEnd"/>
            <w:r w:rsidRPr="000E3D29">
              <w:rPr>
                <w:rFonts w:eastAsia="Calibri"/>
                <w:i/>
                <w:sz w:val="18"/>
                <w:szCs w:val="18"/>
                <w:lang w:eastAsia="en-US"/>
              </w:rPr>
              <w:t xml:space="preserve"> (susceptible strain KISUMU)</w:t>
            </w:r>
          </w:p>
          <w:p w14:paraId="738F319E" w14:textId="77777777" w:rsidR="00270C3D" w:rsidRPr="000E3D29" w:rsidRDefault="00270C3D" w:rsidP="009101BA">
            <w:pPr>
              <w:rPr>
                <w:rFonts w:eastAsia="Calibri"/>
                <w:sz w:val="18"/>
                <w:szCs w:val="18"/>
                <w:lang w:eastAsia="en-US"/>
              </w:rPr>
            </w:pPr>
          </w:p>
          <w:p w14:paraId="03343276" w14:textId="39A3FF52" w:rsidR="00270C3D" w:rsidRPr="000E3D29" w:rsidRDefault="00270C3D" w:rsidP="009101BA">
            <w:pPr>
              <w:rPr>
                <w:rFonts w:eastAsia="Calibri"/>
                <w:i/>
                <w:sz w:val="18"/>
                <w:szCs w:val="18"/>
                <w:lang w:eastAsia="en-US"/>
              </w:rPr>
            </w:pPr>
            <w:r w:rsidRPr="000E3D29">
              <w:rPr>
                <w:rFonts w:eastAsia="Calibri"/>
                <w:sz w:val="18"/>
                <w:szCs w:val="18"/>
                <w:lang w:eastAsia="en-US"/>
              </w:rPr>
              <w:t>10 batches of 5 mosquitoes</w:t>
            </w:r>
            <w:proofErr w:type="gramStart"/>
            <w:r w:rsidRPr="000E3D29">
              <w:rPr>
                <w:rFonts w:eastAsia="Calibri"/>
                <w:sz w:val="18"/>
                <w:szCs w:val="18"/>
                <w:lang w:eastAsia="en-US"/>
              </w:rPr>
              <w:t>:50</w:t>
            </w:r>
            <w:proofErr w:type="gramEnd"/>
            <w:r w:rsidRPr="000E3D29">
              <w:rPr>
                <w:rFonts w:eastAsia="Calibri"/>
                <w:sz w:val="18"/>
                <w:szCs w:val="18"/>
                <w:lang w:eastAsia="en-US"/>
              </w:rPr>
              <w:t xml:space="preserve"> mosquitoes per net.</w:t>
            </w:r>
          </w:p>
        </w:tc>
        <w:tc>
          <w:tcPr>
            <w:tcW w:w="382" w:type="pct"/>
          </w:tcPr>
          <w:p w14:paraId="048092A4" w14:textId="77777777" w:rsidR="00270C3D" w:rsidRPr="000E3D29" w:rsidRDefault="00270C3D" w:rsidP="009101BA">
            <w:pPr>
              <w:rPr>
                <w:sz w:val="18"/>
                <w:szCs w:val="18"/>
              </w:rPr>
            </w:pPr>
            <w:r w:rsidRPr="000E3D29">
              <w:rPr>
                <w:sz w:val="18"/>
                <w:szCs w:val="18"/>
              </w:rPr>
              <w:t>Laboratory testing (Phase I)</w:t>
            </w:r>
          </w:p>
          <w:p w14:paraId="538652C7" w14:textId="77777777" w:rsidR="00270C3D" w:rsidRPr="000E3D29" w:rsidRDefault="00270C3D" w:rsidP="009101BA">
            <w:pPr>
              <w:rPr>
                <w:sz w:val="18"/>
                <w:szCs w:val="18"/>
              </w:rPr>
            </w:pPr>
            <w:r w:rsidRPr="000E3D29">
              <w:rPr>
                <w:sz w:val="18"/>
                <w:szCs w:val="18"/>
              </w:rPr>
              <w:t>Cone bioassays</w:t>
            </w:r>
          </w:p>
          <w:p w14:paraId="63228BC6" w14:textId="77777777" w:rsidR="00270C3D" w:rsidRPr="000E3D29" w:rsidRDefault="00270C3D" w:rsidP="009101BA">
            <w:pPr>
              <w:rPr>
                <w:sz w:val="18"/>
                <w:szCs w:val="18"/>
              </w:rPr>
            </w:pPr>
          </w:p>
          <w:p w14:paraId="3F5926A3" w14:textId="77777777" w:rsidR="00270C3D" w:rsidRPr="000E3D29" w:rsidRDefault="00270C3D" w:rsidP="009101BA">
            <w:pPr>
              <w:rPr>
                <w:sz w:val="18"/>
                <w:szCs w:val="18"/>
              </w:rPr>
            </w:pPr>
            <w:r w:rsidRPr="000E3D29">
              <w:rPr>
                <w:sz w:val="18"/>
                <w:szCs w:val="18"/>
              </w:rPr>
              <w:t>WHO 2005.11</w:t>
            </w:r>
          </w:p>
        </w:tc>
        <w:tc>
          <w:tcPr>
            <w:tcW w:w="957" w:type="pct"/>
          </w:tcPr>
          <w:p w14:paraId="638E8AA8" w14:textId="7B2E18BF" w:rsidR="00270C3D" w:rsidRPr="000E3D29" w:rsidRDefault="00270C3D" w:rsidP="009101BA">
            <w:pPr>
              <w:rPr>
                <w:sz w:val="18"/>
                <w:szCs w:val="18"/>
              </w:rPr>
            </w:pPr>
            <w:r w:rsidRPr="000E3D29">
              <w:rPr>
                <w:sz w:val="18"/>
                <w:szCs w:val="18"/>
              </w:rPr>
              <w:t xml:space="preserve">Cone bioassays carried out on several modalities (untreated polyester net, </w:t>
            </w:r>
            <w:proofErr w:type="spellStart"/>
            <w:r w:rsidRPr="000E3D29">
              <w:rPr>
                <w:sz w:val="18"/>
                <w:szCs w:val="18"/>
              </w:rPr>
              <w:t>DawaPlus</w:t>
            </w:r>
            <w:proofErr w:type="spellEnd"/>
            <w:r w:rsidRPr="000E3D29">
              <w:rPr>
                <w:sz w:val="18"/>
                <w:szCs w:val="18"/>
              </w:rPr>
              <w:t xml:space="preserve"> 2.0 LN unwashed, </w:t>
            </w:r>
            <w:proofErr w:type="spellStart"/>
            <w:r w:rsidRPr="000E3D29">
              <w:rPr>
                <w:sz w:val="18"/>
                <w:szCs w:val="18"/>
              </w:rPr>
              <w:t>DawaPlus</w:t>
            </w:r>
            <w:proofErr w:type="spellEnd"/>
            <w:r w:rsidRPr="000E3D29">
              <w:rPr>
                <w:sz w:val="18"/>
                <w:szCs w:val="18"/>
              </w:rPr>
              <w:t xml:space="preserve"> 2.0 LN washed 20 times, WHO polyester LN unwashed and washed 3 times) at 3 stages: </w:t>
            </w:r>
          </w:p>
          <w:p w14:paraId="6E6A4BA2" w14:textId="7D668C1F" w:rsidR="00270C3D" w:rsidRPr="000E3D29" w:rsidRDefault="00270C3D" w:rsidP="009101BA">
            <w:pPr>
              <w:rPr>
                <w:sz w:val="18"/>
                <w:szCs w:val="18"/>
              </w:rPr>
            </w:pPr>
            <w:r w:rsidRPr="000E3D29">
              <w:rPr>
                <w:sz w:val="18"/>
                <w:szCs w:val="18"/>
              </w:rPr>
              <w:t>1) After treatment, before any washing was done</w:t>
            </w:r>
          </w:p>
          <w:p w14:paraId="7EE488AC" w14:textId="77777777" w:rsidR="00270C3D" w:rsidRPr="000E3D29" w:rsidRDefault="00270C3D" w:rsidP="009101BA">
            <w:pPr>
              <w:rPr>
                <w:sz w:val="18"/>
                <w:szCs w:val="18"/>
              </w:rPr>
            </w:pPr>
            <w:r w:rsidRPr="000E3D29">
              <w:rPr>
                <w:sz w:val="18"/>
                <w:szCs w:val="18"/>
              </w:rPr>
              <w:t>2) After all washings, just before the hut trial began</w:t>
            </w:r>
          </w:p>
          <w:p w14:paraId="205C3462" w14:textId="77777777" w:rsidR="00270C3D" w:rsidRPr="000E3D29" w:rsidRDefault="00270C3D" w:rsidP="009101BA">
            <w:pPr>
              <w:rPr>
                <w:sz w:val="18"/>
                <w:szCs w:val="18"/>
              </w:rPr>
            </w:pPr>
            <w:r w:rsidRPr="000E3D29">
              <w:rPr>
                <w:sz w:val="18"/>
                <w:szCs w:val="18"/>
              </w:rPr>
              <w:t>3) After the hut trial.</w:t>
            </w:r>
          </w:p>
          <w:p w14:paraId="60BD9474" w14:textId="5C8ED3DB" w:rsidR="00270C3D" w:rsidRPr="000E3D29" w:rsidRDefault="00270C3D" w:rsidP="009101BA">
            <w:pPr>
              <w:rPr>
                <w:sz w:val="18"/>
                <w:szCs w:val="18"/>
              </w:rPr>
            </w:pPr>
          </w:p>
          <w:p w14:paraId="6E6262BB" w14:textId="08FDF8DF" w:rsidR="00270C3D" w:rsidRPr="000E3D29" w:rsidRDefault="00270C3D" w:rsidP="009101BA">
            <w:pPr>
              <w:rPr>
                <w:sz w:val="18"/>
                <w:szCs w:val="18"/>
              </w:rPr>
            </w:pPr>
            <w:r w:rsidRPr="000E3D29">
              <w:rPr>
                <w:sz w:val="18"/>
                <w:szCs w:val="18"/>
              </w:rPr>
              <w:t>5 cones were placed in the 5 sections of the net (roof and 4 sides).</w:t>
            </w:r>
          </w:p>
          <w:p w14:paraId="0C525DDC" w14:textId="77777777" w:rsidR="00270C3D" w:rsidRPr="000E3D29" w:rsidRDefault="00270C3D" w:rsidP="009101BA">
            <w:pPr>
              <w:rPr>
                <w:sz w:val="18"/>
                <w:szCs w:val="18"/>
              </w:rPr>
            </w:pPr>
          </w:p>
          <w:p w14:paraId="4EE7749F" w14:textId="4EB75DC7" w:rsidR="00270C3D" w:rsidRPr="000E3D29" w:rsidRDefault="00270C3D" w:rsidP="009101BA">
            <w:pPr>
              <w:rPr>
                <w:sz w:val="18"/>
                <w:szCs w:val="18"/>
              </w:rPr>
            </w:pPr>
            <w:r w:rsidRPr="000E3D29">
              <w:rPr>
                <w:sz w:val="18"/>
                <w:szCs w:val="18"/>
              </w:rPr>
              <w:t>The washes were done according to WHO standardised procedures.</w:t>
            </w:r>
          </w:p>
          <w:p w14:paraId="2071DE57" w14:textId="77777777" w:rsidR="00270C3D" w:rsidRPr="000E3D29" w:rsidRDefault="00270C3D" w:rsidP="009101BA">
            <w:pPr>
              <w:rPr>
                <w:sz w:val="18"/>
                <w:szCs w:val="18"/>
              </w:rPr>
            </w:pPr>
          </w:p>
          <w:p w14:paraId="689298E1" w14:textId="6B9583F7" w:rsidR="00270C3D" w:rsidRPr="000E3D29" w:rsidRDefault="00270C3D" w:rsidP="00D14F93">
            <w:pPr>
              <w:rPr>
                <w:sz w:val="18"/>
                <w:szCs w:val="18"/>
              </w:rPr>
            </w:pPr>
            <w:r w:rsidRPr="000E3D29">
              <w:rPr>
                <w:sz w:val="18"/>
                <w:szCs w:val="18"/>
              </w:rPr>
              <w:t>Exposure time was of 3 min and mortality was scored after 24h</w:t>
            </w:r>
          </w:p>
        </w:tc>
        <w:tc>
          <w:tcPr>
            <w:tcW w:w="1723" w:type="pct"/>
          </w:tcPr>
          <w:p w14:paraId="4C2CA952" w14:textId="77777777" w:rsidR="00270C3D" w:rsidRPr="000E3D29" w:rsidRDefault="00270C3D" w:rsidP="009101BA">
            <w:pPr>
              <w:rPr>
                <w:sz w:val="18"/>
                <w:szCs w:val="18"/>
              </w:rPr>
            </w:pPr>
            <w:r w:rsidRPr="000E3D29">
              <w:rPr>
                <w:sz w:val="18"/>
                <w:szCs w:val="18"/>
              </w:rPr>
              <w:t xml:space="preserve">Efficacy criteria: &gt;80% mortality after 24H and &gt;95% KD after 60 min. </w:t>
            </w:r>
          </w:p>
          <w:p w14:paraId="68688F38" w14:textId="77777777" w:rsidR="00270C3D" w:rsidRPr="000E3D29" w:rsidRDefault="00270C3D" w:rsidP="009101BA">
            <w:pPr>
              <w:rPr>
                <w:sz w:val="18"/>
                <w:szCs w:val="18"/>
              </w:rPr>
            </w:pPr>
          </w:p>
          <w:p w14:paraId="7A1A16A9" w14:textId="31AD7165" w:rsidR="00270C3D" w:rsidRPr="000E3D29" w:rsidRDefault="00270C3D" w:rsidP="009101BA">
            <w:pPr>
              <w:rPr>
                <w:sz w:val="18"/>
                <w:szCs w:val="18"/>
              </w:rPr>
            </w:pPr>
            <w:r w:rsidRPr="000E3D29">
              <w:rPr>
                <w:sz w:val="18"/>
                <w:szCs w:val="18"/>
              </w:rPr>
              <w:t>Results:</w:t>
            </w:r>
          </w:p>
          <w:tbl>
            <w:tblPr>
              <w:tblW w:w="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709"/>
              <w:gridCol w:w="708"/>
              <w:gridCol w:w="709"/>
              <w:gridCol w:w="709"/>
              <w:gridCol w:w="709"/>
              <w:gridCol w:w="625"/>
            </w:tblGrid>
            <w:tr w:rsidR="00270C3D" w:rsidRPr="000E3D29" w14:paraId="139082ED" w14:textId="77777777" w:rsidTr="00AA62CB">
              <w:tc>
                <w:tcPr>
                  <w:tcW w:w="786" w:type="dxa"/>
                  <w:shd w:val="clear" w:color="auto" w:fill="auto"/>
                </w:tcPr>
                <w:p w14:paraId="55E44096" w14:textId="77777777" w:rsidR="00270C3D" w:rsidRPr="000E3D29" w:rsidRDefault="00270C3D" w:rsidP="009101BA">
                  <w:pPr>
                    <w:rPr>
                      <w:sz w:val="16"/>
                      <w:szCs w:val="16"/>
                    </w:rPr>
                  </w:pPr>
                </w:p>
              </w:tc>
              <w:tc>
                <w:tcPr>
                  <w:tcW w:w="1417" w:type="dxa"/>
                  <w:gridSpan w:val="2"/>
                  <w:shd w:val="clear" w:color="auto" w:fill="auto"/>
                </w:tcPr>
                <w:p w14:paraId="308EA99D" w14:textId="77777777" w:rsidR="00270C3D" w:rsidRPr="000E3D29" w:rsidRDefault="00270C3D" w:rsidP="009101BA">
                  <w:pPr>
                    <w:rPr>
                      <w:sz w:val="16"/>
                      <w:szCs w:val="16"/>
                    </w:rPr>
                  </w:pPr>
                  <w:r w:rsidRPr="000E3D29">
                    <w:rPr>
                      <w:sz w:val="16"/>
                      <w:szCs w:val="16"/>
                    </w:rPr>
                    <w:t>Before washing T0</w:t>
                  </w:r>
                </w:p>
              </w:tc>
              <w:tc>
                <w:tcPr>
                  <w:tcW w:w="1418" w:type="dxa"/>
                  <w:gridSpan w:val="2"/>
                  <w:shd w:val="clear" w:color="auto" w:fill="auto"/>
                </w:tcPr>
                <w:p w14:paraId="6C0DADD2" w14:textId="77777777" w:rsidR="00270C3D" w:rsidRPr="000E3D29" w:rsidRDefault="00270C3D" w:rsidP="009101BA">
                  <w:pPr>
                    <w:rPr>
                      <w:sz w:val="16"/>
                      <w:szCs w:val="16"/>
                    </w:rPr>
                  </w:pPr>
                  <w:r w:rsidRPr="000E3D29">
                    <w:rPr>
                      <w:sz w:val="16"/>
                      <w:szCs w:val="16"/>
                    </w:rPr>
                    <w:t>After washing</w:t>
                  </w:r>
                </w:p>
              </w:tc>
              <w:tc>
                <w:tcPr>
                  <w:tcW w:w="1334" w:type="dxa"/>
                  <w:gridSpan w:val="2"/>
                  <w:shd w:val="clear" w:color="auto" w:fill="auto"/>
                </w:tcPr>
                <w:p w14:paraId="63D23D8F" w14:textId="77777777" w:rsidR="00270C3D" w:rsidRPr="000E3D29" w:rsidRDefault="00270C3D" w:rsidP="009101BA">
                  <w:pPr>
                    <w:jc w:val="center"/>
                    <w:rPr>
                      <w:sz w:val="16"/>
                      <w:szCs w:val="16"/>
                    </w:rPr>
                  </w:pPr>
                  <w:r w:rsidRPr="000E3D29">
                    <w:rPr>
                      <w:sz w:val="16"/>
                      <w:szCs w:val="16"/>
                    </w:rPr>
                    <w:t>After field trial</w:t>
                  </w:r>
                </w:p>
              </w:tc>
            </w:tr>
            <w:tr w:rsidR="00270C3D" w:rsidRPr="000E3D29" w14:paraId="4F1A3E68" w14:textId="77777777" w:rsidTr="00AA62CB">
              <w:tc>
                <w:tcPr>
                  <w:tcW w:w="786" w:type="dxa"/>
                  <w:shd w:val="clear" w:color="auto" w:fill="auto"/>
                </w:tcPr>
                <w:p w14:paraId="29FB67C2" w14:textId="77777777" w:rsidR="00270C3D" w:rsidRPr="000E3D29" w:rsidRDefault="00270C3D" w:rsidP="009101BA">
                  <w:pPr>
                    <w:rPr>
                      <w:sz w:val="16"/>
                      <w:szCs w:val="16"/>
                    </w:rPr>
                  </w:pPr>
                </w:p>
              </w:tc>
              <w:tc>
                <w:tcPr>
                  <w:tcW w:w="709" w:type="dxa"/>
                  <w:shd w:val="clear" w:color="auto" w:fill="auto"/>
                </w:tcPr>
                <w:p w14:paraId="2CC85704" w14:textId="77777777" w:rsidR="00270C3D" w:rsidRPr="000E3D29" w:rsidRDefault="00270C3D" w:rsidP="009101BA">
                  <w:pPr>
                    <w:rPr>
                      <w:sz w:val="16"/>
                      <w:szCs w:val="16"/>
                    </w:rPr>
                  </w:pPr>
                  <w:r w:rsidRPr="000E3D29">
                    <w:rPr>
                      <w:sz w:val="16"/>
                      <w:szCs w:val="16"/>
                    </w:rPr>
                    <w:t>%KD</w:t>
                  </w:r>
                </w:p>
              </w:tc>
              <w:tc>
                <w:tcPr>
                  <w:tcW w:w="708" w:type="dxa"/>
                  <w:shd w:val="clear" w:color="auto" w:fill="auto"/>
                </w:tcPr>
                <w:p w14:paraId="1CBF109E" w14:textId="77777777" w:rsidR="00270C3D" w:rsidRPr="000E3D29" w:rsidRDefault="00270C3D" w:rsidP="009101BA">
                  <w:pPr>
                    <w:rPr>
                      <w:sz w:val="16"/>
                      <w:szCs w:val="16"/>
                    </w:rPr>
                  </w:pPr>
                  <w:r w:rsidRPr="000E3D29">
                    <w:rPr>
                      <w:sz w:val="16"/>
                      <w:szCs w:val="16"/>
                    </w:rPr>
                    <w:t>%</w:t>
                  </w:r>
                  <w:r w:rsidRPr="000E3D29">
                    <w:rPr>
                      <w:sz w:val="16"/>
                      <w:szCs w:val="16"/>
                    </w:rPr>
                    <w:sym w:font="Wingdings" w:char="F056"/>
                  </w:r>
                </w:p>
              </w:tc>
              <w:tc>
                <w:tcPr>
                  <w:tcW w:w="709" w:type="dxa"/>
                  <w:shd w:val="clear" w:color="auto" w:fill="auto"/>
                </w:tcPr>
                <w:p w14:paraId="68ED40E8" w14:textId="77777777" w:rsidR="00270C3D" w:rsidRPr="000E3D29" w:rsidRDefault="00270C3D" w:rsidP="009101BA">
                  <w:pPr>
                    <w:rPr>
                      <w:sz w:val="16"/>
                      <w:szCs w:val="16"/>
                    </w:rPr>
                  </w:pPr>
                  <w:r w:rsidRPr="000E3D29">
                    <w:rPr>
                      <w:sz w:val="16"/>
                      <w:szCs w:val="16"/>
                    </w:rPr>
                    <w:t>%KD</w:t>
                  </w:r>
                </w:p>
              </w:tc>
              <w:tc>
                <w:tcPr>
                  <w:tcW w:w="709" w:type="dxa"/>
                  <w:shd w:val="clear" w:color="auto" w:fill="auto"/>
                </w:tcPr>
                <w:p w14:paraId="70DFF75E" w14:textId="77777777" w:rsidR="00270C3D" w:rsidRPr="000E3D29" w:rsidRDefault="00270C3D" w:rsidP="009101BA">
                  <w:pPr>
                    <w:rPr>
                      <w:sz w:val="16"/>
                      <w:szCs w:val="16"/>
                    </w:rPr>
                  </w:pPr>
                  <w:r w:rsidRPr="000E3D29">
                    <w:rPr>
                      <w:sz w:val="16"/>
                      <w:szCs w:val="16"/>
                    </w:rPr>
                    <w:t>%</w:t>
                  </w:r>
                  <w:r w:rsidRPr="000E3D29">
                    <w:rPr>
                      <w:sz w:val="16"/>
                      <w:szCs w:val="16"/>
                    </w:rPr>
                    <w:sym w:font="Wingdings" w:char="F056"/>
                  </w:r>
                </w:p>
              </w:tc>
              <w:tc>
                <w:tcPr>
                  <w:tcW w:w="709" w:type="dxa"/>
                  <w:shd w:val="clear" w:color="auto" w:fill="auto"/>
                </w:tcPr>
                <w:p w14:paraId="5B21D159" w14:textId="77777777" w:rsidR="00270C3D" w:rsidRPr="000E3D29" w:rsidRDefault="00270C3D" w:rsidP="009101BA">
                  <w:pPr>
                    <w:rPr>
                      <w:sz w:val="16"/>
                      <w:szCs w:val="16"/>
                    </w:rPr>
                  </w:pPr>
                  <w:r w:rsidRPr="000E3D29">
                    <w:rPr>
                      <w:sz w:val="16"/>
                      <w:szCs w:val="16"/>
                    </w:rPr>
                    <w:t>%KD</w:t>
                  </w:r>
                </w:p>
              </w:tc>
              <w:tc>
                <w:tcPr>
                  <w:tcW w:w="625" w:type="dxa"/>
                  <w:shd w:val="clear" w:color="auto" w:fill="auto"/>
                </w:tcPr>
                <w:p w14:paraId="3B693B71" w14:textId="77777777" w:rsidR="00270C3D" w:rsidRPr="000E3D29" w:rsidRDefault="00270C3D" w:rsidP="009101BA">
                  <w:pPr>
                    <w:rPr>
                      <w:sz w:val="16"/>
                      <w:szCs w:val="16"/>
                    </w:rPr>
                  </w:pPr>
                  <w:r w:rsidRPr="000E3D29">
                    <w:rPr>
                      <w:sz w:val="16"/>
                      <w:szCs w:val="16"/>
                    </w:rPr>
                    <w:t xml:space="preserve">% </w:t>
                  </w:r>
                  <w:r w:rsidRPr="000E3D29">
                    <w:rPr>
                      <w:sz w:val="16"/>
                      <w:szCs w:val="16"/>
                    </w:rPr>
                    <w:sym w:font="Wingdings" w:char="F056"/>
                  </w:r>
                </w:p>
              </w:tc>
            </w:tr>
            <w:tr w:rsidR="00270C3D" w:rsidRPr="000E3D29" w14:paraId="25273A99" w14:textId="77777777" w:rsidTr="00AA62CB">
              <w:tc>
                <w:tcPr>
                  <w:tcW w:w="786" w:type="dxa"/>
                  <w:shd w:val="clear" w:color="auto" w:fill="auto"/>
                </w:tcPr>
                <w:p w14:paraId="3CD90C40" w14:textId="77777777" w:rsidR="00270C3D" w:rsidRPr="000E3D29" w:rsidRDefault="00270C3D" w:rsidP="009101BA">
                  <w:pPr>
                    <w:rPr>
                      <w:sz w:val="16"/>
                      <w:szCs w:val="16"/>
                    </w:rPr>
                  </w:pPr>
                  <w:r w:rsidRPr="000E3D29">
                    <w:rPr>
                      <w:sz w:val="16"/>
                      <w:szCs w:val="16"/>
                    </w:rPr>
                    <w:t>Untreated</w:t>
                  </w:r>
                </w:p>
              </w:tc>
              <w:tc>
                <w:tcPr>
                  <w:tcW w:w="709" w:type="dxa"/>
                  <w:shd w:val="clear" w:color="auto" w:fill="auto"/>
                </w:tcPr>
                <w:p w14:paraId="6DB7BF60" w14:textId="03AC53DA" w:rsidR="00270C3D" w:rsidRPr="000E3D29" w:rsidRDefault="00270C3D" w:rsidP="009101BA">
                  <w:pPr>
                    <w:rPr>
                      <w:sz w:val="16"/>
                      <w:szCs w:val="16"/>
                    </w:rPr>
                  </w:pPr>
                  <w:r w:rsidRPr="000E3D29">
                    <w:rPr>
                      <w:sz w:val="16"/>
                      <w:szCs w:val="16"/>
                    </w:rPr>
                    <w:t>0</w:t>
                  </w:r>
                </w:p>
              </w:tc>
              <w:tc>
                <w:tcPr>
                  <w:tcW w:w="708" w:type="dxa"/>
                  <w:shd w:val="clear" w:color="auto" w:fill="auto"/>
                </w:tcPr>
                <w:p w14:paraId="3D35B4B2" w14:textId="4CDCE21F" w:rsidR="00270C3D" w:rsidRPr="000E3D29" w:rsidRDefault="00270C3D" w:rsidP="009101BA">
                  <w:pPr>
                    <w:rPr>
                      <w:sz w:val="16"/>
                      <w:szCs w:val="16"/>
                    </w:rPr>
                  </w:pPr>
                  <w:r w:rsidRPr="000E3D29">
                    <w:rPr>
                      <w:sz w:val="16"/>
                      <w:szCs w:val="16"/>
                    </w:rPr>
                    <w:t>0</w:t>
                  </w:r>
                </w:p>
              </w:tc>
              <w:tc>
                <w:tcPr>
                  <w:tcW w:w="709" w:type="dxa"/>
                  <w:shd w:val="clear" w:color="auto" w:fill="auto"/>
                </w:tcPr>
                <w:p w14:paraId="5061DD04" w14:textId="41E41059" w:rsidR="00270C3D" w:rsidRPr="000E3D29" w:rsidRDefault="00270C3D" w:rsidP="009101BA">
                  <w:pPr>
                    <w:rPr>
                      <w:sz w:val="16"/>
                      <w:szCs w:val="16"/>
                    </w:rPr>
                  </w:pPr>
                  <w:r w:rsidRPr="000E3D29">
                    <w:rPr>
                      <w:sz w:val="16"/>
                      <w:szCs w:val="16"/>
                    </w:rPr>
                    <w:t>0</w:t>
                  </w:r>
                </w:p>
              </w:tc>
              <w:tc>
                <w:tcPr>
                  <w:tcW w:w="709" w:type="dxa"/>
                  <w:shd w:val="clear" w:color="auto" w:fill="auto"/>
                </w:tcPr>
                <w:p w14:paraId="5568BFD0" w14:textId="4BFF4BA8" w:rsidR="00270C3D" w:rsidRPr="000E3D29" w:rsidRDefault="00270C3D" w:rsidP="009101BA">
                  <w:pPr>
                    <w:rPr>
                      <w:sz w:val="16"/>
                      <w:szCs w:val="16"/>
                    </w:rPr>
                  </w:pPr>
                  <w:r w:rsidRPr="000E3D29">
                    <w:rPr>
                      <w:sz w:val="16"/>
                      <w:szCs w:val="16"/>
                    </w:rPr>
                    <w:t>0</w:t>
                  </w:r>
                </w:p>
              </w:tc>
              <w:tc>
                <w:tcPr>
                  <w:tcW w:w="709" w:type="dxa"/>
                  <w:shd w:val="clear" w:color="auto" w:fill="auto"/>
                </w:tcPr>
                <w:p w14:paraId="2E9374D7" w14:textId="77777777" w:rsidR="00270C3D" w:rsidRPr="000E3D29" w:rsidRDefault="00270C3D" w:rsidP="009101BA">
                  <w:pPr>
                    <w:rPr>
                      <w:sz w:val="16"/>
                      <w:szCs w:val="16"/>
                    </w:rPr>
                  </w:pPr>
                  <w:r w:rsidRPr="000E3D29">
                    <w:rPr>
                      <w:sz w:val="16"/>
                      <w:szCs w:val="16"/>
                    </w:rPr>
                    <w:t>-</w:t>
                  </w:r>
                </w:p>
              </w:tc>
              <w:tc>
                <w:tcPr>
                  <w:tcW w:w="625" w:type="dxa"/>
                  <w:shd w:val="clear" w:color="auto" w:fill="auto"/>
                </w:tcPr>
                <w:p w14:paraId="69F6339F" w14:textId="40E2F4E9" w:rsidR="00270C3D" w:rsidRPr="000E3D29" w:rsidRDefault="00270C3D" w:rsidP="009101BA">
                  <w:pPr>
                    <w:rPr>
                      <w:sz w:val="16"/>
                      <w:szCs w:val="16"/>
                    </w:rPr>
                  </w:pPr>
                  <w:r w:rsidRPr="000E3D29">
                    <w:rPr>
                      <w:sz w:val="16"/>
                      <w:szCs w:val="16"/>
                    </w:rPr>
                    <w:t>-</w:t>
                  </w:r>
                </w:p>
              </w:tc>
            </w:tr>
            <w:tr w:rsidR="00270C3D" w:rsidRPr="000E3D29" w14:paraId="0D284E18" w14:textId="77777777" w:rsidTr="00AA62CB">
              <w:tc>
                <w:tcPr>
                  <w:tcW w:w="786" w:type="dxa"/>
                  <w:shd w:val="clear" w:color="auto" w:fill="auto"/>
                </w:tcPr>
                <w:p w14:paraId="10ABCE04" w14:textId="6E58660C" w:rsidR="00270C3D" w:rsidRPr="000E3D29" w:rsidRDefault="00270C3D" w:rsidP="00AA62CB">
                  <w:pPr>
                    <w:rPr>
                      <w:sz w:val="16"/>
                      <w:szCs w:val="16"/>
                    </w:rPr>
                  </w:pPr>
                  <w:r w:rsidRPr="000E3D29">
                    <w:rPr>
                      <w:sz w:val="16"/>
                      <w:szCs w:val="16"/>
                    </w:rPr>
                    <w:t>LN25 mg/m² unwashed</w:t>
                  </w:r>
                </w:p>
              </w:tc>
              <w:tc>
                <w:tcPr>
                  <w:tcW w:w="709" w:type="dxa"/>
                  <w:shd w:val="clear" w:color="auto" w:fill="auto"/>
                </w:tcPr>
                <w:p w14:paraId="2A0B2148" w14:textId="2C464FB8" w:rsidR="00270C3D" w:rsidRPr="000E3D29" w:rsidRDefault="00270C3D" w:rsidP="00AA62CB">
                  <w:pPr>
                    <w:rPr>
                      <w:sz w:val="16"/>
                      <w:szCs w:val="16"/>
                    </w:rPr>
                  </w:pPr>
                  <w:r w:rsidRPr="000E3D29">
                    <w:rPr>
                      <w:sz w:val="16"/>
                      <w:szCs w:val="16"/>
                    </w:rPr>
                    <w:t>100</w:t>
                  </w:r>
                </w:p>
              </w:tc>
              <w:tc>
                <w:tcPr>
                  <w:tcW w:w="708" w:type="dxa"/>
                  <w:shd w:val="clear" w:color="auto" w:fill="auto"/>
                </w:tcPr>
                <w:p w14:paraId="080898FB" w14:textId="206D21EF" w:rsidR="00270C3D" w:rsidRPr="000E3D29" w:rsidRDefault="00270C3D" w:rsidP="00AA62CB">
                  <w:pPr>
                    <w:rPr>
                      <w:sz w:val="16"/>
                      <w:szCs w:val="16"/>
                    </w:rPr>
                  </w:pPr>
                  <w:r w:rsidRPr="000E3D29">
                    <w:rPr>
                      <w:sz w:val="16"/>
                      <w:szCs w:val="16"/>
                    </w:rPr>
                    <w:t>100</w:t>
                  </w:r>
                </w:p>
              </w:tc>
              <w:tc>
                <w:tcPr>
                  <w:tcW w:w="709" w:type="dxa"/>
                  <w:shd w:val="clear" w:color="auto" w:fill="auto"/>
                </w:tcPr>
                <w:p w14:paraId="4CE19625" w14:textId="313AE26E" w:rsidR="00270C3D" w:rsidRPr="000E3D29" w:rsidRDefault="00270C3D" w:rsidP="00AA62CB">
                  <w:pPr>
                    <w:rPr>
                      <w:sz w:val="16"/>
                      <w:szCs w:val="16"/>
                    </w:rPr>
                  </w:pPr>
                  <w:r w:rsidRPr="000E3D29">
                    <w:rPr>
                      <w:sz w:val="16"/>
                      <w:szCs w:val="16"/>
                    </w:rPr>
                    <w:t>92</w:t>
                  </w:r>
                </w:p>
              </w:tc>
              <w:tc>
                <w:tcPr>
                  <w:tcW w:w="709" w:type="dxa"/>
                  <w:shd w:val="clear" w:color="auto" w:fill="auto"/>
                </w:tcPr>
                <w:p w14:paraId="0549F5CB" w14:textId="2118282B" w:rsidR="00270C3D" w:rsidRPr="000E3D29" w:rsidRDefault="00270C3D" w:rsidP="00AA62CB">
                  <w:pPr>
                    <w:rPr>
                      <w:sz w:val="16"/>
                      <w:szCs w:val="16"/>
                    </w:rPr>
                  </w:pPr>
                  <w:r w:rsidRPr="000E3D29">
                    <w:rPr>
                      <w:sz w:val="16"/>
                      <w:szCs w:val="16"/>
                    </w:rPr>
                    <w:t>100</w:t>
                  </w:r>
                </w:p>
              </w:tc>
              <w:tc>
                <w:tcPr>
                  <w:tcW w:w="709" w:type="dxa"/>
                  <w:shd w:val="clear" w:color="auto" w:fill="auto"/>
                </w:tcPr>
                <w:p w14:paraId="016712E4" w14:textId="6F670446" w:rsidR="00270C3D" w:rsidRPr="000E3D29" w:rsidRDefault="00270C3D" w:rsidP="00AA62CB">
                  <w:pPr>
                    <w:rPr>
                      <w:sz w:val="16"/>
                      <w:szCs w:val="16"/>
                    </w:rPr>
                  </w:pPr>
                  <w:r w:rsidRPr="000E3D29">
                    <w:rPr>
                      <w:sz w:val="16"/>
                      <w:szCs w:val="16"/>
                    </w:rPr>
                    <w:t>98</w:t>
                  </w:r>
                </w:p>
              </w:tc>
              <w:tc>
                <w:tcPr>
                  <w:tcW w:w="625" w:type="dxa"/>
                  <w:shd w:val="clear" w:color="auto" w:fill="auto"/>
                </w:tcPr>
                <w:p w14:paraId="6A4C5366" w14:textId="6C227160" w:rsidR="00270C3D" w:rsidRPr="000E3D29" w:rsidRDefault="00270C3D" w:rsidP="00AA62CB">
                  <w:pPr>
                    <w:rPr>
                      <w:sz w:val="16"/>
                      <w:szCs w:val="16"/>
                    </w:rPr>
                  </w:pPr>
                  <w:r w:rsidRPr="000E3D29">
                    <w:rPr>
                      <w:sz w:val="16"/>
                      <w:szCs w:val="16"/>
                    </w:rPr>
                    <w:t>98</w:t>
                  </w:r>
                </w:p>
              </w:tc>
            </w:tr>
            <w:tr w:rsidR="00270C3D" w:rsidRPr="000E3D29" w14:paraId="3C3A1B51" w14:textId="77777777" w:rsidTr="00AA62CB">
              <w:tc>
                <w:tcPr>
                  <w:tcW w:w="786" w:type="dxa"/>
                  <w:shd w:val="clear" w:color="auto" w:fill="auto"/>
                </w:tcPr>
                <w:p w14:paraId="49181DD4" w14:textId="2D5DF317" w:rsidR="00270C3D" w:rsidRPr="000E3D29" w:rsidRDefault="00270C3D" w:rsidP="00AA62CB">
                  <w:pPr>
                    <w:rPr>
                      <w:sz w:val="16"/>
                      <w:szCs w:val="16"/>
                    </w:rPr>
                  </w:pPr>
                  <w:r w:rsidRPr="000E3D29">
                    <w:rPr>
                      <w:sz w:val="16"/>
                      <w:szCs w:val="16"/>
                    </w:rPr>
                    <w:t>LN25 mg/m² washed 3x (WHO reference)</w:t>
                  </w:r>
                </w:p>
              </w:tc>
              <w:tc>
                <w:tcPr>
                  <w:tcW w:w="709" w:type="dxa"/>
                  <w:shd w:val="clear" w:color="auto" w:fill="auto"/>
                </w:tcPr>
                <w:p w14:paraId="3D3D272E" w14:textId="4EFEA0AE" w:rsidR="00270C3D" w:rsidRPr="000E3D29" w:rsidRDefault="00270C3D" w:rsidP="00AA62CB">
                  <w:pPr>
                    <w:rPr>
                      <w:sz w:val="16"/>
                      <w:szCs w:val="16"/>
                    </w:rPr>
                  </w:pPr>
                  <w:r w:rsidRPr="000E3D29">
                    <w:rPr>
                      <w:sz w:val="16"/>
                      <w:szCs w:val="16"/>
                    </w:rPr>
                    <w:t>100</w:t>
                  </w:r>
                </w:p>
              </w:tc>
              <w:tc>
                <w:tcPr>
                  <w:tcW w:w="708" w:type="dxa"/>
                  <w:shd w:val="clear" w:color="auto" w:fill="auto"/>
                </w:tcPr>
                <w:p w14:paraId="6E14EF64" w14:textId="19670748" w:rsidR="00270C3D" w:rsidRPr="000E3D29" w:rsidRDefault="00270C3D" w:rsidP="00AA62CB">
                  <w:pPr>
                    <w:rPr>
                      <w:sz w:val="16"/>
                      <w:szCs w:val="16"/>
                    </w:rPr>
                  </w:pPr>
                  <w:r w:rsidRPr="000E3D29">
                    <w:rPr>
                      <w:sz w:val="16"/>
                      <w:szCs w:val="16"/>
                    </w:rPr>
                    <w:t>100</w:t>
                  </w:r>
                </w:p>
              </w:tc>
              <w:tc>
                <w:tcPr>
                  <w:tcW w:w="709" w:type="dxa"/>
                  <w:shd w:val="clear" w:color="auto" w:fill="auto"/>
                </w:tcPr>
                <w:p w14:paraId="3430CDCF" w14:textId="1F91E13E" w:rsidR="00270C3D" w:rsidRPr="000E3D29" w:rsidRDefault="00270C3D" w:rsidP="00AA62CB">
                  <w:pPr>
                    <w:rPr>
                      <w:sz w:val="16"/>
                      <w:szCs w:val="16"/>
                    </w:rPr>
                  </w:pPr>
                  <w:r w:rsidRPr="000E3D29">
                    <w:rPr>
                      <w:sz w:val="16"/>
                      <w:szCs w:val="16"/>
                    </w:rPr>
                    <w:t>76</w:t>
                  </w:r>
                </w:p>
              </w:tc>
              <w:tc>
                <w:tcPr>
                  <w:tcW w:w="709" w:type="dxa"/>
                  <w:shd w:val="clear" w:color="auto" w:fill="auto"/>
                </w:tcPr>
                <w:p w14:paraId="4F54490D" w14:textId="3D8D4B70" w:rsidR="00270C3D" w:rsidRPr="000E3D29" w:rsidRDefault="00270C3D" w:rsidP="00AA62CB">
                  <w:pPr>
                    <w:rPr>
                      <w:sz w:val="16"/>
                      <w:szCs w:val="16"/>
                    </w:rPr>
                  </w:pPr>
                  <w:r w:rsidRPr="000E3D29">
                    <w:rPr>
                      <w:sz w:val="16"/>
                      <w:szCs w:val="16"/>
                    </w:rPr>
                    <w:t>84</w:t>
                  </w:r>
                </w:p>
              </w:tc>
              <w:tc>
                <w:tcPr>
                  <w:tcW w:w="709" w:type="dxa"/>
                  <w:shd w:val="clear" w:color="auto" w:fill="auto"/>
                </w:tcPr>
                <w:p w14:paraId="6F83632B" w14:textId="149DD1DA" w:rsidR="00270C3D" w:rsidRPr="000E3D29" w:rsidRDefault="00270C3D" w:rsidP="00AA62CB">
                  <w:pPr>
                    <w:rPr>
                      <w:sz w:val="16"/>
                      <w:szCs w:val="16"/>
                    </w:rPr>
                  </w:pPr>
                  <w:r w:rsidRPr="000E3D29">
                    <w:rPr>
                      <w:sz w:val="16"/>
                      <w:szCs w:val="16"/>
                    </w:rPr>
                    <w:t>66</w:t>
                  </w:r>
                </w:p>
              </w:tc>
              <w:tc>
                <w:tcPr>
                  <w:tcW w:w="625" w:type="dxa"/>
                  <w:shd w:val="clear" w:color="auto" w:fill="auto"/>
                </w:tcPr>
                <w:p w14:paraId="1E805498" w14:textId="05C13B45" w:rsidR="00270C3D" w:rsidRPr="000E3D29" w:rsidRDefault="00270C3D" w:rsidP="00AA62CB">
                  <w:pPr>
                    <w:rPr>
                      <w:sz w:val="16"/>
                      <w:szCs w:val="16"/>
                    </w:rPr>
                  </w:pPr>
                  <w:r w:rsidRPr="000E3D29">
                    <w:rPr>
                      <w:sz w:val="16"/>
                      <w:szCs w:val="16"/>
                    </w:rPr>
                    <w:t>66</w:t>
                  </w:r>
                </w:p>
              </w:tc>
            </w:tr>
            <w:tr w:rsidR="00270C3D" w:rsidRPr="000E3D29" w14:paraId="35129BC0" w14:textId="77777777" w:rsidTr="00AA62CB">
              <w:tc>
                <w:tcPr>
                  <w:tcW w:w="786" w:type="dxa"/>
                  <w:shd w:val="clear" w:color="auto" w:fill="auto"/>
                </w:tcPr>
                <w:p w14:paraId="6CFFBF45" w14:textId="7C38EB22" w:rsidR="00270C3D" w:rsidRPr="000E3D29" w:rsidRDefault="00270C3D" w:rsidP="009101BA">
                  <w:pPr>
                    <w:rPr>
                      <w:sz w:val="16"/>
                      <w:szCs w:val="16"/>
                    </w:rPr>
                  </w:pPr>
                  <w:proofErr w:type="spellStart"/>
                  <w:r w:rsidRPr="000E3D29">
                    <w:rPr>
                      <w:sz w:val="16"/>
                      <w:szCs w:val="16"/>
                    </w:rPr>
                    <w:t>Dawa</w:t>
                  </w:r>
                  <w:proofErr w:type="spellEnd"/>
                  <w:r w:rsidRPr="000E3D29">
                    <w:rPr>
                      <w:sz w:val="16"/>
                      <w:szCs w:val="16"/>
                    </w:rPr>
                    <w:t xml:space="preserve"> Plus unwashed</w:t>
                  </w:r>
                </w:p>
              </w:tc>
              <w:tc>
                <w:tcPr>
                  <w:tcW w:w="709" w:type="dxa"/>
                  <w:shd w:val="clear" w:color="auto" w:fill="auto"/>
                </w:tcPr>
                <w:p w14:paraId="2A59A30B" w14:textId="2A669F38" w:rsidR="00270C3D" w:rsidRPr="000E3D29" w:rsidRDefault="00270C3D" w:rsidP="009101BA">
                  <w:pPr>
                    <w:rPr>
                      <w:sz w:val="16"/>
                      <w:szCs w:val="16"/>
                    </w:rPr>
                  </w:pPr>
                  <w:r w:rsidRPr="000E3D29">
                    <w:rPr>
                      <w:sz w:val="16"/>
                      <w:szCs w:val="16"/>
                    </w:rPr>
                    <w:t>100</w:t>
                  </w:r>
                </w:p>
              </w:tc>
              <w:tc>
                <w:tcPr>
                  <w:tcW w:w="708" w:type="dxa"/>
                  <w:shd w:val="clear" w:color="auto" w:fill="auto"/>
                </w:tcPr>
                <w:p w14:paraId="4BD0A2E7" w14:textId="5474B689" w:rsidR="00270C3D" w:rsidRPr="000E3D29" w:rsidRDefault="00270C3D" w:rsidP="009101BA">
                  <w:pPr>
                    <w:rPr>
                      <w:sz w:val="16"/>
                      <w:szCs w:val="16"/>
                    </w:rPr>
                  </w:pPr>
                  <w:r w:rsidRPr="000E3D29">
                    <w:rPr>
                      <w:sz w:val="16"/>
                      <w:szCs w:val="16"/>
                    </w:rPr>
                    <w:t>100</w:t>
                  </w:r>
                </w:p>
              </w:tc>
              <w:tc>
                <w:tcPr>
                  <w:tcW w:w="709" w:type="dxa"/>
                  <w:shd w:val="clear" w:color="auto" w:fill="auto"/>
                </w:tcPr>
                <w:p w14:paraId="1E0663D1" w14:textId="69C9F5C8" w:rsidR="00270C3D" w:rsidRPr="000E3D29" w:rsidRDefault="00270C3D" w:rsidP="009101BA">
                  <w:pPr>
                    <w:rPr>
                      <w:sz w:val="16"/>
                      <w:szCs w:val="16"/>
                    </w:rPr>
                  </w:pPr>
                  <w:r w:rsidRPr="000E3D29">
                    <w:rPr>
                      <w:sz w:val="16"/>
                      <w:szCs w:val="16"/>
                    </w:rPr>
                    <w:t>90</w:t>
                  </w:r>
                </w:p>
              </w:tc>
              <w:tc>
                <w:tcPr>
                  <w:tcW w:w="709" w:type="dxa"/>
                  <w:shd w:val="clear" w:color="auto" w:fill="auto"/>
                </w:tcPr>
                <w:p w14:paraId="763011FA" w14:textId="4C312E56" w:rsidR="00270C3D" w:rsidRPr="000E3D29" w:rsidRDefault="00270C3D" w:rsidP="009101BA">
                  <w:pPr>
                    <w:rPr>
                      <w:sz w:val="16"/>
                      <w:szCs w:val="16"/>
                    </w:rPr>
                  </w:pPr>
                  <w:r w:rsidRPr="000E3D29">
                    <w:rPr>
                      <w:sz w:val="16"/>
                      <w:szCs w:val="16"/>
                    </w:rPr>
                    <w:t>98</w:t>
                  </w:r>
                </w:p>
              </w:tc>
              <w:tc>
                <w:tcPr>
                  <w:tcW w:w="709" w:type="dxa"/>
                  <w:shd w:val="clear" w:color="auto" w:fill="auto"/>
                </w:tcPr>
                <w:p w14:paraId="2D2EA7D8" w14:textId="191FB13A" w:rsidR="00270C3D" w:rsidRPr="000E3D29" w:rsidRDefault="00270C3D" w:rsidP="009101BA">
                  <w:pPr>
                    <w:rPr>
                      <w:sz w:val="16"/>
                      <w:szCs w:val="16"/>
                    </w:rPr>
                  </w:pPr>
                  <w:r w:rsidRPr="000E3D29">
                    <w:rPr>
                      <w:sz w:val="16"/>
                      <w:szCs w:val="16"/>
                    </w:rPr>
                    <w:t>100</w:t>
                  </w:r>
                </w:p>
              </w:tc>
              <w:tc>
                <w:tcPr>
                  <w:tcW w:w="625" w:type="dxa"/>
                  <w:shd w:val="clear" w:color="auto" w:fill="auto"/>
                </w:tcPr>
                <w:p w14:paraId="71E9E567" w14:textId="26489E8F" w:rsidR="00270C3D" w:rsidRPr="000E3D29" w:rsidRDefault="00270C3D" w:rsidP="009101BA">
                  <w:pPr>
                    <w:rPr>
                      <w:sz w:val="16"/>
                      <w:szCs w:val="16"/>
                    </w:rPr>
                  </w:pPr>
                  <w:r w:rsidRPr="000E3D29">
                    <w:rPr>
                      <w:sz w:val="16"/>
                      <w:szCs w:val="16"/>
                    </w:rPr>
                    <w:t>100</w:t>
                  </w:r>
                </w:p>
              </w:tc>
            </w:tr>
            <w:tr w:rsidR="00270C3D" w:rsidRPr="000E3D29" w14:paraId="0517F17D" w14:textId="77777777" w:rsidTr="00AA62CB">
              <w:tc>
                <w:tcPr>
                  <w:tcW w:w="786" w:type="dxa"/>
                  <w:shd w:val="clear" w:color="auto" w:fill="auto"/>
                </w:tcPr>
                <w:p w14:paraId="25EDEDFE" w14:textId="405B1FED" w:rsidR="00270C3D" w:rsidRPr="000E3D29" w:rsidRDefault="00270C3D" w:rsidP="009101BA">
                  <w:pPr>
                    <w:rPr>
                      <w:sz w:val="16"/>
                      <w:szCs w:val="16"/>
                    </w:rPr>
                  </w:pPr>
                  <w:proofErr w:type="spellStart"/>
                  <w:r w:rsidRPr="000E3D29">
                    <w:rPr>
                      <w:sz w:val="16"/>
                      <w:szCs w:val="16"/>
                    </w:rPr>
                    <w:t>Dawa</w:t>
                  </w:r>
                  <w:proofErr w:type="spellEnd"/>
                  <w:r w:rsidRPr="000E3D29">
                    <w:rPr>
                      <w:sz w:val="16"/>
                      <w:szCs w:val="16"/>
                    </w:rPr>
                    <w:t xml:space="preserve"> Plus washed 20 times</w:t>
                  </w:r>
                </w:p>
              </w:tc>
              <w:tc>
                <w:tcPr>
                  <w:tcW w:w="709" w:type="dxa"/>
                  <w:shd w:val="clear" w:color="auto" w:fill="auto"/>
                </w:tcPr>
                <w:p w14:paraId="33CFE990" w14:textId="3CF00530" w:rsidR="00270C3D" w:rsidRPr="000E3D29" w:rsidRDefault="00270C3D" w:rsidP="009101BA">
                  <w:pPr>
                    <w:rPr>
                      <w:sz w:val="16"/>
                      <w:szCs w:val="16"/>
                    </w:rPr>
                  </w:pPr>
                  <w:r w:rsidRPr="000E3D29">
                    <w:rPr>
                      <w:sz w:val="16"/>
                      <w:szCs w:val="16"/>
                    </w:rPr>
                    <w:t>100</w:t>
                  </w:r>
                </w:p>
              </w:tc>
              <w:tc>
                <w:tcPr>
                  <w:tcW w:w="708" w:type="dxa"/>
                  <w:shd w:val="clear" w:color="auto" w:fill="auto"/>
                </w:tcPr>
                <w:p w14:paraId="4A400D4F" w14:textId="5D091BFD" w:rsidR="00270C3D" w:rsidRPr="000E3D29" w:rsidRDefault="00270C3D" w:rsidP="009101BA">
                  <w:pPr>
                    <w:rPr>
                      <w:sz w:val="16"/>
                      <w:szCs w:val="16"/>
                    </w:rPr>
                  </w:pPr>
                  <w:r w:rsidRPr="000E3D29">
                    <w:rPr>
                      <w:sz w:val="16"/>
                      <w:szCs w:val="16"/>
                    </w:rPr>
                    <w:t>100</w:t>
                  </w:r>
                </w:p>
              </w:tc>
              <w:tc>
                <w:tcPr>
                  <w:tcW w:w="709" w:type="dxa"/>
                  <w:shd w:val="clear" w:color="auto" w:fill="auto"/>
                </w:tcPr>
                <w:p w14:paraId="164B5AEE" w14:textId="03FA365A" w:rsidR="00270C3D" w:rsidRPr="000E3D29" w:rsidRDefault="00270C3D" w:rsidP="009101BA">
                  <w:pPr>
                    <w:rPr>
                      <w:sz w:val="16"/>
                      <w:szCs w:val="16"/>
                    </w:rPr>
                  </w:pPr>
                  <w:r w:rsidRPr="000E3D29">
                    <w:rPr>
                      <w:sz w:val="16"/>
                      <w:szCs w:val="16"/>
                    </w:rPr>
                    <w:t>86</w:t>
                  </w:r>
                </w:p>
              </w:tc>
              <w:tc>
                <w:tcPr>
                  <w:tcW w:w="709" w:type="dxa"/>
                  <w:shd w:val="clear" w:color="auto" w:fill="auto"/>
                </w:tcPr>
                <w:p w14:paraId="63EC1E05" w14:textId="59957FB3" w:rsidR="00270C3D" w:rsidRPr="000E3D29" w:rsidRDefault="00270C3D" w:rsidP="009101BA">
                  <w:pPr>
                    <w:rPr>
                      <w:sz w:val="16"/>
                      <w:szCs w:val="16"/>
                    </w:rPr>
                  </w:pPr>
                  <w:r w:rsidRPr="000E3D29">
                    <w:rPr>
                      <w:sz w:val="16"/>
                      <w:szCs w:val="16"/>
                    </w:rPr>
                    <w:t>96</w:t>
                  </w:r>
                </w:p>
              </w:tc>
              <w:tc>
                <w:tcPr>
                  <w:tcW w:w="709" w:type="dxa"/>
                  <w:shd w:val="clear" w:color="auto" w:fill="auto"/>
                </w:tcPr>
                <w:p w14:paraId="7448A38B" w14:textId="5CE87E4E" w:rsidR="00270C3D" w:rsidRPr="000E3D29" w:rsidRDefault="00270C3D" w:rsidP="009101BA">
                  <w:pPr>
                    <w:rPr>
                      <w:sz w:val="16"/>
                      <w:szCs w:val="16"/>
                    </w:rPr>
                  </w:pPr>
                  <w:r w:rsidRPr="000E3D29">
                    <w:rPr>
                      <w:sz w:val="16"/>
                      <w:szCs w:val="16"/>
                    </w:rPr>
                    <w:t>82</w:t>
                  </w:r>
                </w:p>
              </w:tc>
              <w:tc>
                <w:tcPr>
                  <w:tcW w:w="625" w:type="dxa"/>
                  <w:shd w:val="clear" w:color="auto" w:fill="auto"/>
                </w:tcPr>
                <w:p w14:paraId="21B703C2" w14:textId="1D4BDD56" w:rsidR="00270C3D" w:rsidRPr="000E3D29" w:rsidRDefault="00270C3D" w:rsidP="009101BA">
                  <w:pPr>
                    <w:rPr>
                      <w:sz w:val="16"/>
                      <w:szCs w:val="16"/>
                    </w:rPr>
                  </w:pPr>
                  <w:r w:rsidRPr="000E3D29">
                    <w:rPr>
                      <w:sz w:val="16"/>
                      <w:szCs w:val="16"/>
                    </w:rPr>
                    <w:t>82</w:t>
                  </w:r>
                </w:p>
              </w:tc>
            </w:tr>
          </w:tbl>
          <w:p w14:paraId="5A7A7148" w14:textId="4FDEF8B7" w:rsidR="00270C3D" w:rsidRPr="000E3D29" w:rsidRDefault="00270C3D" w:rsidP="009101BA">
            <w:pPr>
              <w:rPr>
                <w:sz w:val="18"/>
                <w:szCs w:val="18"/>
              </w:rPr>
            </w:pPr>
            <w:r w:rsidRPr="000E3D29">
              <w:rPr>
                <w:sz w:val="18"/>
                <w:szCs w:val="18"/>
              </w:rPr>
              <w:t xml:space="preserve"> </w:t>
            </w:r>
          </w:p>
        </w:tc>
        <w:tc>
          <w:tcPr>
            <w:tcW w:w="383" w:type="pct"/>
            <w:vMerge w:val="restart"/>
          </w:tcPr>
          <w:p w14:paraId="14F43303" w14:textId="77777777" w:rsidR="00270C3D" w:rsidRPr="000E3D29" w:rsidRDefault="00270C3D" w:rsidP="00270C3D">
            <w:pPr>
              <w:rPr>
                <w:sz w:val="18"/>
                <w:szCs w:val="18"/>
                <w:lang w:val="fr-FR"/>
              </w:rPr>
            </w:pPr>
            <w:r w:rsidRPr="000E3D29">
              <w:rPr>
                <w:sz w:val="18"/>
                <w:szCs w:val="18"/>
                <w:lang w:val="fr-FR"/>
              </w:rPr>
              <w:t xml:space="preserve">Tungu P et al, </w:t>
            </w:r>
            <w:proofErr w:type="spellStart"/>
            <w:r w:rsidRPr="000E3D29">
              <w:rPr>
                <w:sz w:val="18"/>
                <w:szCs w:val="18"/>
                <w:lang w:val="fr-FR"/>
              </w:rPr>
              <w:t>June</w:t>
            </w:r>
            <w:proofErr w:type="spellEnd"/>
            <w:r w:rsidRPr="000E3D29">
              <w:rPr>
                <w:sz w:val="18"/>
                <w:szCs w:val="18"/>
                <w:lang w:val="fr-FR"/>
              </w:rPr>
              <w:t xml:space="preserve"> 2009</w:t>
            </w:r>
          </w:p>
          <w:p w14:paraId="7755B761" w14:textId="77777777" w:rsidR="00270C3D" w:rsidRPr="000E3D29" w:rsidRDefault="00270C3D" w:rsidP="00270C3D">
            <w:pPr>
              <w:rPr>
                <w:sz w:val="18"/>
                <w:szCs w:val="18"/>
                <w:lang w:val="en-US"/>
              </w:rPr>
            </w:pPr>
            <w:r w:rsidRPr="000E3D29">
              <w:rPr>
                <w:sz w:val="18"/>
                <w:szCs w:val="18"/>
                <w:lang w:val="en-US"/>
              </w:rPr>
              <w:t xml:space="preserve">Evaluation of </w:t>
            </w:r>
            <w:proofErr w:type="spellStart"/>
            <w:r w:rsidRPr="000E3D29">
              <w:rPr>
                <w:sz w:val="18"/>
                <w:szCs w:val="18"/>
                <w:lang w:val="en-US"/>
              </w:rPr>
              <w:t>DawaPLus</w:t>
            </w:r>
            <w:proofErr w:type="spellEnd"/>
            <w:r w:rsidRPr="000E3D29">
              <w:rPr>
                <w:sz w:val="18"/>
                <w:szCs w:val="18"/>
                <w:lang w:val="en-US"/>
              </w:rPr>
              <w:t xml:space="preserve"> 2.0 LN against Anopheles </w:t>
            </w:r>
            <w:proofErr w:type="spellStart"/>
            <w:r w:rsidRPr="000E3D29">
              <w:rPr>
                <w:sz w:val="18"/>
                <w:szCs w:val="18"/>
                <w:lang w:val="en-US"/>
              </w:rPr>
              <w:t>gambiae</w:t>
            </w:r>
            <w:proofErr w:type="spellEnd"/>
            <w:r w:rsidRPr="000E3D29">
              <w:rPr>
                <w:sz w:val="18"/>
                <w:szCs w:val="18"/>
                <w:lang w:val="en-US"/>
              </w:rPr>
              <w:t xml:space="preserve"> in experimental huts in </w:t>
            </w:r>
            <w:proofErr w:type="spellStart"/>
            <w:r w:rsidRPr="000E3D29">
              <w:rPr>
                <w:sz w:val="18"/>
                <w:szCs w:val="18"/>
                <w:lang w:val="en-US"/>
              </w:rPr>
              <w:t>Muheza</w:t>
            </w:r>
            <w:proofErr w:type="spellEnd"/>
            <w:r w:rsidRPr="000E3D29">
              <w:rPr>
                <w:sz w:val="18"/>
                <w:szCs w:val="18"/>
                <w:lang w:val="en-US"/>
              </w:rPr>
              <w:t>, Tanzania</w:t>
            </w:r>
          </w:p>
          <w:p w14:paraId="2658ADA0" w14:textId="77777777" w:rsidR="00270C3D" w:rsidRPr="000E3D29" w:rsidRDefault="00270C3D" w:rsidP="009101BA">
            <w:pPr>
              <w:rPr>
                <w:sz w:val="18"/>
                <w:szCs w:val="18"/>
                <w:lang w:val="en-US"/>
              </w:rPr>
            </w:pPr>
          </w:p>
        </w:tc>
      </w:tr>
      <w:tr w:rsidR="00270C3D" w:rsidRPr="000E3D29" w14:paraId="7BB511D9" w14:textId="77777777" w:rsidTr="0053342D">
        <w:tc>
          <w:tcPr>
            <w:tcW w:w="292" w:type="pct"/>
            <w:vMerge/>
          </w:tcPr>
          <w:p w14:paraId="13042B03" w14:textId="77777777" w:rsidR="00270C3D" w:rsidRPr="000E3D29" w:rsidRDefault="00270C3D" w:rsidP="0053342D">
            <w:pPr>
              <w:rPr>
                <w:sz w:val="18"/>
                <w:szCs w:val="18"/>
              </w:rPr>
            </w:pPr>
          </w:p>
        </w:tc>
        <w:tc>
          <w:tcPr>
            <w:tcW w:w="401" w:type="pct"/>
            <w:vMerge/>
          </w:tcPr>
          <w:p w14:paraId="21F2CF75" w14:textId="77777777" w:rsidR="00270C3D" w:rsidRPr="000E3D29" w:rsidRDefault="00270C3D" w:rsidP="0053342D">
            <w:pPr>
              <w:rPr>
                <w:sz w:val="18"/>
                <w:szCs w:val="18"/>
              </w:rPr>
            </w:pPr>
          </w:p>
        </w:tc>
        <w:tc>
          <w:tcPr>
            <w:tcW w:w="431" w:type="pct"/>
            <w:vMerge/>
          </w:tcPr>
          <w:p w14:paraId="7B0D8C46" w14:textId="77777777" w:rsidR="00270C3D" w:rsidRPr="000E3D29" w:rsidRDefault="00270C3D" w:rsidP="0053342D">
            <w:pPr>
              <w:rPr>
                <w:sz w:val="18"/>
                <w:szCs w:val="18"/>
                <w:lang w:val="en-US"/>
              </w:rPr>
            </w:pPr>
          </w:p>
        </w:tc>
        <w:tc>
          <w:tcPr>
            <w:tcW w:w="431" w:type="pct"/>
          </w:tcPr>
          <w:p w14:paraId="4DD727A9" w14:textId="77777777" w:rsidR="00270C3D" w:rsidRPr="000E3D29" w:rsidRDefault="00270C3D" w:rsidP="0053342D">
            <w:pPr>
              <w:rPr>
                <w:rFonts w:eastAsia="Calibri"/>
                <w:i/>
                <w:sz w:val="18"/>
                <w:szCs w:val="18"/>
                <w:lang w:eastAsia="en-US"/>
              </w:rPr>
            </w:pPr>
            <w:r w:rsidRPr="000E3D29">
              <w:rPr>
                <w:rFonts w:eastAsia="Calibri"/>
                <w:i/>
                <w:sz w:val="18"/>
                <w:szCs w:val="18"/>
                <w:lang w:eastAsia="en-US"/>
              </w:rPr>
              <w:t xml:space="preserve">Anopheles </w:t>
            </w:r>
            <w:proofErr w:type="spellStart"/>
            <w:r w:rsidRPr="000E3D29">
              <w:rPr>
                <w:rFonts w:eastAsia="Calibri"/>
                <w:i/>
                <w:sz w:val="18"/>
                <w:szCs w:val="18"/>
                <w:lang w:eastAsia="en-US"/>
              </w:rPr>
              <w:t>spp</w:t>
            </w:r>
            <w:proofErr w:type="spellEnd"/>
            <w:r w:rsidRPr="000E3D29">
              <w:rPr>
                <w:rFonts w:eastAsia="Calibri"/>
                <w:i/>
                <w:sz w:val="18"/>
                <w:szCs w:val="18"/>
                <w:lang w:eastAsia="en-US"/>
              </w:rPr>
              <w:t xml:space="preserve"> </w:t>
            </w:r>
          </w:p>
          <w:p w14:paraId="51CB524A" w14:textId="3F12C332" w:rsidR="00270C3D" w:rsidRPr="000E3D29" w:rsidRDefault="00270C3D" w:rsidP="0053342D">
            <w:pPr>
              <w:rPr>
                <w:rFonts w:eastAsia="Calibri"/>
                <w:sz w:val="18"/>
                <w:szCs w:val="18"/>
                <w:lang w:eastAsia="en-US"/>
              </w:rPr>
            </w:pPr>
            <w:r w:rsidRPr="000E3D29">
              <w:rPr>
                <w:rFonts w:eastAsia="Calibri"/>
                <w:sz w:val="18"/>
                <w:szCs w:val="18"/>
                <w:lang w:eastAsia="en-US"/>
              </w:rPr>
              <w:t>(</w:t>
            </w:r>
            <w:proofErr w:type="gramStart"/>
            <w:r w:rsidRPr="000E3D29">
              <w:rPr>
                <w:rFonts w:eastAsia="Calibri"/>
                <w:sz w:val="18"/>
                <w:szCs w:val="18"/>
                <w:lang w:eastAsia="en-US"/>
              </w:rPr>
              <w:t>wild</w:t>
            </w:r>
            <w:proofErr w:type="gramEnd"/>
            <w:r w:rsidRPr="000E3D29">
              <w:rPr>
                <w:rFonts w:eastAsia="Calibri"/>
                <w:sz w:val="18"/>
                <w:szCs w:val="18"/>
                <w:lang w:eastAsia="en-US"/>
              </w:rPr>
              <w:t>, free-flying, host-seeking).</w:t>
            </w:r>
          </w:p>
          <w:p w14:paraId="4AAC8045" w14:textId="77777777" w:rsidR="00270C3D" w:rsidRPr="000E3D29" w:rsidRDefault="00270C3D" w:rsidP="0053342D">
            <w:pPr>
              <w:rPr>
                <w:rFonts w:eastAsia="Calibri"/>
                <w:sz w:val="18"/>
                <w:szCs w:val="18"/>
                <w:lang w:eastAsia="en-US"/>
              </w:rPr>
            </w:pPr>
          </w:p>
          <w:p w14:paraId="0296DDA9" w14:textId="7B225984" w:rsidR="00270C3D" w:rsidRPr="000E3D29" w:rsidRDefault="00270C3D" w:rsidP="0053342D">
            <w:pPr>
              <w:rPr>
                <w:rFonts w:eastAsia="Calibri"/>
                <w:i/>
                <w:sz w:val="18"/>
                <w:szCs w:val="18"/>
                <w:lang w:eastAsia="en-US"/>
              </w:rPr>
            </w:pPr>
          </w:p>
        </w:tc>
        <w:tc>
          <w:tcPr>
            <w:tcW w:w="382" w:type="pct"/>
          </w:tcPr>
          <w:p w14:paraId="70C241C8" w14:textId="5CE17063" w:rsidR="00270C3D" w:rsidRPr="000E3D29" w:rsidRDefault="00270C3D" w:rsidP="0053342D">
            <w:pPr>
              <w:rPr>
                <w:sz w:val="18"/>
                <w:szCs w:val="18"/>
              </w:rPr>
            </w:pPr>
            <w:r w:rsidRPr="000E3D29">
              <w:rPr>
                <w:sz w:val="18"/>
                <w:szCs w:val="18"/>
              </w:rPr>
              <w:t>Small-scale field trials (Phase II)</w:t>
            </w:r>
          </w:p>
          <w:p w14:paraId="58B70E3A" w14:textId="77777777" w:rsidR="00270C3D" w:rsidRPr="000E3D29" w:rsidRDefault="00270C3D" w:rsidP="0053342D">
            <w:pPr>
              <w:rPr>
                <w:sz w:val="18"/>
                <w:szCs w:val="18"/>
              </w:rPr>
            </w:pPr>
          </w:p>
          <w:p w14:paraId="01A9B60B" w14:textId="77777777" w:rsidR="00270C3D" w:rsidRPr="000E3D29" w:rsidRDefault="00270C3D" w:rsidP="0053342D">
            <w:pPr>
              <w:rPr>
                <w:sz w:val="18"/>
                <w:szCs w:val="18"/>
              </w:rPr>
            </w:pPr>
          </w:p>
          <w:p w14:paraId="66B977D8" w14:textId="77777777" w:rsidR="00270C3D" w:rsidRPr="000E3D29" w:rsidRDefault="00270C3D" w:rsidP="0053342D">
            <w:pPr>
              <w:rPr>
                <w:sz w:val="18"/>
                <w:szCs w:val="18"/>
              </w:rPr>
            </w:pPr>
          </w:p>
          <w:p w14:paraId="74378DFB" w14:textId="77777777" w:rsidR="00270C3D" w:rsidRPr="000E3D29" w:rsidRDefault="00270C3D" w:rsidP="0053342D">
            <w:pPr>
              <w:rPr>
                <w:sz w:val="18"/>
                <w:szCs w:val="18"/>
              </w:rPr>
            </w:pPr>
            <w:r w:rsidRPr="000E3D29">
              <w:rPr>
                <w:sz w:val="18"/>
                <w:szCs w:val="18"/>
              </w:rPr>
              <w:t>WHO 2005.11</w:t>
            </w:r>
          </w:p>
        </w:tc>
        <w:tc>
          <w:tcPr>
            <w:tcW w:w="957" w:type="pct"/>
          </w:tcPr>
          <w:p w14:paraId="124ECCCC" w14:textId="00507C86" w:rsidR="00270C3D" w:rsidRPr="000E3D29" w:rsidRDefault="00270C3D" w:rsidP="0053342D">
            <w:pPr>
              <w:rPr>
                <w:sz w:val="18"/>
                <w:szCs w:val="18"/>
              </w:rPr>
            </w:pPr>
            <w:r w:rsidRPr="000E3D29">
              <w:rPr>
                <w:sz w:val="18"/>
                <w:szCs w:val="18"/>
              </w:rPr>
              <w:t>6 experimental huts in Tanzania with windows and veranda traps on each side, with rotation of openings to compensate for possible selective exit in one compass direction.</w:t>
            </w:r>
          </w:p>
          <w:p w14:paraId="74137643" w14:textId="77777777" w:rsidR="00270C3D" w:rsidRPr="000E3D29" w:rsidRDefault="00270C3D" w:rsidP="0053342D">
            <w:pPr>
              <w:rPr>
                <w:sz w:val="18"/>
                <w:szCs w:val="18"/>
              </w:rPr>
            </w:pPr>
          </w:p>
          <w:p w14:paraId="45B4FE26" w14:textId="195CE486" w:rsidR="00270C3D" w:rsidRPr="000E3D29" w:rsidRDefault="00270C3D" w:rsidP="0053342D">
            <w:pPr>
              <w:rPr>
                <w:sz w:val="18"/>
                <w:szCs w:val="18"/>
              </w:rPr>
            </w:pPr>
            <w:r w:rsidRPr="000E3D29">
              <w:rPr>
                <w:rFonts w:cs="Helvetica"/>
                <w:sz w:val="18"/>
                <w:szCs w:val="18"/>
              </w:rPr>
              <w:t xml:space="preserve">Before testing in the </w:t>
            </w:r>
            <w:r w:rsidRPr="000E3D29">
              <w:rPr>
                <w:sz w:val="18"/>
                <w:szCs w:val="18"/>
              </w:rPr>
              <w:t xml:space="preserve">experimental </w:t>
            </w:r>
            <w:r w:rsidRPr="000E3D29">
              <w:rPr>
                <w:rFonts w:cs="Helvetica"/>
                <w:sz w:val="18"/>
                <w:szCs w:val="18"/>
              </w:rPr>
              <w:t xml:space="preserve">huts, the nets (including control) were </w:t>
            </w:r>
            <w:r w:rsidRPr="000E3D29">
              <w:rPr>
                <w:sz w:val="18"/>
                <w:szCs w:val="18"/>
              </w:rPr>
              <w:t xml:space="preserve">deliberately holed with six </w:t>
            </w:r>
            <w:r w:rsidRPr="000E3D29">
              <w:rPr>
                <w:sz w:val="18"/>
                <w:szCs w:val="18"/>
              </w:rPr>
              <w:lastRenderedPageBreak/>
              <w:t>holes (4cmx4cm) to simulate a torn net</w:t>
            </w:r>
            <w:r w:rsidRPr="000E3D29">
              <w:rPr>
                <w:rFonts w:cs="Helvetica"/>
                <w:sz w:val="18"/>
                <w:szCs w:val="18"/>
              </w:rPr>
              <w:t xml:space="preserve"> according to VVHOPES procedures (WHO </w:t>
            </w:r>
            <w:r w:rsidRPr="000E3D29">
              <w:rPr>
                <w:sz w:val="18"/>
                <w:szCs w:val="18"/>
              </w:rPr>
              <w:t xml:space="preserve">2005). </w:t>
            </w:r>
          </w:p>
          <w:p w14:paraId="68EC139E" w14:textId="547A9BA7" w:rsidR="00270C3D" w:rsidRPr="000E3D29" w:rsidRDefault="00270C3D" w:rsidP="0053342D">
            <w:pPr>
              <w:rPr>
                <w:sz w:val="18"/>
                <w:szCs w:val="18"/>
              </w:rPr>
            </w:pPr>
            <w:r w:rsidRPr="000E3D29">
              <w:rPr>
                <w:sz w:val="18"/>
                <w:szCs w:val="18"/>
              </w:rPr>
              <w:t>In each hut, 1 net is used per night and at the end of the week, treatments rotated to another hut. The trial took place over 9 weeks.</w:t>
            </w:r>
          </w:p>
          <w:p w14:paraId="43B98B3C" w14:textId="61F4916A" w:rsidR="00270C3D" w:rsidRPr="000E3D29" w:rsidRDefault="00270C3D" w:rsidP="0053342D">
            <w:pPr>
              <w:rPr>
                <w:sz w:val="18"/>
                <w:szCs w:val="18"/>
              </w:rPr>
            </w:pPr>
            <w:r w:rsidRPr="000E3D29">
              <w:rPr>
                <w:sz w:val="18"/>
                <w:szCs w:val="18"/>
              </w:rPr>
              <w:t>The washes were done according to WHO standardised procedures.</w:t>
            </w:r>
          </w:p>
          <w:p w14:paraId="401F59C9" w14:textId="77777777" w:rsidR="00270C3D" w:rsidRPr="000E3D29" w:rsidRDefault="00270C3D" w:rsidP="0053342D">
            <w:pPr>
              <w:rPr>
                <w:sz w:val="18"/>
                <w:szCs w:val="18"/>
              </w:rPr>
            </w:pPr>
          </w:p>
          <w:p w14:paraId="3DF848A9" w14:textId="476A96AB" w:rsidR="00270C3D" w:rsidRPr="000E3D29" w:rsidRDefault="00270C3D" w:rsidP="00AA62CB">
            <w:pPr>
              <w:pStyle w:val="Titre1"/>
              <w:numPr>
                <w:ilvl w:val="0"/>
                <w:numId w:val="0"/>
              </w:numPr>
              <w:ind w:left="67"/>
            </w:pPr>
            <w:bookmarkStart w:id="65" w:name="_Toc99012676"/>
            <w:bookmarkStart w:id="66" w:name="_Toc99028557"/>
            <w:r w:rsidRPr="000E3D29">
              <w:rPr>
                <w:b w:val="0"/>
                <w:caps w:val="0"/>
                <w:sz w:val="18"/>
                <w:szCs w:val="18"/>
                <w:lang w:val="en-GB"/>
              </w:rPr>
              <w:t xml:space="preserve">3 modalities: Untreated net, </w:t>
            </w:r>
            <w:proofErr w:type="spellStart"/>
            <w:r w:rsidRPr="000E3D29">
              <w:rPr>
                <w:b w:val="0"/>
                <w:caps w:val="0"/>
                <w:sz w:val="18"/>
                <w:szCs w:val="18"/>
                <w:lang w:val="en-GB"/>
              </w:rPr>
              <w:t>DawaPlus</w:t>
            </w:r>
            <w:proofErr w:type="spellEnd"/>
            <w:r w:rsidRPr="000E3D29">
              <w:rPr>
                <w:b w:val="0"/>
                <w:caps w:val="0"/>
                <w:sz w:val="18"/>
                <w:szCs w:val="18"/>
                <w:lang w:val="en-GB"/>
              </w:rPr>
              <w:t>® 2.0 LN unwashed and washed 20x, WHO reference (LN25) unwashed and washed 3x</w:t>
            </w:r>
            <w:bookmarkEnd w:id="65"/>
            <w:bookmarkEnd w:id="66"/>
          </w:p>
          <w:p w14:paraId="64BD8A4E" w14:textId="4AE70054" w:rsidR="00270C3D" w:rsidRPr="000E3D29" w:rsidRDefault="00270C3D" w:rsidP="005D7375">
            <w:pPr>
              <w:rPr>
                <w:sz w:val="18"/>
                <w:szCs w:val="18"/>
                <w:lang w:val="en-US"/>
              </w:rPr>
            </w:pPr>
          </w:p>
          <w:p w14:paraId="609F9B28" w14:textId="77777777" w:rsidR="00270C3D" w:rsidRPr="000E3D29" w:rsidRDefault="00270C3D" w:rsidP="00AA62CB">
            <w:pPr>
              <w:rPr>
                <w:sz w:val="18"/>
                <w:szCs w:val="18"/>
                <w:lang w:val="en-US"/>
              </w:rPr>
            </w:pPr>
            <w:r w:rsidRPr="000E3D29">
              <w:rPr>
                <w:sz w:val="18"/>
                <w:szCs w:val="18"/>
                <w:lang w:val="en-US"/>
              </w:rPr>
              <w:t>Outcomes measured:</w:t>
            </w:r>
          </w:p>
          <w:p w14:paraId="6610462A" w14:textId="77777777" w:rsidR="00270C3D" w:rsidRPr="000E3D29" w:rsidRDefault="00270C3D" w:rsidP="00AA62CB">
            <w:pPr>
              <w:rPr>
                <w:sz w:val="18"/>
                <w:szCs w:val="18"/>
                <w:lang w:val="en-US"/>
              </w:rPr>
            </w:pPr>
            <w:r w:rsidRPr="000E3D29">
              <w:rPr>
                <w:sz w:val="18"/>
                <w:szCs w:val="18"/>
                <w:lang w:val="en-US"/>
              </w:rPr>
              <w:t>-</w:t>
            </w:r>
            <w:proofErr w:type="spellStart"/>
            <w:r w:rsidRPr="000E3D29">
              <w:rPr>
                <w:sz w:val="18"/>
                <w:szCs w:val="18"/>
                <w:lang w:val="en-US"/>
              </w:rPr>
              <w:t>deterrency</w:t>
            </w:r>
            <w:proofErr w:type="spellEnd"/>
            <w:r w:rsidRPr="000E3D29">
              <w:rPr>
                <w:sz w:val="18"/>
                <w:szCs w:val="18"/>
                <w:lang w:val="en-US"/>
              </w:rPr>
              <w:t xml:space="preserve"> (reduction in hut entry)</w:t>
            </w:r>
          </w:p>
          <w:p w14:paraId="1960A409" w14:textId="77777777" w:rsidR="00270C3D" w:rsidRPr="000E3D29" w:rsidRDefault="00270C3D" w:rsidP="00AA62CB">
            <w:pPr>
              <w:rPr>
                <w:sz w:val="18"/>
                <w:szCs w:val="18"/>
                <w:lang w:val="en-US"/>
              </w:rPr>
            </w:pPr>
            <w:r w:rsidRPr="000E3D29">
              <w:rPr>
                <w:sz w:val="18"/>
                <w:szCs w:val="18"/>
                <w:lang w:val="en-US"/>
              </w:rPr>
              <w:t xml:space="preserve">-Induced </w:t>
            </w:r>
            <w:proofErr w:type="spellStart"/>
            <w:r w:rsidRPr="000E3D29">
              <w:rPr>
                <w:sz w:val="18"/>
                <w:szCs w:val="18"/>
                <w:lang w:val="en-US"/>
              </w:rPr>
              <w:t>exophily</w:t>
            </w:r>
            <w:proofErr w:type="spellEnd"/>
            <w:r w:rsidRPr="000E3D29">
              <w:rPr>
                <w:sz w:val="18"/>
                <w:szCs w:val="18"/>
                <w:lang w:val="en-US"/>
              </w:rPr>
              <w:t xml:space="preserve"> (proportion of mosquitoes that exit early and are found in exit traps)</w:t>
            </w:r>
          </w:p>
          <w:p w14:paraId="2B819A87" w14:textId="37174DC0" w:rsidR="00270C3D" w:rsidRPr="000E3D29" w:rsidRDefault="00270C3D" w:rsidP="00AA62CB">
            <w:pPr>
              <w:rPr>
                <w:sz w:val="18"/>
                <w:szCs w:val="18"/>
                <w:lang w:val="en-US"/>
              </w:rPr>
            </w:pPr>
            <w:r w:rsidRPr="000E3D29">
              <w:rPr>
                <w:sz w:val="18"/>
                <w:szCs w:val="18"/>
                <w:lang w:val="en-US"/>
              </w:rPr>
              <w:t>-blood-feeding inhibition</w:t>
            </w:r>
          </w:p>
          <w:p w14:paraId="140EA1BC" w14:textId="349AA0D8" w:rsidR="00270C3D" w:rsidRPr="000E3D29" w:rsidRDefault="00270C3D" w:rsidP="00AA62CB">
            <w:pPr>
              <w:rPr>
                <w:sz w:val="18"/>
                <w:szCs w:val="18"/>
                <w:lang w:val="en-US"/>
              </w:rPr>
            </w:pPr>
            <w:r w:rsidRPr="000E3D29">
              <w:rPr>
                <w:sz w:val="18"/>
                <w:szCs w:val="18"/>
                <w:lang w:val="en-US"/>
              </w:rPr>
              <w:t>-immediate and delayed mortality)</w:t>
            </w:r>
          </w:p>
          <w:p w14:paraId="29576D4D" w14:textId="0B155228" w:rsidR="00270C3D" w:rsidRPr="000E3D29" w:rsidRDefault="00270C3D" w:rsidP="005D7375">
            <w:pPr>
              <w:rPr>
                <w:sz w:val="18"/>
                <w:szCs w:val="18"/>
              </w:rPr>
            </w:pPr>
          </w:p>
        </w:tc>
        <w:tc>
          <w:tcPr>
            <w:tcW w:w="1723" w:type="pct"/>
          </w:tcPr>
          <w:p w14:paraId="3D7AD005" w14:textId="77777777" w:rsidR="00270C3D" w:rsidRPr="000E3D29" w:rsidRDefault="00270C3D" w:rsidP="005D7375">
            <w:pPr>
              <w:rPr>
                <w:sz w:val="18"/>
                <w:szCs w:val="18"/>
              </w:rPr>
            </w:pPr>
            <w:r w:rsidRPr="000E3D29">
              <w:rPr>
                <w:sz w:val="18"/>
                <w:szCs w:val="18"/>
              </w:rPr>
              <w:lastRenderedPageBreak/>
              <w:t>Efficacy criteria: the product washed 20x should have an efficacy ≥ Polyester net conventionally treated washed (WHO 2005.11).</w:t>
            </w:r>
          </w:p>
          <w:p w14:paraId="648FD7FA" w14:textId="77777777" w:rsidR="00270C3D" w:rsidRPr="000E3D29" w:rsidRDefault="00270C3D" w:rsidP="0053342D">
            <w:pPr>
              <w:rPr>
                <w:sz w:val="18"/>
                <w:szCs w:val="18"/>
              </w:rPr>
            </w:pPr>
          </w:p>
          <w:p w14:paraId="7D5D74A6" w14:textId="524B7C53" w:rsidR="00270C3D" w:rsidRPr="000E3D29" w:rsidRDefault="00270C3D" w:rsidP="0053342D">
            <w:pPr>
              <w:rPr>
                <w:sz w:val="18"/>
                <w:szCs w:val="18"/>
                <w:lang w:val="en-US"/>
              </w:rPr>
            </w:pPr>
            <w:r w:rsidRPr="000E3D29">
              <w:rPr>
                <w:sz w:val="18"/>
                <w:szCs w:val="18"/>
                <w:lang w:val="en-US"/>
              </w:rPr>
              <w:t>Summary results (54 nights):</w:t>
            </w:r>
          </w:p>
          <w:tbl>
            <w:tblP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851"/>
              <w:gridCol w:w="998"/>
              <w:gridCol w:w="919"/>
              <w:gridCol w:w="787"/>
            </w:tblGrid>
            <w:tr w:rsidR="00270C3D" w:rsidRPr="000E3D29" w14:paraId="2B377CE5" w14:textId="77777777" w:rsidTr="006A5139">
              <w:trPr>
                <w:trHeight w:val="573"/>
              </w:trPr>
              <w:tc>
                <w:tcPr>
                  <w:tcW w:w="1211" w:type="dxa"/>
                  <w:shd w:val="clear" w:color="auto" w:fill="auto"/>
                  <w:vAlign w:val="center"/>
                </w:tcPr>
                <w:p w14:paraId="0550F48D" w14:textId="77777777" w:rsidR="00270C3D" w:rsidRPr="000E3D29" w:rsidRDefault="00270C3D" w:rsidP="0053342D">
                  <w:pPr>
                    <w:jc w:val="center"/>
                    <w:rPr>
                      <w:sz w:val="18"/>
                      <w:szCs w:val="18"/>
                    </w:rPr>
                  </w:pPr>
                </w:p>
              </w:tc>
              <w:tc>
                <w:tcPr>
                  <w:tcW w:w="851" w:type="dxa"/>
                  <w:shd w:val="clear" w:color="auto" w:fill="auto"/>
                  <w:vAlign w:val="center"/>
                </w:tcPr>
                <w:p w14:paraId="0DC27C99" w14:textId="77777777" w:rsidR="00270C3D" w:rsidRPr="000E3D29" w:rsidRDefault="00270C3D" w:rsidP="0053342D">
                  <w:pPr>
                    <w:jc w:val="center"/>
                    <w:rPr>
                      <w:sz w:val="18"/>
                      <w:szCs w:val="18"/>
                    </w:rPr>
                  </w:pPr>
                  <w:r w:rsidRPr="000E3D29">
                    <w:rPr>
                      <w:rFonts w:ascii="Segoe UI Symbol" w:hAnsi="Segoe UI Symbol" w:cs="Segoe UI Symbol"/>
                      <w:sz w:val="18"/>
                      <w:szCs w:val="18"/>
                    </w:rPr>
                    <w:t>♀</w:t>
                  </w:r>
                  <w:r w:rsidRPr="000E3D29">
                    <w:rPr>
                      <w:rFonts w:cs="Segoe UI Symbol"/>
                      <w:sz w:val="18"/>
                      <w:szCs w:val="18"/>
                    </w:rPr>
                    <w:t xml:space="preserve"> caught</w:t>
                  </w:r>
                </w:p>
              </w:tc>
              <w:tc>
                <w:tcPr>
                  <w:tcW w:w="998" w:type="dxa"/>
                  <w:shd w:val="clear" w:color="auto" w:fill="auto"/>
                  <w:vAlign w:val="center"/>
                </w:tcPr>
                <w:p w14:paraId="7932B5F9" w14:textId="77777777" w:rsidR="00270C3D" w:rsidRPr="000E3D29" w:rsidRDefault="00270C3D" w:rsidP="0053342D">
                  <w:pPr>
                    <w:jc w:val="center"/>
                    <w:rPr>
                      <w:sz w:val="18"/>
                      <w:szCs w:val="18"/>
                    </w:rPr>
                  </w:pPr>
                  <w:r w:rsidRPr="000E3D29">
                    <w:rPr>
                      <w:sz w:val="18"/>
                      <w:szCs w:val="18"/>
                    </w:rPr>
                    <w:t>Exit rate</w:t>
                  </w:r>
                </w:p>
              </w:tc>
              <w:tc>
                <w:tcPr>
                  <w:tcW w:w="919" w:type="dxa"/>
                  <w:shd w:val="clear" w:color="auto" w:fill="auto"/>
                  <w:vAlign w:val="center"/>
                </w:tcPr>
                <w:p w14:paraId="297BFABC" w14:textId="77777777" w:rsidR="00270C3D" w:rsidRPr="000E3D29" w:rsidRDefault="00270C3D" w:rsidP="0053342D">
                  <w:pPr>
                    <w:jc w:val="center"/>
                    <w:rPr>
                      <w:sz w:val="18"/>
                      <w:szCs w:val="18"/>
                    </w:rPr>
                  </w:pPr>
                  <w:r w:rsidRPr="000E3D29">
                    <w:rPr>
                      <w:sz w:val="18"/>
                      <w:szCs w:val="18"/>
                    </w:rPr>
                    <w:t xml:space="preserve">Blood feed </w:t>
                  </w:r>
                </w:p>
              </w:tc>
              <w:tc>
                <w:tcPr>
                  <w:tcW w:w="787" w:type="dxa"/>
                  <w:shd w:val="clear" w:color="auto" w:fill="auto"/>
                  <w:vAlign w:val="center"/>
                </w:tcPr>
                <w:p w14:paraId="144EB9B8" w14:textId="77777777" w:rsidR="00270C3D" w:rsidRPr="000E3D29" w:rsidRDefault="00270C3D" w:rsidP="0053342D">
                  <w:pPr>
                    <w:rPr>
                      <w:sz w:val="18"/>
                      <w:szCs w:val="18"/>
                    </w:rPr>
                  </w:pPr>
                  <w:r w:rsidRPr="000E3D29">
                    <w:rPr>
                      <w:sz w:val="18"/>
                      <w:szCs w:val="18"/>
                    </w:rPr>
                    <w:t>Mortality</w:t>
                  </w:r>
                </w:p>
              </w:tc>
            </w:tr>
            <w:tr w:rsidR="00270C3D" w:rsidRPr="000E3D29" w14:paraId="7ABE767E" w14:textId="77777777" w:rsidTr="006A5139">
              <w:trPr>
                <w:trHeight w:val="340"/>
              </w:trPr>
              <w:tc>
                <w:tcPr>
                  <w:tcW w:w="1211" w:type="dxa"/>
                  <w:shd w:val="clear" w:color="auto" w:fill="auto"/>
                  <w:vAlign w:val="center"/>
                </w:tcPr>
                <w:p w14:paraId="0ABF27C0" w14:textId="77777777" w:rsidR="00270C3D" w:rsidRPr="000E3D29" w:rsidRDefault="00270C3D" w:rsidP="0053342D">
                  <w:pPr>
                    <w:jc w:val="center"/>
                    <w:rPr>
                      <w:sz w:val="18"/>
                      <w:szCs w:val="18"/>
                    </w:rPr>
                  </w:pPr>
                  <w:r w:rsidRPr="000E3D29">
                    <w:rPr>
                      <w:sz w:val="18"/>
                      <w:szCs w:val="18"/>
                    </w:rPr>
                    <w:t>Untreated net</w:t>
                  </w:r>
                </w:p>
              </w:tc>
              <w:tc>
                <w:tcPr>
                  <w:tcW w:w="851" w:type="dxa"/>
                  <w:shd w:val="clear" w:color="auto" w:fill="auto"/>
                  <w:vAlign w:val="center"/>
                </w:tcPr>
                <w:p w14:paraId="626499F5" w14:textId="77777777" w:rsidR="00270C3D" w:rsidRPr="000E3D29" w:rsidRDefault="00270C3D" w:rsidP="0053342D">
                  <w:pPr>
                    <w:jc w:val="center"/>
                    <w:rPr>
                      <w:sz w:val="18"/>
                      <w:szCs w:val="18"/>
                      <w:vertAlign w:val="superscript"/>
                    </w:rPr>
                  </w:pPr>
                  <w:r w:rsidRPr="000E3D29">
                    <w:rPr>
                      <w:sz w:val="18"/>
                      <w:szCs w:val="18"/>
                    </w:rPr>
                    <w:t>225</w:t>
                  </w:r>
                  <w:r w:rsidRPr="000E3D29">
                    <w:rPr>
                      <w:sz w:val="18"/>
                      <w:szCs w:val="18"/>
                      <w:vertAlign w:val="superscript"/>
                    </w:rPr>
                    <w:t>a</w:t>
                  </w:r>
                </w:p>
              </w:tc>
              <w:tc>
                <w:tcPr>
                  <w:tcW w:w="998" w:type="dxa"/>
                  <w:shd w:val="clear" w:color="auto" w:fill="auto"/>
                  <w:vAlign w:val="center"/>
                </w:tcPr>
                <w:p w14:paraId="48734876" w14:textId="77777777" w:rsidR="00270C3D" w:rsidRPr="000E3D29" w:rsidRDefault="00270C3D" w:rsidP="0053342D">
                  <w:pPr>
                    <w:jc w:val="center"/>
                    <w:rPr>
                      <w:sz w:val="18"/>
                      <w:szCs w:val="18"/>
                      <w:vertAlign w:val="superscript"/>
                    </w:rPr>
                  </w:pPr>
                  <w:r w:rsidRPr="000E3D29">
                    <w:rPr>
                      <w:sz w:val="18"/>
                      <w:szCs w:val="18"/>
                    </w:rPr>
                    <w:t>88.9%</w:t>
                  </w:r>
                  <w:r w:rsidRPr="000E3D29">
                    <w:rPr>
                      <w:sz w:val="18"/>
                      <w:szCs w:val="18"/>
                      <w:vertAlign w:val="superscript"/>
                    </w:rPr>
                    <w:t>a</w:t>
                  </w:r>
                </w:p>
              </w:tc>
              <w:tc>
                <w:tcPr>
                  <w:tcW w:w="919" w:type="dxa"/>
                  <w:shd w:val="clear" w:color="auto" w:fill="auto"/>
                  <w:vAlign w:val="center"/>
                </w:tcPr>
                <w:p w14:paraId="09AFA565" w14:textId="77777777" w:rsidR="00270C3D" w:rsidRPr="000E3D29" w:rsidRDefault="00270C3D" w:rsidP="0053342D">
                  <w:pPr>
                    <w:jc w:val="center"/>
                    <w:rPr>
                      <w:sz w:val="18"/>
                      <w:szCs w:val="18"/>
                    </w:rPr>
                  </w:pPr>
                  <w:r w:rsidRPr="000E3D29">
                    <w:rPr>
                      <w:sz w:val="18"/>
                      <w:szCs w:val="18"/>
                    </w:rPr>
                    <w:t>21.3%</w:t>
                  </w:r>
                  <w:r w:rsidRPr="000E3D29">
                    <w:rPr>
                      <w:sz w:val="18"/>
                      <w:szCs w:val="18"/>
                      <w:vertAlign w:val="superscript"/>
                    </w:rPr>
                    <w:t>a</w:t>
                  </w:r>
                  <w:r w:rsidRPr="000E3D29">
                    <w:rPr>
                      <w:sz w:val="18"/>
                      <w:szCs w:val="18"/>
                    </w:rPr>
                    <w:t xml:space="preserve"> </w:t>
                  </w:r>
                </w:p>
              </w:tc>
              <w:tc>
                <w:tcPr>
                  <w:tcW w:w="787" w:type="dxa"/>
                  <w:shd w:val="clear" w:color="auto" w:fill="auto"/>
                  <w:vAlign w:val="center"/>
                </w:tcPr>
                <w:p w14:paraId="3268D4F5" w14:textId="77777777" w:rsidR="00270C3D" w:rsidRPr="000E3D29" w:rsidRDefault="00270C3D" w:rsidP="0053342D">
                  <w:pPr>
                    <w:jc w:val="center"/>
                    <w:rPr>
                      <w:sz w:val="18"/>
                      <w:szCs w:val="18"/>
                      <w:vertAlign w:val="superscript"/>
                    </w:rPr>
                  </w:pPr>
                  <w:r w:rsidRPr="000E3D29">
                    <w:rPr>
                      <w:sz w:val="18"/>
                      <w:szCs w:val="18"/>
                    </w:rPr>
                    <w:t>0.9%</w:t>
                  </w:r>
                  <w:r w:rsidRPr="000E3D29">
                    <w:rPr>
                      <w:sz w:val="18"/>
                      <w:szCs w:val="18"/>
                      <w:vertAlign w:val="superscript"/>
                    </w:rPr>
                    <w:t>a</w:t>
                  </w:r>
                </w:p>
              </w:tc>
            </w:tr>
            <w:tr w:rsidR="00270C3D" w:rsidRPr="000E3D29" w14:paraId="7264AF1C" w14:textId="77777777" w:rsidTr="0009091D">
              <w:trPr>
                <w:trHeight w:val="364"/>
              </w:trPr>
              <w:tc>
                <w:tcPr>
                  <w:tcW w:w="1211" w:type="dxa"/>
                  <w:shd w:val="clear" w:color="auto" w:fill="auto"/>
                  <w:vAlign w:val="center"/>
                </w:tcPr>
                <w:p w14:paraId="333C3ADF" w14:textId="03007386" w:rsidR="00270C3D" w:rsidRPr="000E3D29" w:rsidRDefault="00270C3D" w:rsidP="0053342D">
                  <w:pPr>
                    <w:jc w:val="center"/>
                    <w:rPr>
                      <w:sz w:val="18"/>
                      <w:szCs w:val="18"/>
                    </w:rPr>
                  </w:pPr>
                  <w:r w:rsidRPr="000E3D29">
                    <w:rPr>
                      <w:sz w:val="18"/>
                      <w:szCs w:val="18"/>
                    </w:rPr>
                    <w:lastRenderedPageBreak/>
                    <w:t>LN25 mg/m² unwashed</w:t>
                  </w:r>
                </w:p>
              </w:tc>
              <w:tc>
                <w:tcPr>
                  <w:tcW w:w="851" w:type="dxa"/>
                  <w:shd w:val="clear" w:color="auto" w:fill="auto"/>
                  <w:vAlign w:val="center"/>
                </w:tcPr>
                <w:p w14:paraId="28AB4B2A" w14:textId="25816D28" w:rsidR="00270C3D" w:rsidRPr="000E3D29" w:rsidRDefault="00270C3D" w:rsidP="00BC1BF2">
                  <w:pPr>
                    <w:jc w:val="center"/>
                    <w:rPr>
                      <w:sz w:val="18"/>
                      <w:szCs w:val="18"/>
                    </w:rPr>
                  </w:pPr>
                  <w:r w:rsidRPr="000E3D29">
                    <w:rPr>
                      <w:sz w:val="18"/>
                      <w:szCs w:val="18"/>
                    </w:rPr>
                    <w:t>159</w:t>
                  </w:r>
                  <w:r w:rsidRPr="000E3D29">
                    <w:rPr>
                      <w:sz w:val="18"/>
                      <w:szCs w:val="18"/>
                      <w:vertAlign w:val="superscript"/>
                    </w:rPr>
                    <w:t>a</w:t>
                  </w:r>
                </w:p>
              </w:tc>
              <w:tc>
                <w:tcPr>
                  <w:tcW w:w="998" w:type="dxa"/>
                  <w:shd w:val="clear" w:color="auto" w:fill="auto"/>
                  <w:vAlign w:val="center"/>
                </w:tcPr>
                <w:p w14:paraId="4E6F4F0B" w14:textId="32FC3370" w:rsidR="00270C3D" w:rsidRPr="000E3D29" w:rsidRDefault="00270C3D" w:rsidP="00BC1BF2">
                  <w:pPr>
                    <w:jc w:val="center"/>
                    <w:rPr>
                      <w:sz w:val="18"/>
                      <w:szCs w:val="18"/>
                    </w:rPr>
                  </w:pPr>
                  <w:r w:rsidRPr="000E3D29">
                    <w:rPr>
                      <w:sz w:val="18"/>
                      <w:szCs w:val="18"/>
                    </w:rPr>
                    <w:t>93.1%</w:t>
                  </w:r>
                  <w:r w:rsidRPr="000E3D29">
                    <w:rPr>
                      <w:sz w:val="18"/>
                      <w:szCs w:val="18"/>
                      <w:vertAlign w:val="superscript"/>
                    </w:rPr>
                    <w:t>ac</w:t>
                  </w:r>
                </w:p>
              </w:tc>
              <w:tc>
                <w:tcPr>
                  <w:tcW w:w="919" w:type="dxa"/>
                  <w:shd w:val="clear" w:color="auto" w:fill="auto"/>
                  <w:vAlign w:val="center"/>
                </w:tcPr>
                <w:p w14:paraId="1F382919" w14:textId="5CC411C3" w:rsidR="00270C3D" w:rsidRPr="000E3D29" w:rsidRDefault="00270C3D" w:rsidP="00BC1BF2">
                  <w:pPr>
                    <w:jc w:val="center"/>
                    <w:rPr>
                      <w:sz w:val="18"/>
                      <w:szCs w:val="18"/>
                    </w:rPr>
                  </w:pPr>
                  <w:r w:rsidRPr="000E3D29">
                    <w:rPr>
                      <w:sz w:val="18"/>
                      <w:szCs w:val="18"/>
                    </w:rPr>
                    <w:t>14,5%</w:t>
                  </w:r>
                  <w:r w:rsidRPr="000E3D29">
                    <w:rPr>
                      <w:sz w:val="18"/>
                      <w:szCs w:val="18"/>
                      <w:vertAlign w:val="superscript"/>
                    </w:rPr>
                    <w:t>ab</w:t>
                  </w:r>
                </w:p>
              </w:tc>
              <w:tc>
                <w:tcPr>
                  <w:tcW w:w="787" w:type="dxa"/>
                  <w:shd w:val="clear" w:color="auto" w:fill="auto"/>
                  <w:vAlign w:val="center"/>
                </w:tcPr>
                <w:p w14:paraId="488D5E3A" w14:textId="235663B3" w:rsidR="00270C3D" w:rsidRPr="000E3D29" w:rsidRDefault="00270C3D" w:rsidP="00BC1BF2">
                  <w:pPr>
                    <w:jc w:val="center"/>
                    <w:rPr>
                      <w:sz w:val="18"/>
                      <w:szCs w:val="18"/>
                    </w:rPr>
                  </w:pPr>
                  <w:r w:rsidRPr="000E3D29">
                    <w:rPr>
                      <w:sz w:val="18"/>
                      <w:szCs w:val="18"/>
                    </w:rPr>
                    <w:t>95.6%</w:t>
                  </w:r>
                  <w:r w:rsidRPr="000E3D29">
                    <w:rPr>
                      <w:sz w:val="18"/>
                      <w:szCs w:val="18"/>
                      <w:vertAlign w:val="superscript"/>
                    </w:rPr>
                    <w:t>b</w:t>
                  </w:r>
                </w:p>
              </w:tc>
            </w:tr>
            <w:tr w:rsidR="00270C3D" w:rsidRPr="000E3D29" w14:paraId="0D0E1BE1" w14:textId="77777777" w:rsidTr="006A5139">
              <w:trPr>
                <w:trHeight w:val="364"/>
              </w:trPr>
              <w:tc>
                <w:tcPr>
                  <w:tcW w:w="1211" w:type="dxa"/>
                  <w:shd w:val="clear" w:color="auto" w:fill="auto"/>
                  <w:vAlign w:val="center"/>
                </w:tcPr>
                <w:p w14:paraId="4EBB938B" w14:textId="6548545C" w:rsidR="00270C3D" w:rsidRPr="000E3D29" w:rsidRDefault="00270C3D" w:rsidP="0053342D">
                  <w:pPr>
                    <w:jc w:val="center"/>
                    <w:rPr>
                      <w:sz w:val="18"/>
                      <w:szCs w:val="18"/>
                    </w:rPr>
                  </w:pPr>
                  <w:r w:rsidRPr="000E3D29">
                    <w:rPr>
                      <w:sz w:val="18"/>
                      <w:szCs w:val="18"/>
                    </w:rPr>
                    <w:t>LN25 mg/m²  3x</w:t>
                  </w:r>
                </w:p>
              </w:tc>
              <w:tc>
                <w:tcPr>
                  <w:tcW w:w="851" w:type="dxa"/>
                  <w:shd w:val="clear" w:color="auto" w:fill="auto"/>
                  <w:vAlign w:val="center"/>
                </w:tcPr>
                <w:p w14:paraId="0D181736" w14:textId="77777777" w:rsidR="00270C3D" w:rsidRPr="000E3D29" w:rsidRDefault="00270C3D" w:rsidP="0053342D">
                  <w:pPr>
                    <w:jc w:val="center"/>
                    <w:rPr>
                      <w:sz w:val="18"/>
                      <w:szCs w:val="18"/>
                      <w:vertAlign w:val="superscript"/>
                    </w:rPr>
                  </w:pPr>
                  <w:r w:rsidRPr="000E3D29">
                    <w:rPr>
                      <w:sz w:val="18"/>
                      <w:szCs w:val="18"/>
                    </w:rPr>
                    <w:t>171</w:t>
                  </w:r>
                  <w:r w:rsidRPr="000E3D29">
                    <w:rPr>
                      <w:sz w:val="18"/>
                      <w:szCs w:val="18"/>
                      <w:vertAlign w:val="superscript"/>
                    </w:rPr>
                    <w:t>a</w:t>
                  </w:r>
                </w:p>
              </w:tc>
              <w:tc>
                <w:tcPr>
                  <w:tcW w:w="998" w:type="dxa"/>
                  <w:shd w:val="clear" w:color="auto" w:fill="auto"/>
                  <w:vAlign w:val="center"/>
                </w:tcPr>
                <w:p w14:paraId="703F32AE" w14:textId="77777777" w:rsidR="00270C3D" w:rsidRPr="000E3D29" w:rsidRDefault="00270C3D" w:rsidP="0053342D">
                  <w:pPr>
                    <w:jc w:val="center"/>
                    <w:rPr>
                      <w:sz w:val="18"/>
                      <w:szCs w:val="18"/>
                      <w:vertAlign w:val="superscript"/>
                    </w:rPr>
                  </w:pPr>
                  <w:r w:rsidRPr="000E3D29">
                    <w:rPr>
                      <w:sz w:val="18"/>
                      <w:szCs w:val="18"/>
                    </w:rPr>
                    <w:t>94.7%</w:t>
                  </w:r>
                  <w:r w:rsidRPr="000E3D29">
                    <w:rPr>
                      <w:sz w:val="18"/>
                      <w:szCs w:val="18"/>
                      <w:vertAlign w:val="superscript"/>
                    </w:rPr>
                    <w:t>ac</w:t>
                  </w:r>
                </w:p>
              </w:tc>
              <w:tc>
                <w:tcPr>
                  <w:tcW w:w="919" w:type="dxa"/>
                  <w:shd w:val="clear" w:color="auto" w:fill="auto"/>
                  <w:vAlign w:val="center"/>
                </w:tcPr>
                <w:p w14:paraId="438822AA" w14:textId="77777777" w:rsidR="00270C3D" w:rsidRPr="000E3D29" w:rsidRDefault="00270C3D" w:rsidP="0053342D">
                  <w:pPr>
                    <w:jc w:val="center"/>
                    <w:rPr>
                      <w:sz w:val="18"/>
                      <w:szCs w:val="18"/>
                      <w:vertAlign w:val="superscript"/>
                    </w:rPr>
                  </w:pPr>
                  <w:r w:rsidRPr="000E3D29">
                    <w:rPr>
                      <w:sz w:val="18"/>
                      <w:szCs w:val="18"/>
                    </w:rPr>
                    <w:t>9.4%</w:t>
                  </w:r>
                  <w:r w:rsidRPr="000E3D29">
                    <w:rPr>
                      <w:sz w:val="18"/>
                      <w:szCs w:val="18"/>
                      <w:vertAlign w:val="superscript"/>
                    </w:rPr>
                    <w:t>b</w:t>
                  </w:r>
                </w:p>
              </w:tc>
              <w:tc>
                <w:tcPr>
                  <w:tcW w:w="787" w:type="dxa"/>
                  <w:shd w:val="clear" w:color="auto" w:fill="auto"/>
                  <w:vAlign w:val="center"/>
                </w:tcPr>
                <w:p w14:paraId="58A6AB7F" w14:textId="77777777" w:rsidR="00270C3D" w:rsidRPr="000E3D29" w:rsidRDefault="00270C3D" w:rsidP="0053342D">
                  <w:pPr>
                    <w:jc w:val="center"/>
                    <w:rPr>
                      <w:sz w:val="18"/>
                      <w:szCs w:val="18"/>
                      <w:vertAlign w:val="superscript"/>
                    </w:rPr>
                  </w:pPr>
                  <w:r w:rsidRPr="000E3D29">
                    <w:rPr>
                      <w:sz w:val="18"/>
                      <w:szCs w:val="18"/>
                    </w:rPr>
                    <w:t>57.3%</w:t>
                  </w:r>
                  <w:r w:rsidRPr="000E3D29">
                    <w:rPr>
                      <w:sz w:val="18"/>
                      <w:szCs w:val="18"/>
                      <w:vertAlign w:val="superscript"/>
                    </w:rPr>
                    <w:t>cd</w:t>
                  </w:r>
                </w:p>
              </w:tc>
            </w:tr>
            <w:tr w:rsidR="00270C3D" w:rsidRPr="000E3D29" w14:paraId="7B44BFA9" w14:textId="77777777" w:rsidTr="00BC1BF2">
              <w:trPr>
                <w:trHeight w:val="340"/>
              </w:trPr>
              <w:tc>
                <w:tcPr>
                  <w:tcW w:w="1211" w:type="dxa"/>
                  <w:shd w:val="clear" w:color="auto" w:fill="auto"/>
                  <w:vAlign w:val="center"/>
                </w:tcPr>
                <w:p w14:paraId="085EE750" w14:textId="24C63E02" w:rsidR="00270C3D" w:rsidRPr="000E3D29" w:rsidRDefault="00270C3D" w:rsidP="0053342D">
                  <w:pPr>
                    <w:jc w:val="center"/>
                    <w:rPr>
                      <w:sz w:val="18"/>
                      <w:szCs w:val="18"/>
                    </w:rPr>
                  </w:pPr>
                  <w:proofErr w:type="spellStart"/>
                  <w:r w:rsidRPr="000E3D29">
                    <w:rPr>
                      <w:sz w:val="18"/>
                      <w:szCs w:val="18"/>
                      <w:lang w:val="en-US"/>
                    </w:rPr>
                    <w:t>DawaPlus</w:t>
                  </w:r>
                  <w:proofErr w:type="spellEnd"/>
                  <w:r w:rsidRPr="000E3D29">
                    <w:rPr>
                      <w:sz w:val="18"/>
                      <w:szCs w:val="18"/>
                      <w:lang w:val="en-US"/>
                    </w:rPr>
                    <w:t>® 2.0 LN unwashed</w:t>
                  </w:r>
                </w:p>
              </w:tc>
              <w:tc>
                <w:tcPr>
                  <w:tcW w:w="851" w:type="dxa"/>
                  <w:shd w:val="clear" w:color="auto" w:fill="auto"/>
                  <w:vAlign w:val="center"/>
                </w:tcPr>
                <w:p w14:paraId="3BDC9312" w14:textId="77777777" w:rsidR="00270C3D" w:rsidRPr="000E3D29" w:rsidRDefault="00270C3D" w:rsidP="0053342D">
                  <w:pPr>
                    <w:jc w:val="center"/>
                    <w:rPr>
                      <w:sz w:val="18"/>
                      <w:szCs w:val="18"/>
                      <w:vertAlign w:val="superscript"/>
                    </w:rPr>
                  </w:pPr>
                  <w:r w:rsidRPr="000E3D29">
                    <w:rPr>
                      <w:sz w:val="18"/>
                      <w:szCs w:val="18"/>
                    </w:rPr>
                    <w:t>171</w:t>
                  </w:r>
                  <w:r w:rsidRPr="000E3D29">
                    <w:rPr>
                      <w:sz w:val="18"/>
                      <w:szCs w:val="18"/>
                      <w:vertAlign w:val="superscript"/>
                    </w:rPr>
                    <w:t>a</w:t>
                  </w:r>
                </w:p>
              </w:tc>
              <w:tc>
                <w:tcPr>
                  <w:tcW w:w="998" w:type="dxa"/>
                  <w:shd w:val="clear" w:color="auto" w:fill="auto"/>
                  <w:vAlign w:val="center"/>
                </w:tcPr>
                <w:p w14:paraId="1802FD6C" w14:textId="77777777" w:rsidR="00270C3D" w:rsidRPr="000E3D29" w:rsidRDefault="00270C3D" w:rsidP="0053342D">
                  <w:pPr>
                    <w:jc w:val="center"/>
                    <w:rPr>
                      <w:sz w:val="18"/>
                      <w:szCs w:val="18"/>
                      <w:vertAlign w:val="superscript"/>
                    </w:rPr>
                  </w:pPr>
                  <w:r w:rsidRPr="000E3D29">
                    <w:rPr>
                      <w:sz w:val="18"/>
                      <w:szCs w:val="18"/>
                    </w:rPr>
                    <w:t>96.5%</w:t>
                  </w:r>
                  <w:r w:rsidRPr="000E3D29">
                    <w:rPr>
                      <w:sz w:val="18"/>
                      <w:szCs w:val="18"/>
                      <w:vertAlign w:val="superscript"/>
                    </w:rPr>
                    <w:t>bc</w:t>
                  </w:r>
                </w:p>
              </w:tc>
              <w:tc>
                <w:tcPr>
                  <w:tcW w:w="919" w:type="dxa"/>
                  <w:shd w:val="clear" w:color="auto" w:fill="auto"/>
                  <w:vAlign w:val="center"/>
                </w:tcPr>
                <w:p w14:paraId="45C0D095" w14:textId="77777777" w:rsidR="00270C3D" w:rsidRPr="000E3D29" w:rsidRDefault="00270C3D" w:rsidP="0053342D">
                  <w:pPr>
                    <w:jc w:val="center"/>
                    <w:rPr>
                      <w:sz w:val="18"/>
                      <w:szCs w:val="18"/>
                      <w:vertAlign w:val="superscript"/>
                    </w:rPr>
                  </w:pPr>
                  <w:r w:rsidRPr="000E3D29">
                    <w:rPr>
                      <w:sz w:val="18"/>
                      <w:szCs w:val="18"/>
                    </w:rPr>
                    <w:t>10.5%</w:t>
                  </w:r>
                  <w:r w:rsidRPr="000E3D29">
                    <w:rPr>
                      <w:sz w:val="18"/>
                      <w:szCs w:val="18"/>
                      <w:vertAlign w:val="superscript"/>
                    </w:rPr>
                    <w:t>b</w:t>
                  </w:r>
                </w:p>
              </w:tc>
              <w:tc>
                <w:tcPr>
                  <w:tcW w:w="787" w:type="dxa"/>
                  <w:shd w:val="clear" w:color="auto" w:fill="auto"/>
                  <w:vAlign w:val="center"/>
                </w:tcPr>
                <w:p w14:paraId="110EAE63" w14:textId="77777777" w:rsidR="00270C3D" w:rsidRPr="000E3D29" w:rsidRDefault="00270C3D" w:rsidP="0053342D">
                  <w:pPr>
                    <w:jc w:val="center"/>
                    <w:rPr>
                      <w:sz w:val="18"/>
                      <w:szCs w:val="18"/>
                      <w:vertAlign w:val="superscript"/>
                    </w:rPr>
                  </w:pPr>
                  <w:r w:rsidRPr="000E3D29">
                    <w:rPr>
                      <w:sz w:val="18"/>
                      <w:szCs w:val="18"/>
                    </w:rPr>
                    <w:t>91.2%</w:t>
                  </w:r>
                  <w:r w:rsidRPr="000E3D29">
                    <w:rPr>
                      <w:sz w:val="18"/>
                      <w:szCs w:val="18"/>
                      <w:vertAlign w:val="superscript"/>
                    </w:rPr>
                    <w:t>b</w:t>
                  </w:r>
                </w:p>
              </w:tc>
            </w:tr>
            <w:tr w:rsidR="00270C3D" w:rsidRPr="000E3D29" w14:paraId="0AA9A21E" w14:textId="77777777" w:rsidTr="005236D4">
              <w:trPr>
                <w:trHeight w:val="340"/>
              </w:trPr>
              <w:tc>
                <w:tcPr>
                  <w:tcW w:w="1211" w:type="dxa"/>
                  <w:shd w:val="clear" w:color="auto" w:fill="auto"/>
                  <w:vAlign w:val="center"/>
                </w:tcPr>
                <w:p w14:paraId="1779C356" w14:textId="77777777" w:rsidR="00270C3D" w:rsidRPr="000E3D29" w:rsidRDefault="00270C3D" w:rsidP="0053342D">
                  <w:pPr>
                    <w:jc w:val="center"/>
                    <w:rPr>
                      <w:sz w:val="18"/>
                      <w:szCs w:val="18"/>
                    </w:rPr>
                  </w:pPr>
                  <w:proofErr w:type="spellStart"/>
                  <w:r w:rsidRPr="000E3D29">
                    <w:rPr>
                      <w:sz w:val="18"/>
                      <w:szCs w:val="18"/>
                      <w:lang w:val="en-US"/>
                    </w:rPr>
                    <w:t>DawaPlus</w:t>
                  </w:r>
                  <w:proofErr w:type="spellEnd"/>
                  <w:r w:rsidRPr="000E3D29">
                    <w:rPr>
                      <w:sz w:val="18"/>
                      <w:szCs w:val="18"/>
                      <w:lang w:val="en-US"/>
                    </w:rPr>
                    <w:t xml:space="preserve">® 2.0 LN </w:t>
                  </w:r>
                  <w:r w:rsidRPr="000E3D29">
                    <w:rPr>
                      <w:sz w:val="18"/>
                      <w:szCs w:val="18"/>
                    </w:rPr>
                    <w:t>20x</w:t>
                  </w:r>
                </w:p>
              </w:tc>
              <w:tc>
                <w:tcPr>
                  <w:tcW w:w="851" w:type="dxa"/>
                  <w:shd w:val="clear" w:color="auto" w:fill="auto"/>
                  <w:vAlign w:val="center"/>
                </w:tcPr>
                <w:p w14:paraId="35478758" w14:textId="77777777" w:rsidR="00270C3D" w:rsidRPr="000E3D29" w:rsidRDefault="00270C3D" w:rsidP="0053342D">
                  <w:pPr>
                    <w:jc w:val="center"/>
                    <w:rPr>
                      <w:sz w:val="18"/>
                      <w:szCs w:val="18"/>
                      <w:vertAlign w:val="superscript"/>
                    </w:rPr>
                  </w:pPr>
                  <w:r w:rsidRPr="000E3D29">
                    <w:rPr>
                      <w:sz w:val="18"/>
                      <w:szCs w:val="18"/>
                    </w:rPr>
                    <w:t>164</w:t>
                  </w:r>
                  <w:r w:rsidRPr="000E3D29">
                    <w:rPr>
                      <w:sz w:val="18"/>
                      <w:szCs w:val="18"/>
                      <w:vertAlign w:val="superscript"/>
                    </w:rPr>
                    <w:t>a</w:t>
                  </w:r>
                </w:p>
              </w:tc>
              <w:tc>
                <w:tcPr>
                  <w:tcW w:w="998" w:type="dxa"/>
                  <w:shd w:val="clear" w:color="auto" w:fill="auto"/>
                  <w:vAlign w:val="center"/>
                </w:tcPr>
                <w:p w14:paraId="1420114A" w14:textId="77777777" w:rsidR="00270C3D" w:rsidRPr="000E3D29" w:rsidRDefault="00270C3D" w:rsidP="0053342D">
                  <w:pPr>
                    <w:jc w:val="center"/>
                    <w:rPr>
                      <w:sz w:val="18"/>
                      <w:szCs w:val="18"/>
                      <w:vertAlign w:val="superscript"/>
                    </w:rPr>
                  </w:pPr>
                  <w:r w:rsidRPr="000E3D29">
                    <w:rPr>
                      <w:sz w:val="18"/>
                      <w:szCs w:val="18"/>
                    </w:rPr>
                    <w:t>96.3%</w:t>
                  </w:r>
                  <w:r w:rsidRPr="000E3D29">
                    <w:rPr>
                      <w:sz w:val="18"/>
                      <w:szCs w:val="18"/>
                      <w:vertAlign w:val="superscript"/>
                    </w:rPr>
                    <w:t>bc</w:t>
                  </w:r>
                </w:p>
              </w:tc>
              <w:tc>
                <w:tcPr>
                  <w:tcW w:w="919" w:type="dxa"/>
                  <w:shd w:val="clear" w:color="auto" w:fill="auto"/>
                  <w:vAlign w:val="center"/>
                </w:tcPr>
                <w:p w14:paraId="2D4400F3" w14:textId="77777777" w:rsidR="00270C3D" w:rsidRPr="000E3D29" w:rsidRDefault="00270C3D" w:rsidP="0053342D">
                  <w:pPr>
                    <w:jc w:val="center"/>
                    <w:rPr>
                      <w:sz w:val="18"/>
                      <w:szCs w:val="18"/>
                      <w:vertAlign w:val="superscript"/>
                    </w:rPr>
                  </w:pPr>
                  <w:r w:rsidRPr="000E3D29">
                    <w:rPr>
                      <w:sz w:val="18"/>
                      <w:szCs w:val="18"/>
                    </w:rPr>
                    <w:t>11%</w:t>
                  </w:r>
                  <w:r w:rsidRPr="000E3D29">
                    <w:rPr>
                      <w:sz w:val="18"/>
                      <w:szCs w:val="18"/>
                      <w:vertAlign w:val="superscript"/>
                    </w:rPr>
                    <w:t>b</w:t>
                  </w:r>
                </w:p>
              </w:tc>
              <w:tc>
                <w:tcPr>
                  <w:tcW w:w="787" w:type="dxa"/>
                  <w:shd w:val="clear" w:color="auto" w:fill="auto"/>
                  <w:vAlign w:val="center"/>
                </w:tcPr>
                <w:p w14:paraId="24E5458B" w14:textId="77777777" w:rsidR="00270C3D" w:rsidRPr="000E3D29" w:rsidRDefault="00270C3D" w:rsidP="0053342D">
                  <w:pPr>
                    <w:jc w:val="center"/>
                    <w:rPr>
                      <w:sz w:val="18"/>
                      <w:szCs w:val="18"/>
                      <w:vertAlign w:val="superscript"/>
                    </w:rPr>
                  </w:pPr>
                  <w:r w:rsidRPr="000E3D29">
                    <w:rPr>
                      <w:sz w:val="18"/>
                      <w:szCs w:val="18"/>
                    </w:rPr>
                    <w:t>67.7%</w:t>
                  </w:r>
                  <w:r w:rsidRPr="000E3D29">
                    <w:rPr>
                      <w:sz w:val="18"/>
                      <w:szCs w:val="18"/>
                      <w:vertAlign w:val="superscript"/>
                    </w:rPr>
                    <w:t>c</w:t>
                  </w:r>
                </w:p>
              </w:tc>
            </w:tr>
          </w:tbl>
          <w:p w14:paraId="28BD0A5A" w14:textId="77777777" w:rsidR="00270C3D" w:rsidRPr="000E3D29" w:rsidRDefault="00270C3D" w:rsidP="0053342D">
            <w:pPr>
              <w:rPr>
                <w:sz w:val="18"/>
                <w:szCs w:val="18"/>
              </w:rPr>
            </w:pPr>
          </w:p>
          <w:p w14:paraId="5E98F933" w14:textId="294DE434" w:rsidR="00270C3D" w:rsidRPr="000E3D29" w:rsidRDefault="00270C3D" w:rsidP="006A5139">
            <w:pPr>
              <w:rPr>
                <w:sz w:val="18"/>
                <w:szCs w:val="18"/>
              </w:rPr>
            </w:pPr>
            <w:r w:rsidRPr="000E3D29">
              <w:rPr>
                <w:rFonts w:cs="Helvetica"/>
                <w:sz w:val="18"/>
                <w:szCs w:val="18"/>
              </w:rPr>
              <w:t xml:space="preserve">As the results of </w:t>
            </w:r>
            <w:proofErr w:type="spellStart"/>
            <w:r w:rsidRPr="000E3D29">
              <w:rPr>
                <w:rFonts w:cs="Helvetica"/>
                <w:sz w:val="18"/>
                <w:szCs w:val="18"/>
              </w:rPr>
              <w:t>DawaPlus</w:t>
            </w:r>
            <w:proofErr w:type="spellEnd"/>
            <w:r w:rsidRPr="000E3D29">
              <w:rPr>
                <w:rFonts w:cs="Helvetica"/>
                <w:sz w:val="18"/>
                <w:szCs w:val="18"/>
              </w:rPr>
              <w:t xml:space="preserve"> 2</w:t>
            </w:r>
            <w:r w:rsidRPr="000E3D29">
              <w:rPr>
                <w:rFonts w:cs="Helvetica"/>
                <w:sz w:val="18"/>
                <w:szCs w:val="18"/>
                <w:vertAlign w:val="superscript"/>
              </w:rPr>
              <w:t xml:space="preserve">nd </w:t>
            </w:r>
            <w:r w:rsidRPr="000E3D29">
              <w:rPr>
                <w:rFonts w:cs="Helvetica"/>
                <w:sz w:val="18"/>
                <w:szCs w:val="18"/>
              </w:rPr>
              <w:t>was significantly higher or equal than results of polyester net treated and washed just before exhaustion (LN25 3x), it can be concluded that the product is effective (according to WHO 2005.11).</w:t>
            </w:r>
          </w:p>
        </w:tc>
        <w:tc>
          <w:tcPr>
            <w:tcW w:w="383" w:type="pct"/>
            <w:vMerge/>
          </w:tcPr>
          <w:p w14:paraId="2D9D0427" w14:textId="77777777" w:rsidR="00270C3D" w:rsidRPr="000E3D29" w:rsidRDefault="00270C3D" w:rsidP="0053342D">
            <w:pPr>
              <w:rPr>
                <w:sz w:val="18"/>
                <w:szCs w:val="18"/>
                <w:lang w:val="en-US"/>
              </w:rPr>
            </w:pPr>
          </w:p>
        </w:tc>
      </w:tr>
      <w:tr w:rsidR="0009091D" w:rsidRPr="000E3D29" w14:paraId="6D8B4CED" w14:textId="77777777" w:rsidTr="0053342D">
        <w:tc>
          <w:tcPr>
            <w:tcW w:w="292" w:type="pct"/>
          </w:tcPr>
          <w:p w14:paraId="55CD2B98" w14:textId="379A89EA" w:rsidR="0009091D" w:rsidRPr="000E3D29" w:rsidRDefault="0009091D" w:rsidP="0009091D">
            <w:pPr>
              <w:rPr>
                <w:sz w:val="18"/>
                <w:szCs w:val="18"/>
              </w:rPr>
            </w:pPr>
            <w:r w:rsidRPr="000E3D29">
              <w:rPr>
                <w:sz w:val="18"/>
                <w:szCs w:val="18"/>
              </w:rPr>
              <w:t>Insecticide</w:t>
            </w:r>
          </w:p>
          <w:p w14:paraId="3B0E4BE6" w14:textId="77777777" w:rsidR="0009091D" w:rsidRPr="000E3D29" w:rsidRDefault="0009091D" w:rsidP="0009091D">
            <w:pPr>
              <w:rPr>
                <w:sz w:val="18"/>
                <w:szCs w:val="18"/>
              </w:rPr>
            </w:pPr>
          </w:p>
          <w:p w14:paraId="506B70AD" w14:textId="36DD121E" w:rsidR="0009091D" w:rsidRPr="000E3D29" w:rsidRDefault="0009091D" w:rsidP="0009091D">
            <w:pPr>
              <w:rPr>
                <w:sz w:val="18"/>
                <w:szCs w:val="18"/>
              </w:rPr>
            </w:pPr>
          </w:p>
        </w:tc>
        <w:tc>
          <w:tcPr>
            <w:tcW w:w="401" w:type="pct"/>
          </w:tcPr>
          <w:p w14:paraId="2E827CB0" w14:textId="77777777" w:rsidR="0009091D" w:rsidRPr="000E3D29" w:rsidRDefault="0009091D" w:rsidP="0009091D">
            <w:pPr>
              <w:rPr>
                <w:sz w:val="18"/>
                <w:szCs w:val="18"/>
              </w:rPr>
            </w:pPr>
            <w:r w:rsidRPr="000E3D29">
              <w:rPr>
                <w:sz w:val="18"/>
                <w:szCs w:val="18"/>
              </w:rPr>
              <w:t>Impregnated net.</w:t>
            </w:r>
          </w:p>
          <w:p w14:paraId="44CE8DFD" w14:textId="77777777" w:rsidR="0009091D" w:rsidRPr="000E3D29" w:rsidRDefault="0009091D" w:rsidP="0009091D">
            <w:pPr>
              <w:rPr>
                <w:sz w:val="18"/>
                <w:szCs w:val="18"/>
              </w:rPr>
            </w:pPr>
          </w:p>
        </w:tc>
        <w:tc>
          <w:tcPr>
            <w:tcW w:w="431" w:type="pct"/>
          </w:tcPr>
          <w:p w14:paraId="432A0764" w14:textId="2E7BDA8F" w:rsidR="0009091D" w:rsidRPr="000E3D29" w:rsidRDefault="0009091D" w:rsidP="0009091D">
            <w:pPr>
              <w:rPr>
                <w:sz w:val="18"/>
                <w:szCs w:val="18"/>
                <w:lang w:val="en-US"/>
              </w:rPr>
            </w:pPr>
            <w:proofErr w:type="spellStart"/>
            <w:r w:rsidRPr="000E3D29">
              <w:rPr>
                <w:sz w:val="18"/>
                <w:szCs w:val="18"/>
                <w:lang w:val="en-US"/>
              </w:rPr>
              <w:t>DawaPlus</w:t>
            </w:r>
            <w:proofErr w:type="spellEnd"/>
            <w:r w:rsidRPr="000E3D29">
              <w:rPr>
                <w:sz w:val="18"/>
                <w:szCs w:val="18"/>
                <w:lang w:val="en-US"/>
              </w:rPr>
              <w:t>® 2.0 LN</w:t>
            </w:r>
          </w:p>
        </w:tc>
        <w:tc>
          <w:tcPr>
            <w:tcW w:w="431" w:type="pct"/>
          </w:tcPr>
          <w:p w14:paraId="643E6E27" w14:textId="77777777" w:rsidR="0009091D" w:rsidRPr="000E3D29" w:rsidRDefault="0009091D" w:rsidP="0009091D">
            <w:pPr>
              <w:rPr>
                <w:rFonts w:eastAsia="Calibri"/>
                <w:i/>
                <w:sz w:val="18"/>
                <w:szCs w:val="18"/>
                <w:lang w:eastAsia="en-US"/>
              </w:rPr>
            </w:pPr>
            <w:r w:rsidRPr="000E3D29">
              <w:rPr>
                <w:rFonts w:eastAsia="Calibri"/>
                <w:i/>
                <w:sz w:val="18"/>
                <w:szCs w:val="18"/>
                <w:lang w:eastAsia="en-US"/>
              </w:rPr>
              <w:t xml:space="preserve">Anopheles </w:t>
            </w:r>
            <w:proofErr w:type="spellStart"/>
            <w:r w:rsidRPr="000E3D29">
              <w:rPr>
                <w:rFonts w:eastAsia="Calibri"/>
                <w:i/>
                <w:sz w:val="18"/>
                <w:szCs w:val="18"/>
                <w:lang w:eastAsia="en-US"/>
              </w:rPr>
              <w:t>spp</w:t>
            </w:r>
            <w:proofErr w:type="spellEnd"/>
            <w:r w:rsidRPr="000E3D29">
              <w:rPr>
                <w:rFonts w:eastAsia="Calibri"/>
                <w:i/>
                <w:sz w:val="18"/>
                <w:szCs w:val="18"/>
                <w:lang w:eastAsia="en-US"/>
              </w:rPr>
              <w:t xml:space="preserve"> </w:t>
            </w:r>
          </w:p>
          <w:p w14:paraId="3E6A510F" w14:textId="39700306" w:rsidR="0009091D" w:rsidRPr="000E3D29" w:rsidRDefault="0009091D" w:rsidP="00B274C0">
            <w:pPr>
              <w:rPr>
                <w:rFonts w:eastAsia="Calibri"/>
                <w:i/>
                <w:sz w:val="18"/>
                <w:szCs w:val="18"/>
                <w:lang w:eastAsia="en-US"/>
              </w:rPr>
            </w:pPr>
            <w:r w:rsidRPr="000E3D29">
              <w:rPr>
                <w:rFonts w:eastAsia="Calibri"/>
                <w:sz w:val="18"/>
                <w:szCs w:val="18"/>
                <w:lang w:eastAsia="en-US"/>
              </w:rPr>
              <w:t>(</w:t>
            </w:r>
            <w:proofErr w:type="spellStart"/>
            <w:r w:rsidR="00462A90" w:rsidRPr="000E3D29">
              <w:rPr>
                <w:rFonts w:ascii="Calibri" w:hAnsi="Calibri" w:cs="Calibri"/>
                <w:color w:val="000000"/>
                <w:sz w:val="22"/>
                <w:szCs w:val="22"/>
              </w:rPr>
              <w:t>pyrethroid</w:t>
            </w:r>
            <w:proofErr w:type="spellEnd"/>
            <w:r w:rsidR="00462A90" w:rsidRPr="000E3D29">
              <w:rPr>
                <w:rFonts w:ascii="Calibri" w:hAnsi="Calibri" w:cs="Calibri"/>
                <w:color w:val="000000"/>
                <w:sz w:val="22"/>
                <w:szCs w:val="22"/>
              </w:rPr>
              <w:t xml:space="preserve"> susceptible mosquito strains)</w:t>
            </w:r>
          </w:p>
        </w:tc>
        <w:tc>
          <w:tcPr>
            <w:tcW w:w="382" w:type="pct"/>
          </w:tcPr>
          <w:p w14:paraId="7E12DF2F" w14:textId="77777777" w:rsidR="0009091D" w:rsidRPr="000E3D29" w:rsidRDefault="0009091D" w:rsidP="0009091D">
            <w:pPr>
              <w:rPr>
                <w:sz w:val="18"/>
                <w:szCs w:val="18"/>
              </w:rPr>
            </w:pPr>
            <w:r w:rsidRPr="000E3D29">
              <w:rPr>
                <w:sz w:val="18"/>
                <w:szCs w:val="18"/>
              </w:rPr>
              <w:t>Field studies (Phase III)</w:t>
            </w:r>
          </w:p>
          <w:p w14:paraId="0FB47C1A" w14:textId="1DC8CE39" w:rsidR="0009091D" w:rsidRPr="000E3D29" w:rsidRDefault="0009091D" w:rsidP="0009091D">
            <w:pPr>
              <w:rPr>
                <w:sz w:val="18"/>
                <w:szCs w:val="18"/>
              </w:rPr>
            </w:pPr>
            <w:r w:rsidRPr="000E3D29">
              <w:rPr>
                <w:sz w:val="18"/>
                <w:szCs w:val="18"/>
              </w:rPr>
              <w:t>WHO 2005.11</w:t>
            </w:r>
          </w:p>
        </w:tc>
        <w:tc>
          <w:tcPr>
            <w:tcW w:w="957" w:type="pct"/>
          </w:tcPr>
          <w:p w14:paraId="647D21EC" w14:textId="77777777" w:rsidR="0009091D" w:rsidRPr="000E3D29" w:rsidRDefault="0009091D" w:rsidP="0009091D">
            <w:pPr>
              <w:rPr>
                <w:sz w:val="18"/>
                <w:szCs w:val="18"/>
              </w:rPr>
            </w:pPr>
            <w:r w:rsidRPr="000E3D29">
              <w:rPr>
                <w:sz w:val="18"/>
                <w:szCs w:val="18"/>
              </w:rPr>
              <w:t>Burkina-Faso (2014-2017)</w:t>
            </w:r>
          </w:p>
          <w:p w14:paraId="36071A69" w14:textId="0ABCFA11" w:rsidR="0009091D" w:rsidRPr="000E3D29" w:rsidRDefault="00462A90" w:rsidP="0009091D">
            <w:pPr>
              <w:rPr>
                <w:sz w:val="18"/>
                <w:szCs w:val="18"/>
              </w:rPr>
            </w:pPr>
            <w:r w:rsidRPr="000E3D29">
              <w:rPr>
                <w:sz w:val="18"/>
                <w:szCs w:val="18"/>
              </w:rPr>
              <w:t>Indonesia (2015-2018)</w:t>
            </w:r>
          </w:p>
          <w:p w14:paraId="0ED223DD" w14:textId="76507E5D" w:rsidR="00462A90" w:rsidRPr="000E3D29" w:rsidRDefault="00462A90" w:rsidP="0009091D">
            <w:pPr>
              <w:rPr>
                <w:sz w:val="18"/>
                <w:szCs w:val="18"/>
              </w:rPr>
            </w:pPr>
            <w:r w:rsidRPr="000E3D29">
              <w:rPr>
                <w:sz w:val="18"/>
                <w:szCs w:val="18"/>
              </w:rPr>
              <w:t>Tanzania (2014-2017)</w:t>
            </w:r>
          </w:p>
          <w:p w14:paraId="724AC3E4" w14:textId="77777777" w:rsidR="00462A90" w:rsidRPr="000E3D29" w:rsidRDefault="00462A90" w:rsidP="0009091D">
            <w:pPr>
              <w:rPr>
                <w:sz w:val="18"/>
                <w:szCs w:val="18"/>
              </w:rPr>
            </w:pPr>
          </w:p>
          <w:p w14:paraId="1A09A825" w14:textId="32F5A06F" w:rsidR="0009091D" w:rsidRPr="000E3D29" w:rsidRDefault="0009091D" w:rsidP="00462A90">
            <w:pPr>
              <w:rPr>
                <w:sz w:val="18"/>
                <w:szCs w:val="18"/>
              </w:rPr>
            </w:pPr>
            <w:r w:rsidRPr="000E3D29">
              <w:rPr>
                <w:sz w:val="18"/>
                <w:szCs w:val="18"/>
              </w:rPr>
              <w:t>The product was distributed free of cost to an equal number of households. Follow-up surveys were performed</w:t>
            </w:r>
            <w:r w:rsidR="00607A63" w:rsidRPr="000E3D29">
              <w:rPr>
                <w:sz w:val="18"/>
                <w:szCs w:val="18"/>
              </w:rPr>
              <w:t xml:space="preserve"> after distribution </w:t>
            </w:r>
            <w:r w:rsidR="00607A63" w:rsidRPr="000E3D29">
              <w:rPr>
                <w:sz w:val="18"/>
                <w:szCs w:val="18"/>
              </w:rPr>
              <w:lastRenderedPageBreak/>
              <w:t xml:space="preserve">of nets, and at each survey </w:t>
            </w:r>
            <w:r w:rsidR="00462A90" w:rsidRPr="000E3D29">
              <w:rPr>
                <w:sz w:val="18"/>
                <w:szCs w:val="18"/>
              </w:rPr>
              <w:t xml:space="preserve">(at 0/6/12/18/24/30/36 months) </w:t>
            </w:r>
            <w:r w:rsidR="00607A63" w:rsidRPr="000E3D29">
              <w:rPr>
                <w:sz w:val="18"/>
                <w:szCs w:val="18"/>
              </w:rPr>
              <w:t xml:space="preserve">a randomized sample of </w:t>
            </w:r>
            <w:r w:rsidR="00462A90" w:rsidRPr="000E3D29">
              <w:rPr>
                <w:sz w:val="18"/>
                <w:szCs w:val="18"/>
              </w:rPr>
              <w:t>several</w:t>
            </w:r>
            <w:r w:rsidR="00607A63" w:rsidRPr="000E3D29">
              <w:rPr>
                <w:sz w:val="18"/>
                <w:szCs w:val="18"/>
              </w:rPr>
              <w:t xml:space="preserve"> nets was collected for the purpose of </w:t>
            </w:r>
            <w:proofErr w:type="spellStart"/>
            <w:r w:rsidR="00607A63" w:rsidRPr="000E3D29">
              <w:rPr>
                <w:sz w:val="18"/>
                <w:szCs w:val="18"/>
              </w:rPr>
              <w:t>bioefficacy</w:t>
            </w:r>
            <w:proofErr w:type="spellEnd"/>
            <w:r w:rsidR="00607A63" w:rsidRPr="000E3D29">
              <w:rPr>
                <w:sz w:val="18"/>
                <w:szCs w:val="18"/>
              </w:rPr>
              <w:t xml:space="preserve"> and chemical content analysis.</w:t>
            </w:r>
            <w:r w:rsidR="00B274C0" w:rsidRPr="000E3D29">
              <w:rPr>
                <w:sz w:val="18"/>
                <w:szCs w:val="18"/>
              </w:rPr>
              <w:t xml:space="preserve"> The standard WHO cone test was used to investigate mortality and KD</w:t>
            </w:r>
          </w:p>
        </w:tc>
        <w:tc>
          <w:tcPr>
            <w:tcW w:w="1723" w:type="pct"/>
          </w:tcPr>
          <w:p w14:paraId="5E2A7303" w14:textId="77777777" w:rsidR="0009091D" w:rsidRPr="000E3D29" w:rsidRDefault="0009091D" w:rsidP="0009091D">
            <w:pPr>
              <w:rPr>
                <w:sz w:val="18"/>
                <w:szCs w:val="18"/>
              </w:rPr>
            </w:pPr>
          </w:p>
          <w:p w14:paraId="3F9497B8" w14:textId="4316B60A" w:rsidR="00607A63" w:rsidRPr="000E3D29" w:rsidRDefault="00607A63" w:rsidP="0009091D">
            <w:pPr>
              <w:rPr>
                <w:sz w:val="18"/>
                <w:szCs w:val="18"/>
              </w:rPr>
            </w:pPr>
            <w:r w:rsidRPr="000E3D29">
              <w:rPr>
                <w:sz w:val="18"/>
                <w:szCs w:val="18"/>
              </w:rPr>
              <w:t>Cone test results</w:t>
            </w:r>
          </w:p>
          <w:tbl>
            <w:tblPr>
              <w:tblStyle w:val="Grilledutableau"/>
              <w:tblW w:w="0" w:type="auto"/>
              <w:tblLayout w:type="fixed"/>
              <w:tblLook w:val="04A0" w:firstRow="1" w:lastRow="0" w:firstColumn="1" w:lastColumn="0" w:noHBand="0" w:noVBand="1"/>
            </w:tblPr>
            <w:tblGrid>
              <w:gridCol w:w="1080"/>
              <w:gridCol w:w="851"/>
              <w:gridCol w:w="992"/>
              <w:gridCol w:w="851"/>
              <w:gridCol w:w="992"/>
            </w:tblGrid>
            <w:tr w:rsidR="00462A90" w:rsidRPr="000E3D29" w14:paraId="6394B460" w14:textId="77777777" w:rsidTr="005236D4">
              <w:tc>
                <w:tcPr>
                  <w:tcW w:w="1080" w:type="dxa"/>
                </w:tcPr>
                <w:p w14:paraId="47789AD9" w14:textId="6E11D2E3" w:rsidR="00462A90" w:rsidRPr="000E3D29" w:rsidRDefault="00462A90" w:rsidP="00462A90">
                  <w:pPr>
                    <w:rPr>
                      <w:sz w:val="16"/>
                      <w:szCs w:val="16"/>
                    </w:rPr>
                  </w:pPr>
                  <w:r w:rsidRPr="000E3D29">
                    <w:rPr>
                      <w:sz w:val="16"/>
                      <w:szCs w:val="16"/>
                    </w:rPr>
                    <w:t>Field area</w:t>
                  </w:r>
                </w:p>
              </w:tc>
              <w:tc>
                <w:tcPr>
                  <w:tcW w:w="1843" w:type="dxa"/>
                  <w:gridSpan w:val="2"/>
                </w:tcPr>
                <w:p w14:paraId="44492489" w14:textId="0EC66251" w:rsidR="00462A90" w:rsidRPr="000E3D29" w:rsidRDefault="00462A90" w:rsidP="00CC7D7E">
                  <w:pPr>
                    <w:jc w:val="center"/>
                    <w:rPr>
                      <w:sz w:val="16"/>
                      <w:szCs w:val="16"/>
                    </w:rPr>
                  </w:pPr>
                  <w:proofErr w:type="spellStart"/>
                  <w:r w:rsidRPr="000E3D29">
                    <w:rPr>
                      <w:sz w:val="16"/>
                      <w:szCs w:val="16"/>
                    </w:rPr>
                    <w:t>Dawa</w:t>
                  </w:r>
                  <w:proofErr w:type="spellEnd"/>
                  <w:r w:rsidRPr="000E3D29">
                    <w:rPr>
                      <w:sz w:val="16"/>
                      <w:szCs w:val="16"/>
                    </w:rPr>
                    <w:t xml:space="preserve"> Plus</w:t>
                  </w:r>
                </w:p>
              </w:tc>
              <w:tc>
                <w:tcPr>
                  <w:tcW w:w="1843" w:type="dxa"/>
                  <w:gridSpan w:val="2"/>
                </w:tcPr>
                <w:p w14:paraId="28CAF813" w14:textId="77777777" w:rsidR="00462A90" w:rsidRPr="000E3D29" w:rsidRDefault="00462A90" w:rsidP="00CC7D7E">
                  <w:pPr>
                    <w:jc w:val="center"/>
                    <w:rPr>
                      <w:sz w:val="16"/>
                      <w:szCs w:val="16"/>
                    </w:rPr>
                  </w:pPr>
                  <w:r w:rsidRPr="000E3D29">
                    <w:rPr>
                      <w:sz w:val="16"/>
                      <w:szCs w:val="16"/>
                    </w:rPr>
                    <w:t>Positive control</w:t>
                  </w:r>
                </w:p>
                <w:p w14:paraId="450B7502" w14:textId="56B25F14" w:rsidR="00462A90" w:rsidRPr="000E3D29" w:rsidRDefault="00CC7D7E" w:rsidP="00CC7D7E">
                  <w:pPr>
                    <w:jc w:val="center"/>
                    <w:rPr>
                      <w:sz w:val="16"/>
                      <w:szCs w:val="16"/>
                    </w:rPr>
                  </w:pPr>
                  <w:proofErr w:type="spellStart"/>
                  <w:r w:rsidRPr="000E3D29">
                    <w:rPr>
                      <w:sz w:val="16"/>
                      <w:szCs w:val="16"/>
                    </w:rPr>
                    <w:t>P</w:t>
                  </w:r>
                  <w:r w:rsidR="00462A90" w:rsidRPr="000E3D29">
                    <w:rPr>
                      <w:sz w:val="16"/>
                      <w:szCs w:val="16"/>
                    </w:rPr>
                    <w:t>yrethroid</w:t>
                  </w:r>
                  <w:proofErr w:type="spellEnd"/>
                  <w:r w:rsidRPr="000E3D29">
                    <w:rPr>
                      <w:sz w:val="16"/>
                      <w:szCs w:val="16"/>
                    </w:rPr>
                    <w:t xml:space="preserve"> based LN</w:t>
                  </w:r>
                </w:p>
              </w:tc>
            </w:tr>
            <w:tr w:rsidR="00607A63" w:rsidRPr="000E3D29" w14:paraId="4AE6433E" w14:textId="77777777" w:rsidTr="005236D4">
              <w:tc>
                <w:tcPr>
                  <w:tcW w:w="1080" w:type="dxa"/>
                </w:tcPr>
                <w:p w14:paraId="5AD8C13B" w14:textId="77777777" w:rsidR="00607A63" w:rsidRPr="000E3D29" w:rsidRDefault="00607A63" w:rsidP="00607A63">
                  <w:pPr>
                    <w:rPr>
                      <w:sz w:val="16"/>
                      <w:szCs w:val="16"/>
                    </w:rPr>
                  </w:pPr>
                </w:p>
              </w:tc>
              <w:tc>
                <w:tcPr>
                  <w:tcW w:w="851" w:type="dxa"/>
                </w:tcPr>
                <w:p w14:paraId="4879E606" w14:textId="24D24D60" w:rsidR="00607A63" w:rsidRPr="000E3D29" w:rsidRDefault="00607A63" w:rsidP="00607A63">
                  <w:pPr>
                    <w:rPr>
                      <w:sz w:val="16"/>
                      <w:szCs w:val="16"/>
                    </w:rPr>
                  </w:pPr>
                  <w:r w:rsidRPr="000E3D29">
                    <w:rPr>
                      <w:sz w:val="16"/>
                      <w:szCs w:val="16"/>
                    </w:rPr>
                    <w:t>Mean KD60</w:t>
                  </w:r>
                </w:p>
              </w:tc>
              <w:tc>
                <w:tcPr>
                  <w:tcW w:w="992" w:type="dxa"/>
                </w:tcPr>
                <w:p w14:paraId="077A5C1C" w14:textId="268908EB" w:rsidR="00607A63" w:rsidRPr="000E3D29" w:rsidRDefault="00607A63" w:rsidP="00607A63">
                  <w:pPr>
                    <w:rPr>
                      <w:sz w:val="16"/>
                      <w:szCs w:val="16"/>
                    </w:rPr>
                  </w:pPr>
                  <w:r w:rsidRPr="000E3D29">
                    <w:rPr>
                      <w:sz w:val="16"/>
                      <w:szCs w:val="16"/>
                    </w:rPr>
                    <w:t>Mortality 24H</w:t>
                  </w:r>
                </w:p>
              </w:tc>
              <w:tc>
                <w:tcPr>
                  <w:tcW w:w="851" w:type="dxa"/>
                </w:tcPr>
                <w:p w14:paraId="0FBBCDCB" w14:textId="751E0D83" w:rsidR="00607A63" w:rsidRPr="000E3D29" w:rsidRDefault="00607A63" w:rsidP="00607A63">
                  <w:pPr>
                    <w:rPr>
                      <w:sz w:val="16"/>
                      <w:szCs w:val="16"/>
                    </w:rPr>
                  </w:pPr>
                  <w:r w:rsidRPr="000E3D29">
                    <w:rPr>
                      <w:sz w:val="16"/>
                      <w:szCs w:val="16"/>
                    </w:rPr>
                    <w:t>Mean KD60</w:t>
                  </w:r>
                </w:p>
              </w:tc>
              <w:tc>
                <w:tcPr>
                  <w:tcW w:w="992" w:type="dxa"/>
                </w:tcPr>
                <w:p w14:paraId="7C2C4F2C" w14:textId="1CF944EA" w:rsidR="00607A63" w:rsidRPr="000E3D29" w:rsidRDefault="00607A63" w:rsidP="00607A63">
                  <w:pPr>
                    <w:rPr>
                      <w:sz w:val="16"/>
                      <w:szCs w:val="16"/>
                    </w:rPr>
                  </w:pPr>
                  <w:r w:rsidRPr="000E3D29">
                    <w:rPr>
                      <w:sz w:val="16"/>
                      <w:szCs w:val="16"/>
                    </w:rPr>
                    <w:t>Mortality 24H</w:t>
                  </w:r>
                </w:p>
              </w:tc>
            </w:tr>
            <w:tr w:rsidR="00607A63" w:rsidRPr="000E3D29" w14:paraId="2AAFF3BB" w14:textId="77777777" w:rsidTr="005236D4">
              <w:tc>
                <w:tcPr>
                  <w:tcW w:w="1080" w:type="dxa"/>
                </w:tcPr>
                <w:p w14:paraId="7EAE8FE4" w14:textId="11472D5C" w:rsidR="00607A63" w:rsidRPr="000E3D29" w:rsidRDefault="00462A90" w:rsidP="0009091D">
                  <w:pPr>
                    <w:rPr>
                      <w:sz w:val="16"/>
                      <w:szCs w:val="16"/>
                    </w:rPr>
                  </w:pPr>
                  <w:r w:rsidRPr="000E3D29">
                    <w:rPr>
                      <w:sz w:val="16"/>
                      <w:szCs w:val="16"/>
                    </w:rPr>
                    <w:t>Burkina Faso at 36 months</w:t>
                  </w:r>
                </w:p>
              </w:tc>
              <w:tc>
                <w:tcPr>
                  <w:tcW w:w="851" w:type="dxa"/>
                </w:tcPr>
                <w:p w14:paraId="09D30D06" w14:textId="1A38C6F2" w:rsidR="00607A63" w:rsidRPr="000E3D29" w:rsidRDefault="00607A63" w:rsidP="0009091D">
                  <w:pPr>
                    <w:rPr>
                      <w:sz w:val="16"/>
                      <w:szCs w:val="16"/>
                    </w:rPr>
                  </w:pPr>
                  <w:r w:rsidRPr="000E3D29">
                    <w:rPr>
                      <w:sz w:val="16"/>
                      <w:szCs w:val="16"/>
                    </w:rPr>
                    <w:t>99,92%</w:t>
                  </w:r>
                </w:p>
              </w:tc>
              <w:tc>
                <w:tcPr>
                  <w:tcW w:w="992" w:type="dxa"/>
                </w:tcPr>
                <w:p w14:paraId="00A767F0" w14:textId="0A7FD91F" w:rsidR="00607A63" w:rsidRPr="000E3D29" w:rsidRDefault="00607A63" w:rsidP="0009091D">
                  <w:pPr>
                    <w:rPr>
                      <w:sz w:val="16"/>
                      <w:szCs w:val="16"/>
                    </w:rPr>
                  </w:pPr>
                  <w:r w:rsidRPr="000E3D29">
                    <w:rPr>
                      <w:sz w:val="16"/>
                      <w:szCs w:val="16"/>
                    </w:rPr>
                    <w:t>100%</w:t>
                  </w:r>
                </w:p>
              </w:tc>
              <w:tc>
                <w:tcPr>
                  <w:tcW w:w="851" w:type="dxa"/>
                </w:tcPr>
                <w:p w14:paraId="527D2785" w14:textId="606A86A4" w:rsidR="00607A63" w:rsidRPr="000E3D29" w:rsidRDefault="00607A63" w:rsidP="0009091D">
                  <w:pPr>
                    <w:rPr>
                      <w:sz w:val="16"/>
                      <w:szCs w:val="16"/>
                    </w:rPr>
                  </w:pPr>
                  <w:r w:rsidRPr="000E3D29">
                    <w:rPr>
                      <w:sz w:val="16"/>
                      <w:szCs w:val="16"/>
                    </w:rPr>
                    <w:t>99,96%</w:t>
                  </w:r>
                </w:p>
              </w:tc>
              <w:tc>
                <w:tcPr>
                  <w:tcW w:w="992" w:type="dxa"/>
                </w:tcPr>
                <w:p w14:paraId="314B23FA" w14:textId="5F8B973A" w:rsidR="00607A63" w:rsidRPr="000E3D29" w:rsidRDefault="00607A63" w:rsidP="0009091D">
                  <w:pPr>
                    <w:rPr>
                      <w:sz w:val="16"/>
                      <w:szCs w:val="16"/>
                    </w:rPr>
                  </w:pPr>
                  <w:r w:rsidRPr="000E3D29">
                    <w:rPr>
                      <w:sz w:val="16"/>
                      <w:szCs w:val="16"/>
                    </w:rPr>
                    <w:t>100%</w:t>
                  </w:r>
                </w:p>
              </w:tc>
            </w:tr>
            <w:tr w:rsidR="00462A90" w:rsidRPr="000E3D29" w14:paraId="17A2BEA8" w14:textId="77777777" w:rsidTr="005236D4">
              <w:tc>
                <w:tcPr>
                  <w:tcW w:w="1080" w:type="dxa"/>
                </w:tcPr>
                <w:p w14:paraId="59309ACA" w14:textId="5A262992" w:rsidR="00462A90" w:rsidRPr="000E3D29" w:rsidRDefault="00462A90" w:rsidP="0009091D">
                  <w:pPr>
                    <w:rPr>
                      <w:sz w:val="16"/>
                      <w:szCs w:val="16"/>
                    </w:rPr>
                  </w:pPr>
                  <w:r w:rsidRPr="000E3D29">
                    <w:rPr>
                      <w:sz w:val="16"/>
                      <w:szCs w:val="16"/>
                    </w:rPr>
                    <w:lastRenderedPageBreak/>
                    <w:t>Indonesia at 36 months</w:t>
                  </w:r>
                </w:p>
              </w:tc>
              <w:tc>
                <w:tcPr>
                  <w:tcW w:w="851" w:type="dxa"/>
                </w:tcPr>
                <w:p w14:paraId="38AF0A67" w14:textId="7598BC54" w:rsidR="00462A90" w:rsidRPr="000E3D29" w:rsidRDefault="00462A90" w:rsidP="0009091D">
                  <w:pPr>
                    <w:rPr>
                      <w:sz w:val="16"/>
                      <w:szCs w:val="16"/>
                    </w:rPr>
                  </w:pPr>
                  <w:r w:rsidRPr="000E3D29">
                    <w:rPr>
                      <w:sz w:val="16"/>
                      <w:szCs w:val="16"/>
                    </w:rPr>
                    <w:t>100%</w:t>
                  </w:r>
                </w:p>
              </w:tc>
              <w:tc>
                <w:tcPr>
                  <w:tcW w:w="992" w:type="dxa"/>
                </w:tcPr>
                <w:p w14:paraId="2E2EF526" w14:textId="5D2FC09B" w:rsidR="00462A90" w:rsidRPr="000E3D29" w:rsidRDefault="00462A90" w:rsidP="0009091D">
                  <w:pPr>
                    <w:rPr>
                      <w:sz w:val="16"/>
                      <w:szCs w:val="16"/>
                    </w:rPr>
                  </w:pPr>
                  <w:r w:rsidRPr="000E3D29">
                    <w:rPr>
                      <w:sz w:val="16"/>
                      <w:szCs w:val="16"/>
                    </w:rPr>
                    <w:t>100%</w:t>
                  </w:r>
                </w:p>
              </w:tc>
              <w:tc>
                <w:tcPr>
                  <w:tcW w:w="851" w:type="dxa"/>
                </w:tcPr>
                <w:p w14:paraId="5A7F8393" w14:textId="59F3A5F7" w:rsidR="00462A90" w:rsidRPr="000E3D29" w:rsidRDefault="00462A90" w:rsidP="0009091D">
                  <w:pPr>
                    <w:rPr>
                      <w:sz w:val="16"/>
                      <w:szCs w:val="16"/>
                    </w:rPr>
                  </w:pPr>
                  <w:r w:rsidRPr="000E3D29">
                    <w:rPr>
                      <w:sz w:val="16"/>
                      <w:szCs w:val="16"/>
                    </w:rPr>
                    <w:t>/</w:t>
                  </w:r>
                </w:p>
              </w:tc>
              <w:tc>
                <w:tcPr>
                  <w:tcW w:w="992" w:type="dxa"/>
                </w:tcPr>
                <w:p w14:paraId="68E79742" w14:textId="4BE7E937" w:rsidR="00462A90" w:rsidRPr="000E3D29" w:rsidRDefault="00462A90" w:rsidP="0009091D">
                  <w:pPr>
                    <w:rPr>
                      <w:sz w:val="16"/>
                      <w:szCs w:val="16"/>
                    </w:rPr>
                  </w:pPr>
                  <w:r w:rsidRPr="000E3D29">
                    <w:rPr>
                      <w:sz w:val="16"/>
                      <w:szCs w:val="16"/>
                    </w:rPr>
                    <w:t>/</w:t>
                  </w:r>
                </w:p>
              </w:tc>
            </w:tr>
            <w:tr w:rsidR="00462A90" w:rsidRPr="000E3D29" w14:paraId="3035FEB7" w14:textId="77777777" w:rsidTr="005236D4">
              <w:tc>
                <w:tcPr>
                  <w:tcW w:w="1080" w:type="dxa"/>
                </w:tcPr>
                <w:p w14:paraId="18F35170" w14:textId="281D46B8" w:rsidR="00462A90" w:rsidRPr="000E3D29" w:rsidRDefault="00B274C0" w:rsidP="0009091D">
                  <w:pPr>
                    <w:rPr>
                      <w:sz w:val="16"/>
                      <w:szCs w:val="16"/>
                    </w:rPr>
                  </w:pPr>
                  <w:r w:rsidRPr="000E3D29">
                    <w:rPr>
                      <w:sz w:val="16"/>
                      <w:szCs w:val="16"/>
                    </w:rPr>
                    <w:t>Tanzania at 36 months</w:t>
                  </w:r>
                </w:p>
              </w:tc>
              <w:tc>
                <w:tcPr>
                  <w:tcW w:w="851" w:type="dxa"/>
                </w:tcPr>
                <w:p w14:paraId="4987EE09" w14:textId="0D7E49E9" w:rsidR="00462A90" w:rsidRPr="000E3D29" w:rsidRDefault="00B274C0" w:rsidP="0009091D">
                  <w:pPr>
                    <w:rPr>
                      <w:sz w:val="16"/>
                      <w:szCs w:val="16"/>
                    </w:rPr>
                  </w:pPr>
                  <w:r w:rsidRPr="000E3D29">
                    <w:rPr>
                      <w:sz w:val="16"/>
                      <w:szCs w:val="16"/>
                    </w:rPr>
                    <w:t>96,6%</w:t>
                  </w:r>
                </w:p>
              </w:tc>
              <w:tc>
                <w:tcPr>
                  <w:tcW w:w="992" w:type="dxa"/>
                </w:tcPr>
                <w:p w14:paraId="7EC39985" w14:textId="2D965C97" w:rsidR="00462A90" w:rsidRPr="000E3D29" w:rsidRDefault="00B274C0" w:rsidP="0009091D">
                  <w:pPr>
                    <w:rPr>
                      <w:sz w:val="16"/>
                      <w:szCs w:val="16"/>
                    </w:rPr>
                  </w:pPr>
                  <w:r w:rsidRPr="000E3D29">
                    <w:rPr>
                      <w:sz w:val="16"/>
                      <w:szCs w:val="16"/>
                    </w:rPr>
                    <w:t>92,3%</w:t>
                  </w:r>
                </w:p>
              </w:tc>
              <w:tc>
                <w:tcPr>
                  <w:tcW w:w="851" w:type="dxa"/>
                </w:tcPr>
                <w:p w14:paraId="30E583BF" w14:textId="3BBBF2E3" w:rsidR="00462A90" w:rsidRPr="000E3D29" w:rsidRDefault="00B274C0" w:rsidP="0009091D">
                  <w:pPr>
                    <w:rPr>
                      <w:sz w:val="16"/>
                      <w:szCs w:val="16"/>
                    </w:rPr>
                  </w:pPr>
                  <w:r w:rsidRPr="000E3D29">
                    <w:rPr>
                      <w:sz w:val="16"/>
                      <w:szCs w:val="16"/>
                    </w:rPr>
                    <w:t>97,8%</w:t>
                  </w:r>
                </w:p>
              </w:tc>
              <w:tc>
                <w:tcPr>
                  <w:tcW w:w="992" w:type="dxa"/>
                </w:tcPr>
                <w:p w14:paraId="6FFBF6BF" w14:textId="0D4ED952" w:rsidR="00462A90" w:rsidRPr="000E3D29" w:rsidRDefault="00B274C0" w:rsidP="0009091D">
                  <w:pPr>
                    <w:rPr>
                      <w:sz w:val="16"/>
                      <w:szCs w:val="16"/>
                    </w:rPr>
                  </w:pPr>
                  <w:r w:rsidRPr="000E3D29">
                    <w:rPr>
                      <w:sz w:val="16"/>
                      <w:szCs w:val="16"/>
                    </w:rPr>
                    <w:t>89,1%</w:t>
                  </w:r>
                </w:p>
              </w:tc>
            </w:tr>
          </w:tbl>
          <w:p w14:paraId="56FB72CD" w14:textId="77777777" w:rsidR="00607A63" w:rsidRPr="000E3D29" w:rsidRDefault="00607A63" w:rsidP="0009091D">
            <w:pPr>
              <w:rPr>
                <w:sz w:val="18"/>
                <w:szCs w:val="18"/>
              </w:rPr>
            </w:pPr>
          </w:p>
          <w:p w14:paraId="7F845DD7" w14:textId="30390BEA" w:rsidR="00B274C0" w:rsidRPr="000E3D29" w:rsidRDefault="00B274C0" w:rsidP="0009091D">
            <w:pPr>
              <w:rPr>
                <w:sz w:val="18"/>
                <w:szCs w:val="18"/>
              </w:rPr>
            </w:pPr>
            <w:r w:rsidRPr="000E3D29">
              <w:rPr>
                <w:sz w:val="18"/>
                <w:szCs w:val="18"/>
              </w:rPr>
              <w:t>Over a period of 3 years, the mean KD60 and mortality at 24H were above the target threshold (</w:t>
            </w:r>
            <w:proofErr w:type="spellStart"/>
            <w:r w:rsidRPr="000E3D29">
              <w:rPr>
                <w:sz w:val="18"/>
                <w:szCs w:val="18"/>
              </w:rPr>
              <w:t>i.e</w:t>
            </w:r>
            <w:proofErr w:type="spellEnd"/>
            <w:r w:rsidRPr="000E3D29">
              <w:rPr>
                <w:sz w:val="18"/>
                <w:szCs w:val="18"/>
              </w:rPr>
              <w:t xml:space="preserve"> ≥95% KD and ≥80% mortality)</w:t>
            </w:r>
          </w:p>
        </w:tc>
        <w:tc>
          <w:tcPr>
            <w:tcW w:w="383" w:type="pct"/>
          </w:tcPr>
          <w:p w14:paraId="5DF216EE" w14:textId="77777777" w:rsidR="00920FA2" w:rsidRPr="000E3D29" w:rsidRDefault="00920FA2" w:rsidP="0009091D">
            <w:pPr>
              <w:rPr>
                <w:sz w:val="18"/>
                <w:szCs w:val="18"/>
              </w:rPr>
            </w:pPr>
            <w:r w:rsidRPr="000E3D29">
              <w:rPr>
                <w:sz w:val="18"/>
                <w:szCs w:val="18"/>
              </w:rPr>
              <w:lastRenderedPageBreak/>
              <w:t>Prequalification Unit – Vector Control</w:t>
            </w:r>
            <w:r w:rsidRPr="000E3D29">
              <w:rPr>
                <w:rFonts w:ascii="Calibri" w:hAnsi="Calibri" w:cs="Calibri"/>
                <w:color w:val="000000"/>
                <w:sz w:val="28"/>
                <w:szCs w:val="28"/>
              </w:rPr>
              <w:t xml:space="preserve"> </w:t>
            </w:r>
            <w:r w:rsidRPr="000E3D29">
              <w:rPr>
                <w:sz w:val="18"/>
                <w:szCs w:val="18"/>
              </w:rPr>
              <w:t>Products Assessment (PQT/VCP)</w:t>
            </w:r>
          </w:p>
          <w:p w14:paraId="1F6ED99E" w14:textId="77777777" w:rsidR="00920FA2" w:rsidRPr="000E3D29" w:rsidRDefault="00920FA2" w:rsidP="0009091D">
            <w:pPr>
              <w:rPr>
                <w:sz w:val="18"/>
                <w:szCs w:val="18"/>
              </w:rPr>
            </w:pPr>
            <w:r w:rsidRPr="000E3D29">
              <w:rPr>
                <w:sz w:val="18"/>
                <w:szCs w:val="18"/>
              </w:rPr>
              <w:lastRenderedPageBreak/>
              <w:t>Decision document</w:t>
            </w:r>
          </w:p>
          <w:p w14:paraId="60408766" w14:textId="77777777" w:rsidR="00920FA2" w:rsidRPr="000E3D29" w:rsidRDefault="00920FA2" w:rsidP="0009091D">
            <w:pPr>
              <w:rPr>
                <w:sz w:val="18"/>
                <w:szCs w:val="18"/>
              </w:rPr>
            </w:pPr>
            <w:proofErr w:type="spellStart"/>
            <w:r w:rsidRPr="000E3D29">
              <w:rPr>
                <w:sz w:val="18"/>
                <w:szCs w:val="18"/>
              </w:rPr>
              <w:t>Tsara</w:t>
            </w:r>
            <w:proofErr w:type="spellEnd"/>
            <w:r w:rsidRPr="000E3D29">
              <w:rPr>
                <w:sz w:val="18"/>
                <w:szCs w:val="18"/>
              </w:rPr>
              <w:t xml:space="preserve"> soft</w:t>
            </w:r>
          </w:p>
          <w:p w14:paraId="14110F79" w14:textId="06E9CF88" w:rsidR="0009091D" w:rsidRPr="000E3D29" w:rsidRDefault="00920FA2" w:rsidP="0009091D">
            <w:pPr>
              <w:rPr>
                <w:sz w:val="18"/>
                <w:szCs w:val="18"/>
                <w:lang w:val="en-US"/>
              </w:rPr>
            </w:pPr>
            <w:r w:rsidRPr="000E3D29">
              <w:rPr>
                <w:sz w:val="18"/>
                <w:szCs w:val="18"/>
              </w:rPr>
              <w:t>2018</w:t>
            </w:r>
          </w:p>
        </w:tc>
      </w:tr>
    </w:tbl>
    <w:p w14:paraId="0DDC07B2" w14:textId="77777777" w:rsidR="009D0C0B" w:rsidRPr="000E3D29" w:rsidRDefault="009D0C0B">
      <w:pPr>
        <w:spacing w:line="260" w:lineRule="atLeast"/>
        <w:rPr>
          <w:rFonts w:eastAsia="Calibri"/>
          <w:b/>
          <w:bCs/>
          <w:lang w:val="en-US" w:eastAsia="en-US"/>
        </w:rPr>
      </w:pPr>
    </w:p>
    <w:p w14:paraId="58DF3D90" w14:textId="41143CB4" w:rsidR="00A621AE" w:rsidRPr="000E3D29" w:rsidRDefault="00A621AE">
      <w:pPr>
        <w:spacing w:line="260" w:lineRule="atLeast"/>
        <w:rPr>
          <w:rFonts w:ascii="Times New Roman" w:eastAsia="Calibri" w:hAnsi="Times New Roman" w:cs="Times New Roman"/>
          <w:i/>
          <w:iCs/>
          <w:lang w:eastAsia="en-US"/>
        </w:rPr>
      </w:pPr>
    </w:p>
    <w:tbl>
      <w:tblPr>
        <w:tblW w:w="14589" w:type="dxa"/>
        <w:tblInd w:w="-5" w:type="dxa"/>
        <w:tblLayout w:type="fixed"/>
        <w:tblLook w:val="0000" w:firstRow="0" w:lastRow="0" w:firstColumn="0" w:lastColumn="0" w:noHBand="0" w:noVBand="0"/>
      </w:tblPr>
      <w:tblGrid>
        <w:gridCol w:w="14589"/>
      </w:tblGrid>
      <w:tr w:rsidR="009D0C0B" w:rsidRPr="000E3D29" w14:paraId="11599EF1" w14:textId="77777777" w:rsidTr="003214F1">
        <w:trPr>
          <w:trHeight w:val="253"/>
        </w:trPr>
        <w:tc>
          <w:tcPr>
            <w:tcW w:w="14589" w:type="dxa"/>
            <w:tcBorders>
              <w:top w:val="single" w:sz="4" w:space="0" w:color="000000"/>
              <w:left w:val="single" w:sz="4" w:space="0" w:color="000000"/>
              <w:bottom w:val="single" w:sz="6" w:space="0" w:color="000000"/>
              <w:right w:val="single" w:sz="6" w:space="0" w:color="000000"/>
            </w:tcBorders>
            <w:shd w:val="clear" w:color="auto" w:fill="CCFFCC"/>
          </w:tcPr>
          <w:p w14:paraId="2A5EC934" w14:textId="77777777" w:rsidR="009D0C0B" w:rsidRPr="000E3D29" w:rsidRDefault="00FA480B">
            <w:pPr>
              <w:spacing w:line="260" w:lineRule="atLeast"/>
            </w:pPr>
            <w:r w:rsidRPr="000E3D29">
              <w:rPr>
                <w:rFonts w:eastAsia="Calibri"/>
                <w:b/>
                <w:bCs/>
                <w:lang w:eastAsia="en-US"/>
              </w:rPr>
              <w:t>Conclusion on the efficacy of the product</w:t>
            </w:r>
          </w:p>
        </w:tc>
      </w:tr>
      <w:tr w:rsidR="009D0C0B" w:rsidRPr="000E3D29" w14:paraId="69734F71" w14:textId="77777777" w:rsidTr="003214F1">
        <w:trPr>
          <w:trHeight w:val="300"/>
        </w:trPr>
        <w:tc>
          <w:tcPr>
            <w:tcW w:w="14589" w:type="dxa"/>
            <w:tcBorders>
              <w:top w:val="single" w:sz="6" w:space="0" w:color="000000"/>
              <w:left w:val="single" w:sz="4" w:space="0" w:color="000000"/>
              <w:bottom w:val="single" w:sz="6" w:space="0" w:color="000000"/>
              <w:right w:val="single" w:sz="6" w:space="0" w:color="000000"/>
            </w:tcBorders>
            <w:shd w:val="clear" w:color="auto" w:fill="auto"/>
          </w:tcPr>
          <w:p w14:paraId="7BFE641A" w14:textId="6E48936C" w:rsidR="00B274C0" w:rsidRPr="000E3D29" w:rsidRDefault="00A621AE" w:rsidP="00B274C0">
            <w:pPr>
              <w:spacing w:line="276" w:lineRule="auto"/>
              <w:rPr>
                <w:rFonts w:eastAsia="Calibri"/>
                <w:lang w:eastAsia="en-US"/>
              </w:rPr>
            </w:pPr>
            <w:r w:rsidRPr="000E3D29">
              <w:rPr>
                <w:rFonts w:eastAsia="Calibri"/>
                <w:lang w:eastAsia="en-US"/>
              </w:rPr>
              <w:t xml:space="preserve">In the </w:t>
            </w:r>
            <w:r w:rsidR="00CC7D7E" w:rsidRPr="000E3D29">
              <w:rPr>
                <w:rFonts w:eastAsia="Calibri"/>
                <w:lang w:eastAsia="en-US"/>
              </w:rPr>
              <w:t xml:space="preserve">small scale </w:t>
            </w:r>
            <w:r w:rsidRPr="000E3D29">
              <w:rPr>
                <w:rFonts w:eastAsia="Calibri"/>
                <w:lang w:eastAsia="en-US"/>
              </w:rPr>
              <w:t xml:space="preserve">field </w:t>
            </w:r>
            <w:r w:rsidR="00CC7D7E" w:rsidRPr="000E3D29">
              <w:rPr>
                <w:rFonts w:eastAsia="Calibri"/>
                <w:lang w:eastAsia="en-US"/>
              </w:rPr>
              <w:t xml:space="preserve">trials </w:t>
            </w:r>
            <w:r w:rsidRPr="000E3D29">
              <w:rPr>
                <w:rFonts w:eastAsia="Calibri"/>
                <w:lang w:eastAsia="en-US"/>
              </w:rPr>
              <w:t>(in huts in Benin and Tanzania),</w:t>
            </w:r>
            <w:r w:rsidRPr="000E3D29">
              <w:rPr>
                <w:rFonts w:cs="Helvetica"/>
              </w:rPr>
              <w:t xml:space="preserve"> the efficacy of the </w:t>
            </w:r>
            <w:r w:rsidR="00980DC4" w:rsidRPr="000E3D29">
              <w:rPr>
                <w:rFonts w:eastAsia="Calibri"/>
                <w:lang w:eastAsia="en-US"/>
              </w:rPr>
              <w:t>TRAVELSAFE MOSQUITO NET</w:t>
            </w:r>
            <w:r w:rsidRPr="000E3D29">
              <w:rPr>
                <w:rFonts w:eastAsia="Calibri"/>
                <w:lang w:eastAsia="en-US"/>
              </w:rPr>
              <w:t xml:space="preserve">, </w:t>
            </w:r>
            <w:r w:rsidR="00C67B00" w:rsidRPr="000E3D29">
              <w:t>washed 20 times, is higher or equal than</w:t>
            </w:r>
            <w:r w:rsidRPr="000E3D29" w:rsidDel="00B33FB0">
              <w:rPr>
                <w:rFonts w:cs="Helvetica"/>
              </w:rPr>
              <w:t xml:space="preserve"> </w:t>
            </w:r>
            <w:r w:rsidRPr="000E3D29">
              <w:rPr>
                <w:rFonts w:cs="Helvetica"/>
              </w:rPr>
              <w:t>the WHO reference net, against mosquitoes (</w:t>
            </w:r>
            <w:r w:rsidRPr="000E3D29">
              <w:rPr>
                <w:rFonts w:cs="Helvetica"/>
                <w:i/>
              </w:rPr>
              <w:t>Anopheles sp</w:t>
            </w:r>
            <w:r w:rsidRPr="000E3D29">
              <w:rPr>
                <w:rFonts w:cs="Helvetica"/>
              </w:rPr>
              <w:t>.).</w:t>
            </w:r>
            <w:r w:rsidRPr="000E3D29">
              <w:rPr>
                <w:rFonts w:ascii="Helvetica" w:hAnsi="Helvetica" w:cs="Helvetica"/>
              </w:rPr>
              <w:t xml:space="preserve"> </w:t>
            </w:r>
            <w:r w:rsidR="00B274C0" w:rsidRPr="000E3D29">
              <w:rPr>
                <w:rFonts w:ascii="Helvetica" w:hAnsi="Helvetica" w:cs="Helvetica"/>
              </w:rPr>
              <w:t xml:space="preserve">Indeed, </w:t>
            </w:r>
            <w:r w:rsidR="00B274C0" w:rsidRPr="000E3D29">
              <w:rPr>
                <w:rFonts w:eastAsia="Calibri"/>
                <w:lang w:eastAsia="en-US"/>
              </w:rPr>
              <w:t xml:space="preserve">in laboratory studies (cone bioassays), knockdown and mortality measured with the product TRAVELSAFE MOSQUITO NET (80 mg/m² </w:t>
            </w:r>
            <w:proofErr w:type="spellStart"/>
            <w:r w:rsidR="000504EC" w:rsidRPr="000E3D29">
              <w:rPr>
                <w:rFonts w:eastAsia="Calibri"/>
                <w:lang w:eastAsia="en-US"/>
              </w:rPr>
              <w:t>deltamethrin</w:t>
            </w:r>
            <w:proofErr w:type="spellEnd"/>
            <w:r w:rsidR="00B274C0" w:rsidRPr="000E3D29">
              <w:rPr>
                <w:rFonts w:eastAsia="Calibri"/>
                <w:lang w:eastAsia="en-US"/>
              </w:rPr>
              <w:t>) fulfil the WHO efficacy criteria (80% mortality after 24H and &gt;95% KD after 60 min)</w:t>
            </w:r>
            <w:r w:rsidR="00CC7D7E" w:rsidRPr="000E3D29">
              <w:rPr>
                <w:rFonts w:eastAsia="Calibri"/>
                <w:lang w:eastAsia="en-US"/>
              </w:rPr>
              <w:t xml:space="preserve"> unwashed and </w:t>
            </w:r>
            <w:r w:rsidR="00B274C0" w:rsidRPr="000E3D29">
              <w:rPr>
                <w:rFonts w:eastAsia="Calibri"/>
                <w:lang w:eastAsia="en-US"/>
              </w:rPr>
              <w:t>after 20 washes, against mosquitoes (</w:t>
            </w:r>
            <w:r w:rsidR="00B274C0" w:rsidRPr="000E3D29">
              <w:rPr>
                <w:rFonts w:eastAsia="Calibri"/>
                <w:i/>
                <w:lang w:eastAsia="en-US"/>
              </w:rPr>
              <w:t>Anopheles sp.</w:t>
            </w:r>
            <w:r w:rsidR="00B274C0" w:rsidRPr="000E3D29">
              <w:rPr>
                <w:rFonts w:eastAsia="Calibri"/>
                <w:lang w:eastAsia="en-US"/>
              </w:rPr>
              <w:t>).</w:t>
            </w:r>
          </w:p>
          <w:p w14:paraId="67A33CDE" w14:textId="5B035ACE" w:rsidR="00A621AE" w:rsidRPr="000E3D29" w:rsidRDefault="00B274C0" w:rsidP="00A621AE">
            <w:pPr>
              <w:spacing w:line="276" w:lineRule="auto"/>
              <w:jc w:val="both"/>
              <w:rPr>
                <w:rFonts w:eastAsia="Calibri"/>
                <w:strike/>
                <w:lang w:eastAsia="en-US"/>
              </w:rPr>
            </w:pPr>
            <w:r w:rsidRPr="000E3D29">
              <w:rPr>
                <w:iCs/>
                <w:lang w:eastAsia="en-US"/>
              </w:rPr>
              <w:t>Moreover, following long-term field studies initiated in 2014/2015 for 3 years, in Burkina-Faso (</w:t>
            </w:r>
            <w:r w:rsidRPr="000E3D29">
              <w:rPr>
                <w:i/>
                <w:iCs/>
                <w:lang w:eastAsia="en-US"/>
              </w:rPr>
              <w:t xml:space="preserve">Anopheles </w:t>
            </w:r>
            <w:proofErr w:type="spellStart"/>
            <w:r w:rsidRPr="000E3D29">
              <w:rPr>
                <w:i/>
                <w:iCs/>
                <w:lang w:eastAsia="en-US"/>
              </w:rPr>
              <w:t>aconitus</w:t>
            </w:r>
            <w:proofErr w:type="spellEnd"/>
            <w:r w:rsidRPr="000E3D29">
              <w:rPr>
                <w:iCs/>
                <w:lang w:eastAsia="en-US"/>
              </w:rPr>
              <w:t>), Indonesia (</w:t>
            </w:r>
            <w:r w:rsidRPr="000E3D29">
              <w:rPr>
                <w:i/>
                <w:iCs/>
                <w:lang w:eastAsia="en-US"/>
              </w:rPr>
              <w:t xml:space="preserve">Anopheles </w:t>
            </w:r>
            <w:proofErr w:type="spellStart"/>
            <w:r w:rsidRPr="000E3D29">
              <w:rPr>
                <w:i/>
                <w:iCs/>
                <w:lang w:eastAsia="en-US"/>
              </w:rPr>
              <w:t>gambiae</w:t>
            </w:r>
            <w:proofErr w:type="spellEnd"/>
            <w:r w:rsidRPr="000E3D29">
              <w:rPr>
                <w:iCs/>
                <w:lang w:eastAsia="en-US"/>
              </w:rPr>
              <w:t>) and Tanzania (</w:t>
            </w:r>
            <w:r w:rsidRPr="000E3D29">
              <w:rPr>
                <w:i/>
                <w:iCs/>
                <w:lang w:eastAsia="en-US"/>
              </w:rPr>
              <w:t xml:space="preserve">Anopheles </w:t>
            </w:r>
            <w:proofErr w:type="spellStart"/>
            <w:r w:rsidRPr="000E3D29">
              <w:rPr>
                <w:i/>
                <w:iCs/>
                <w:lang w:eastAsia="en-US"/>
              </w:rPr>
              <w:t>gambiae</w:t>
            </w:r>
            <w:proofErr w:type="spellEnd"/>
            <w:r w:rsidRPr="000E3D29">
              <w:rPr>
                <w:iCs/>
                <w:lang w:eastAsia="en-US"/>
              </w:rPr>
              <w:t xml:space="preserve">), the product </w:t>
            </w:r>
            <w:r w:rsidRPr="000E3D29">
              <w:rPr>
                <w:rFonts w:eastAsia="Calibri"/>
                <w:lang w:eastAsia="en-US"/>
              </w:rPr>
              <w:t xml:space="preserve">TRAVELSAFE MOSQUITO NET </w:t>
            </w:r>
            <w:r w:rsidRPr="000E3D29">
              <w:rPr>
                <w:iCs/>
                <w:lang w:eastAsia="en-US"/>
              </w:rPr>
              <w:t>has obtained the status “prequalified” on the list of vector control products of WHO (October 2020)</w:t>
            </w:r>
            <w:r w:rsidR="00CC7D7E" w:rsidRPr="000E3D29">
              <w:rPr>
                <w:iCs/>
                <w:lang w:eastAsia="en-US"/>
              </w:rPr>
              <w:t>, since over a period of 3 years, the mean KD60 and mortality at 24H were above the target threshold (</w:t>
            </w:r>
            <w:proofErr w:type="spellStart"/>
            <w:r w:rsidR="00CC7D7E" w:rsidRPr="000E3D29">
              <w:rPr>
                <w:iCs/>
                <w:lang w:eastAsia="en-US"/>
              </w:rPr>
              <w:t>i.e</w:t>
            </w:r>
            <w:proofErr w:type="spellEnd"/>
            <w:r w:rsidR="00CC7D7E" w:rsidRPr="000E3D29">
              <w:rPr>
                <w:iCs/>
                <w:lang w:eastAsia="en-US"/>
              </w:rPr>
              <w:t xml:space="preserve"> ≥95% KD and ≥80% mortality) for all the sites</w:t>
            </w:r>
          </w:p>
          <w:p w14:paraId="32F2153B" w14:textId="77777777" w:rsidR="00B274C0" w:rsidRPr="000E3D29" w:rsidRDefault="00B274C0" w:rsidP="00A621AE">
            <w:pPr>
              <w:spacing w:line="276" w:lineRule="auto"/>
              <w:jc w:val="both"/>
              <w:rPr>
                <w:iCs/>
                <w:lang w:eastAsia="en-US"/>
              </w:rPr>
            </w:pPr>
          </w:p>
          <w:p w14:paraId="3D01EB0E" w14:textId="2EC7F924" w:rsidR="001A16E7" w:rsidRPr="000E3D29" w:rsidRDefault="001524F7" w:rsidP="00A621AE">
            <w:pPr>
              <w:spacing w:line="276" w:lineRule="auto"/>
              <w:jc w:val="both"/>
              <w:rPr>
                <w:iCs/>
                <w:lang w:eastAsia="en-US"/>
              </w:rPr>
            </w:pPr>
            <w:r w:rsidRPr="000E3D29">
              <w:rPr>
                <w:iCs/>
                <w:lang w:eastAsia="en-US"/>
              </w:rPr>
              <w:t>T</w:t>
            </w:r>
            <w:r w:rsidR="00A621AE" w:rsidRPr="000E3D29">
              <w:rPr>
                <w:iCs/>
                <w:lang w:eastAsia="en-US"/>
              </w:rPr>
              <w:t xml:space="preserve">he product </w:t>
            </w:r>
            <w:r w:rsidR="00980DC4" w:rsidRPr="000E3D29">
              <w:rPr>
                <w:rFonts w:eastAsia="Calibri"/>
                <w:lang w:eastAsia="en-US"/>
              </w:rPr>
              <w:t xml:space="preserve">TRAVELSAFE MOSQUITO NET </w:t>
            </w:r>
            <w:r w:rsidRPr="000E3D29">
              <w:rPr>
                <w:lang w:eastAsia="de-DE"/>
              </w:rPr>
              <w:t xml:space="preserve">have shown a sufficient efficacy </w:t>
            </w:r>
            <w:r w:rsidR="00A621AE" w:rsidRPr="000E3D29">
              <w:rPr>
                <w:iCs/>
                <w:lang w:eastAsia="en-US"/>
              </w:rPr>
              <w:t>as a long lasting insecticidal net against mosquitoes (</w:t>
            </w:r>
            <w:r w:rsidR="00A621AE" w:rsidRPr="000E3D29">
              <w:rPr>
                <w:i/>
                <w:iCs/>
                <w:lang w:eastAsia="en-US"/>
              </w:rPr>
              <w:t xml:space="preserve">Anopheles spp.), </w:t>
            </w:r>
            <w:r w:rsidR="00A621AE" w:rsidRPr="000E3D29">
              <w:rPr>
                <w:iCs/>
                <w:lang w:eastAsia="en-US"/>
              </w:rPr>
              <w:t>washed up to 20 times</w:t>
            </w:r>
            <w:r w:rsidR="00B50E0A" w:rsidRPr="000E3D29">
              <w:rPr>
                <w:iCs/>
                <w:lang w:eastAsia="en-US"/>
              </w:rPr>
              <w:t>, in tropical area</w:t>
            </w:r>
            <w:r w:rsidR="00A621AE" w:rsidRPr="000E3D29">
              <w:rPr>
                <w:iCs/>
                <w:lang w:eastAsia="en-US"/>
              </w:rPr>
              <w:t>.</w:t>
            </w:r>
          </w:p>
          <w:p w14:paraId="36334F3B" w14:textId="207AECF0" w:rsidR="00FC299B" w:rsidRPr="000E3D29" w:rsidRDefault="00FC299B" w:rsidP="00AF3EB0">
            <w:pPr>
              <w:spacing w:line="276" w:lineRule="auto"/>
              <w:jc w:val="both"/>
              <w:rPr>
                <w:rFonts w:eastAsia="Calibri"/>
                <w:b/>
                <w:bCs/>
                <w:lang w:eastAsia="en-US"/>
              </w:rPr>
            </w:pPr>
          </w:p>
        </w:tc>
      </w:tr>
    </w:tbl>
    <w:p w14:paraId="3E3BADC5" w14:textId="77777777" w:rsidR="00A621AE" w:rsidRPr="000E3D29" w:rsidRDefault="00A621AE">
      <w:pPr>
        <w:spacing w:line="260" w:lineRule="atLeast"/>
        <w:ind w:left="360"/>
        <w:rPr>
          <w:rFonts w:eastAsia="Calibri"/>
          <w:lang w:eastAsia="en-US"/>
        </w:rPr>
        <w:sectPr w:rsidR="00A621AE" w:rsidRPr="000E3D29" w:rsidSect="00497A88">
          <w:headerReference w:type="even" r:id="rId16"/>
          <w:footerReference w:type="even" r:id="rId17"/>
          <w:footerReference w:type="default" r:id="rId18"/>
          <w:headerReference w:type="first" r:id="rId19"/>
          <w:footerReference w:type="first" r:id="rId20"/>
          <w:pgSz w:w="16838" w:h="11906" w:orient="landscape"/>
          <w:pgMar w:top="1446" w:right="1474" w:bottom="1247" w:left="2013" w:header="851" w:footer="851" w:gutter="0"/>
          <w:cols w:space="720"/>
          <w:docGrid w:linePitch="272"/>
        </w:sectPr>
      </w:pPr>
    </w:p>
    <w:p w14:paraId="07BB870F" w14:textId="7D18DF4E" w:rsidR="009D0C0B" w:rsidRPr="000E3D29" w:rsidRDefault="009D0C0B">
      <w:pPr>
        <w:spacing w:line="260" w:lineRule="atLeast"/>
        <w:ind w:left="360"/>
        <w:rPr>
          <w:rFonts w:eastAsia="Calibri"/>
          <w:lang w:eastAsia="en-US"/>
        </w:rPr>
      </w:pPr>
    </w:p>
    <w:p w14:paraId="4038F83B" w14:textId="77777777" w:rsidR="009D0C0B" w:rsidRPr="000E3D29" w:rsidRDefault="00FA480B">
      <w:pPr>
        <w:pStyle w:val="Titre4"/>
        <w:rPr>
          <w:rFonts w:ascii="Times New Roman" w:hAnsi="Times New Roman" w:cs="Times New Roman"/>
          <w:i/>
          <w:lang w:val="en-US" w:eastAsia="en-US"/>
        </w:rPr>
      </w:pPr>
      <w:bookmarkStart w:id="67" w:name="_Toc99028558"/>
      <w:r w:rsidRPr="000E3D29">
        <w:rPr>
          <w:lang w:val="en-US"/>
        </w:rPr>
        <w:t>Occurrence of resistance and resistance management</w:t>
      </w:r>
      <w:bookmarkEnd w:id="67"/>
    </w:p>
    <w:p w14:paraId="5A4EF868" w14:textId="289B4FF9" w:rsidR="00E50C4B" w:rsidRPr="000E3D29" w:rsidRDefault="00E50C4B" w:rsidP="001524F7">
      <w:pPr>
        <w:tabs>
          <w:tab w:val="left" w:pos="-4253"/>
        </w:tabs>
        <w:jc w:val="both"/>
        <w:rPr>
          <w:rFonts w:cs="Arial"/>
          <w:lang w:val="en-US" w:eastAsia="en-US"/>
        </w:rPr>
      </w:pPr>
      <w:proofErr w:type="spellStart"/>
      <w:r w:rsidRPr="000E3D29">
        <w:rPr>
          <w:rFonts w:cs="Arial"/>
          <w:lang w:val="en-US" w:eastAsia="en-US"/>
        </w:rPr>
        <w:t>Deltamethrin</w:t>
      </w:r>
      <w:proofErr w:type="spellEnd"/>
      <w:r w:rsidRPr="000E3D29">
        <w:rPr>
          <w:rFonts w:cs="Arial"/>
          <w:lang w:val="en-US" w:eastAsia="en-US"/>
        </w:rPr>
        <w:t xml:space="preserve"> is a </w:t>
      </w:r>
      <w:proofErr w:type="spellStart"/>
      <w:r w:rsidRPr="000E3D29">
        <w:rPr>
          <w:rFonts w:cs="Arial"/>
          <w:lang w:val="en-US" w:eastAsia="en-US"/>
        </w:rPr>
        <w:t>pyrethroid</w:t>
      </w:r>
      <w:proofErr w:type="spellEnd"/>
      <w:r w:rsidRPr="000E3D29">
        <w:rPr>
          <w:rFonts w:cs="Arial"/>
          <w:lang w:val="en-US" w:eastAsia="en-US"/>
        </w:rPr>
        <w:t xml:space="preserve"> insecticide. </w:t>
      </w:r>
      <w:proofErr w:type="spellStart"/>
      <w:r w:rsidRPr="000E3D29">
        <w:rPr>
          <w:rFonts w:cs="Arial"/>
          <w:lang w:val="en-US" w:eastAsia="en-US"/>
        </w:rPr>
        <w:t>Deltamethrin</w:t>
      </w:r>
      <w:proofErr w:type="spellEnd"/>
      <w:r w:rsidRPr="000E3D29">
        <w:rPr>
          <w:rFonts w:cs="Arial"/>
          <w:lang w:val="en-US" w:eastAsia="en-US"/>
        </w:rPr>
        <w:t xml:space="preserve"> products are widely used for various applications: veterinary medicine, crop protection, indoors and outdoors biocide, and against numerous arthropods target organisms. Resistance to </w:t>
      </w:r>
      <w:proofErr w:type="spellStart"/>
      <w:r w:rsidRPr="000E3D29">
        <w:rPr>
          <w:rFonts w:cs="Arial"/>
          <w:lang w:val="en-US" w:eastAsia="en-US"/>
        </w:rPr>
        <w:t>deltamethrin</w:t>
      </w:r>
      <w:proofErr w:type="spellEnd"/>
      <w:r w:rsidRPr="000E3D29">
        <w:rPr>
          <w:rFonts w:cs="Arial"/>
          <w:lang w:val="en-US" w:eastAsia="en-US"/>
        </w:rPr>
        <w:t xml:space="preserve"> has already been reported in several insects, including </w:t>
      </w:r>
      <w:r w:rsidR="005A0EA0" w:rsidRPr="000E3D29">
        <w:rPr>
          <w:rFonts w:cs="Arial"/>
          <w:lang w:val="en-US" w:eastAsia="en-US"/>
        </w:rPr>
        <w:t>mosquitoes</w:t>
      </w:r>
      <w:r w:rsidRPr="000E3D29">
        <w:rPr>
          <w:rFonts w:cs="Arial"/>
          <w:lang w:val="en-US" w:eastAsia="en-US"/>
        </w:rPr>
        <w:t>.</w:t>
      </w:r>
    </w:p>
    <w:p w14:paraId="5BFD0445" w14:textId="77777777" w:rsidR="001E758B" w:rsidRPr="000E3D29" w:rsidRDefault="001E758B" w:rsidP="001E758B">
      <w:pPr>
        <w:jc w:val="both"/>
        <w:rPr>
          <w:rFonts w:cs="Arial"/>
        </w:rPr>
      </w:pPr>
      <w:r w:rsidRPr="000E3D29">
        <w:rPr>
          <w:rFonts w:cs="Arial"/>
        </w:rPr>
        <w:t xml:space="preserve">Populations of </w:t>
      </w:r>
      <w:r w:rsidRPr="000E3D29">
        <w:rPr>
          <w:rFonts w:cs="Arial"/>
          <w:i/>
        </w:rPr>
        <w:t xml:space="preserve">Anopheles </w:t>
      </w:r>
      <w:proofErr w:type="spellStart"/>
      <w:r w:rsidRPr="000E3D29">
        <w:rPr>
          <w:rFonts w:cs="Arial"/>
          <w:i/>
        </w:rPr>
        <w:t>gambiae</w:t>
      </w:r>
      <w:proofErr w:type="spellEnd"/>
      <w:r w:rsidRPr="000E3D29">
        <w:rPr>
          <w:rStyle w:val="Appelnotedebasdep"/>
          <w:rFonts w:cs="Arial"/>
          <w:i/>
          <w:sz w:val="14"/>
        </w:rPr>
        <w:footnoteReference w:id="4"/>
      </w:r>
      <w:r w:rsidRPr="000E3D29">
        <w:rPr>
          <w:rStyle w:val="Appelnotedebasdep"/>
          <w:rFonts w:cs="Arial"/>
          <w:i/>
          <w:sz w:val="14"/>
        </w:rPr>
        <w:footnoteReference w:id="5"/>
      </w:r>
      <w:r w:rsidRPr="000E3D29">
        <w:rPr>
          <w:rStyle w:val="Appelnotedebasdep"/>
          <w:rFonts w:cs="Arial"/>
          <w:i/>
          <w:sz w:val="14"/>
        </w:rPr>
        <w:footnoteReference w:id="6"/>
      </w:r>
      <w:r w:rsidRPr="000E3D29">
        <w:rPr>
          <w:i/>
        </w:rPr>
        <w:t xml:space="preserve"> </w:t>
      </w:r>
      <w:r w:rsidRPr="000E3D29">
        <w:rPr>
          <w:rFonts w:cs="Arial"/>
        </w:rPr>
        <w:t xml:space="preserve">resistant to </w:t>
      </w:r>
      <w:proofErr w:type="spellStart"/>
      <w:r w:rsidRPr="000E3D29">
        <w:rPr>
          <w:rFonts w:cs="Arial"/>
        </w:rPr>
        <w:t>pyrethroids</w:t>
      </w:r>
      <w:proofErr w:type="spellEnd"/>
      <w:r w:rsidRPr="000E3D29">
        <w:rPr>
          <w:rFonts w:cs="Arial"/>
        </w:rPr>
        <w:t xml:space="preserve"> have been identified in West Africa, and in other parts of this continent.</w:t>
      </w:r>
    </w:p>
    <w:p w14:paraId="5669A27C" w14:textId="0A0FC5EA" w:rsidR="005A0EA0" w:rsidRPr="000E3D29" w:rsidRDefault="005A0EA0" w:rsidP="001524F7">
      <w:pPr>
        <w:tabs>
          <w:tab w:val="left" w:pos="-4253"/>
        </w:tabs>
        <w:jc w:val="both"/>
        <w:rPr>
          <w:rFonts w:cs="Arial"/>
          <w:lang w:eastAsia="en-US"/>
        </w:rPr>
      </w:pPr>
    </w:p>
    <w:p w14:paraId="1A286153" w14:textId="67AA5028" w:rsidR="00454D13" w:rsidRPr="000E3D29" w:rsidRDefault="001E758B" w:rsidP="001524F7">
      <w:pPr>
        <w:tabs>
          <w:tab w:val="left" w:pos="-4253"/>
        </w:tabs>
        <w:jc w:val="both"/>
        <w:rPr>
          <w:rFonts w:cs="Arial"/>
          <w:lang w:val="en-US" w:eastAsia="en-US"/>
        </w:rPr>
      </w:pPr>
      <w:r w:rsidRPr="000E3D29">
        <w:rPr>
          <w:rFonts w:cs="Arial"/>
          <w:lang w:val="en-US" w:eastAsia="en-US"/>
        </w:rPr>
        <w:t>More specifically c</w:t>
      </w:r>
      <w:r w:rsidR="00454D13" w:rsidRPr="000E3D29">
        <w:rPr>
          <w:rFonts w:cs="Arial"/>
          <w:lang w:val="en-US" w:eastAsia="en-US"/>
        </w:rPr>
        <w:t xml:space="preserve">oncerning the </w:t>
      </w:r>
      <w:r w:rsidR="008E5151" w:rsidRPr="000E3D29">
        <w:rPr>
          <w:rFonts w:cs="Arial"/>
          <w:lang w:val="en-US" w:eastAsia="en-US"/>
        </w:rPr>
        <w:t>mosquitoes</w:t>
      </w:r>
      <w:r w:rsidR="00454D13" w:rsidRPr="000E3D29">
        <w:rPr>
          <w:rFonts w:cs="Arial"/>
          <w:lang w:val="en-US" w:eastAsia="en-US"/>
        </w:rPr>
        <w:t xml:space="preserve"> </w:t>
      </w:r>
      <w:r w:rsidR="00454D13" w:rsidRPr="000E3D29">
        <w:rPr>
          <w:rFonts w:cs="Arial"/>
          <w:i/>
          <w:lang w:val="en-US" w:eastAsia="en-US"/>
        </w:rPr>
        <w:t>Anophel</w:t>
      </w:r>
      <w:r w:rsidR="004B2951" w:rsidRPr="000E3D29">
        <w:rPr>
          <w:rFonts w:cs="Arial"/>
          <w:i/>
          <w:lang w:val="en-US" w:eastAsia="en-US"/>
        </w:rPr>
        <w:t>es</w:t>
      </w:r>
      <w:r w:rsidR="003A11A9" w:rsidRPr="000E3D29">
        <w:rPr>
          <w:rFonts w:cs="Arial"/>
          <w:i/>
          <w:lang w:val="en-US" w:eastAsia="en-US"/>
        </w:rPr>
        <w:t xml:space="preserve"> </w:t>
      </w:r>
      <w:proofErr w:type="spellStart"/>
      <w:r w:rsidR="003A11A9" w:rsidRPr="000E3D29">
        <w:rPr>
          <w:rFonts w:cs="Arial"/>
          <w:i/>
          <w:lang w:val="en-US" w:eastAsia="en-US"/>
        </w:rPr>
        <w:t>sp</w:t>
      </w:r>
      <w:proofErr w:type="spellEnd"/>
      <w:r w:rsidR="004B2951" w:rsidRPr="000E3D29">
        <w:rPr>
          <w:rFonts w:cs="Arial"/>
          <w:lang w:val="en-US" w:eastAsia="en-US"/>
        </w:rPr>
        <w:t xml:space="preserve">, </w:t>
      </w:r>
      <w:proofErr w:type="spellStart"/>
      <w:r w:rsidR="004B2951" w:rsidRPr="000E3D29">
        <w:rPr>
          <w:rFonts w:cs="Arial"/>
          <w:lang w:val="en-US" w:eastAsia="en-US"/>
        </w:rPr>
        <w:t>deltamethrin</w:t>
      </w:r>
      <w:proofErr w:type="spellEnd"/>
      <w:r w:rsidR="004B2951" w:rsidRPr="000E3D29">
        <w:rPr>
          <w:rFonts w:cs="Arial"/>
          <w:lang w:val="en-US" w:eastAsia="en-US"/>
        </w:rPr>
        <w:t xml:space="preserve"> resistant populations have been identified in different part of the world including Guinea</w:t>
      </w:r>
      <w:r w:rsidR="00AD0AC0" w:rsidRPr="000E3D29">
        <w:rPr>
          <w:rStyle w:val="Appelnotedebasdep"/>
          <w:rFonts w:cs="Arial"/>
          <w:lang w:val="en-US" w:eastAsia="en-US"/>
        </w:rPr>
        <w:footnoteReference w:id="7"/>
      </w:r>
      <w:r w:rsidR="008E5151" w:rsidRPr="000E3D29">
        <w:rPr>
          <w:rFonts w:cs="Arial"/>
          <w:lang w:val="en-US" w:eastAsia="en-US"/>
        </w:rPr>
        <w:t xml:space="preserve"> (</w:t>
      </w:r>
      <w:r w:rsidR="008E5151" w:rsidRPr="000E3D29">
        <w:rPr>
          <w:rFonts w:cs="Arial"/>
          <w:i/>
          <w:lang w:val="en-US" w:eastAsia="en-US"/>
        </w:rPr>
        <w:t xml:space="preserve">Anopheles </w:t>
      </w:r>
      <w:proofErr w:type="spellStart"/>
      <w:r w:rsidR="008E5151" w:rsidRPr="000E3D29">
        <w:rPr>
          <w:rFonts w:cs="Arial"/>
          <w:i/>
          <w:lang w:val="en-US" w:eastAsia="en-US"/>
        </w:rPr>
        <w:t>sp</w:t>
      </w:r>
      <w:proofErr w:type="spellEnd"/>
      <w:r w:rsidR="008E5151" w:rsidRPr="000E3D29">
        <w:rPr>
          <w:rFonts w:cs="Arial"/>
          <w:lang w:val="en-US" w:eastAsia="en-US"/>
        </w:rPr>
        <w:t xml:space="preserve"> mixed population)</w:t>
      </w:r>
      <w:r w:rsidR="00844655" w:rsidRPr="000E3D29">
        <w:rPr>
          <w:rFonts w:cs="Arial"/>
          <w:lang w:val="en-US" w:eastAsia="en-US"/>
        </w:rPr>
        <w:t xml:space="preserve">. Moreover for </w:t>
      </w:r>
      <w:r w:rsidR="00844655" w:rsidRPr="000E3D29">
        <w:rPr>
          <w:rFonts w:cs="Arial"/>
          <w:i/>
          <w:lang w:val="en-US" w:eastAsia="en-US"/>
        </w:rPr>
        <w:t xml:space="preserve">Anopheles </w:t>
      </w:r>
      <w:proofErr w:type="spellStart"/>
      <w:r w:rsidR="00844655" w:rsidRPr="000E3D29">
        <w:rPr>
          <w:rFonts w:cs="Arial"/>
          <w:i/>
          <w:lang w:val="en-US" w:eastAsia="en-US"/>
        </w:rPr>
        <w:t>gambiae</w:t>
      </w:r>
      <w:proofErr w:type="spellEnd"/>
      <w:r w:rsidR="00E302C7" w:rsidRPr="000E3D29">
        <w:rPr>
          <w:rStyle w:val="Appelnotedebasdep"/>
          <w:rFonts w:cs="Arial"/>
          <w:i/>
          <w:lang w:val="en-US" w:eastAsia="en-US"/>
        </w:rPr>
        <w:footnoteReference w:id="8"/>
      </w:r>
      <w:r w:rsidR="00E302C7" w:rsidRPr="000E3D29">
        <w:rPr>
          <w:rStyle w:val="Appelnotedebasdep"/>
          <w:rFonts w:cs="Arial"/>
          <w:i/>
          <w:lang w:val="en-US" w:eastAsia="en-US"/>
        </w:rPr>
        <w:footnoteReference w:id="9"/>
      </w:r>
      <w:r w:rsidR="00844655" w:rsidRPr="000E3D29">
        <w:rPr>
          <w:rFonts w:cs="Arial"/>
          <w:lang w:val="en-US" w:eastAsia="en-US"/>
        </w:rPr>
        <w:t xml:space="preserve">, </w:t>
      </w:r>
      <w:proofErr w:type="spellStart"/>
      <w:r w:rsidR="00844655" w:rsidRPr="000E3D29">
        <w:rPr>
          <w:rFonts w:cs="Arial"/>
          <w:lang w:val="en-US" w:eastAsia="en-US"/>
        </w:rPr>
        <w:t>deltamet</w:t>
      </w:r>
      <w:r w:rsidRPr="000E3D29">
        <w:rPr>
          <w:rFonts w:cs="Arial"/>
          <w:lang w:val="en-US" w:eastAsia="en-US"/>
        </w:rPr>
        <w:t>h</w:t>
      </w:r>
      <w:r w:rsidR="00844655" w:rsidRPr="000E3D29">
        <w:rPr>
          <w:rFonts w:cs="Arial"/>
          <w:lang w:val="en-US" w:eastAsia="en-US"/>
        </w:rPr>
        <w:t>rin</w:t>
      </w:r>
      <w:proofErr w:type="spellEnd"/>
      <w:r w:rsidR="00844655" w:rsidRPr="000E3D29">
        <w:rPr>
          <w:rFonts w:cs="Arial"/>
          <w:lang w:val="en-US" w:eastAsia="en-US"/>
        </w:rPr>
        <w:t xml:space="preserve"> resistant population have been identified </w:t>
      </w:r>
      <w:r w:rsidRPr="000E3D29">
        <w:rPr>
          <w:rFonts w:cs="Arial"/>
          <w:lang w:val="en-US" w:eastAsia="en-US"/>
        </w:rPr>
        <w:t>on</w:t>
      </w:r>
      <w:r w:rsidR="00844655" w:rsidRPr="000E3D29">
        <w:rPr>
          <w:rFonts w:cs="Arial"/>
          <w:lang w:val="en-US" w:eastAsia="en-US"/>
        </w:rPr>
        <w:t xml:space="preserve"> </w:t>
      </w:r>
      <w:r w:rsidRPr="000E3D29">
        <w:rPr>
          <w:rFonts w:cs="Arial"/>
          <w:lang w:val="en-US" w:eastAsia="en-US"/>
        </w:rPr>
        <w:t>the African continent, in some countries</w:t>
      </w:r>
      <w:r w:rsidR="00844655" w:rsidRPr="000E3D29">
        <w:rPr>
          <w:rFonts w:cs="Arial"/>
          <w:lang w:val="en-US" w:eastAsia="en-US"/>
        </w:rPr>
        <w:t xml:space="preserve"> </w:t>
      </w:r>
      <w:r w:rsidRPr="000E3D29">
        <w:rPr>
          <w:rFonts w:cs="Arial"/>
          <w:lang w:val="en-US" w:eastAsia="en-US"/>
        </w:rPr>
        <w:t>like</w:t>
      </w:r>
      <w:r w:rsidR="00844655" w:rsidRPr="000E3D29">
        <w:rPr>
          <w:rFonts w:cs="Arial"/>
          <w:lang w:val="en-US" w:eastAsia="en-US"/>
        </w:rPr>
        <w:t xml:space="preserve"> </w:t>
      </w:r>
      <w:r w:rsidR="003A11A9" w:rsidRPr="000E3D29">
        <w:rPr>
          <w:rFonts w:cs="Arial"/>
          <w:lang w:val="en-US" w:eastAsia="en-US"/>
        </w:rPr>
        <w:t>Benin</w:t>
      </w:r>
      <w:r w:rsidR="00AD0AC0" w:rsidRPr="000E3D29">
        <w:rPr>
          <w:rStyle w:val="Appelnotedebasdep"/>
          <w:rFonts w:cs="Arial"/>
          <w:lang w:val="en-US" w:eastAsia="en-US"/>
        </w:rPr>
        <w:footnoteReference w:id="10"/>
      </w:r>
      <w:r w:rsidR="004B2951" w:rsidRPr="000E3D29">
        <w:rPr>
          <w:rFonts w:cs="Arial"/>
          <w:lang w:val="en-US" w:eastAsia="en-US"/>
        </w:rPr>
        <w:t xml:space="preserve">, </w:t>
      </w:r>
      <w:r w:rsidR="008A06A7" w:rsidRPr="000E3D29">
        <w:rPr>
          <w:rFonts w:cs="Arial"/>
          <w:lang w:val="en-US" w:eastAsia="en-US"/>
        </w:rPr>
        <w:t>and Tanzania</w:t>
      </w:r>
      <w:r w:rsidR="008A06A7" w:rsidRPr="000E3D29">
        <w:rPr>
          <w:rStyle w:val="Appelnotedebasdep"/>
          <w:rFonts w:cs="Arial"/>
          <w:lang w:val="en-US" w:eastAsia="en-US"/>
        </w:rPr>
        <w:footnoteReference w:id="11"/>
      </w:r>
      <w:r w:rsidR="003A11A9" w:rsidRPr="000E3D29">
        <w:rPr>
          <w:rFonts w:cs="Arial"/>
          <w:lang w:val="en-US" w:eastAsia="en-US"/>
        </w:rPr>
        <w:t xml:space="preserve">. Recent papers also show </w:t>
      </w:r>
      <w:proofErr w:type="spellStart"/>
      <w:r w:rsidR="008E5151" w:rsidRPr="000E3D29">
        <w:rPr>
          <w:rFonts w:cs="Arial"/>
          <w:lang w:val="en-US" w:eastAsia="en-US"/>
        </w:rPr>
        <w:t>deltamethrin</w:t>
      </w:r>
      <w:proofErr w:type="spellEnd"/>
      <w:r w:rsidR="008E5151" w:rsidRPr="000E3D29">
        <w:rPr>
          <w:rFonts w:cs="Arial"/>
          <w:lang w:val="en-US" w:eastAsia="en-US"/>
        </w:rPr>
        <w:t xml:space="preserve"> </w:t>
      </w:r>
      <w:r w:rsidR="003A11A9" w:rsidRPr="000E3D29">
        <w:rPr>
          <w:rFonts w:cs="Arial"/>
          <w:lang w:val="en-US" w:eastAsia="en-US"/>
        </w:rPr>
        <w:t>resistant</w:t>
      </w:r>
      <w:r w:rsidR="008E5151" w:rsidRPr="000E3D29">
        <w:rPr>
          <w:rFonts w:cs="Arial"/>
          <w:lang w:val="en-US" w:eastAsia="en-US"/>
        </w:rPr>
        <w:t xml:space="preserve"> populations</w:t>
      </w:r>
      <w:r w:rsidR="003A11A9" w:rsidRPr="000E3D29">
        <w:rPr>
          <w:rFonts w:cs="Arial"/>
          <w:lang w:val="en-US" w:eastAsia="en-US"/>
        </w:rPr>
        <w:t xml:space="preserve"> of </w:t>
      </w:r>
      <w:r w:rsidR="003A11A9" w:rsidRPr="000E3D29">
        <w:rPr>
          <w:rFonts w:cs="Arial"/>
          <w:i/>
          <w:lang w:val="en-US" w:eastAsia="en-US"/>
        </w:rPr>
        <w:t xml:space="preserve">Anopheles </w:t>
      </w:r>
      <w:proofErr w:type="spellStart"/>
      <w:r w:rsidR="003A11A9" w:rsidRPr="000E3D29">
        <w:rPr>
          <w:rFonts w:cs="Arial"/>
          <w:i/>
          <w:lang w:val="en-US" w:eastAsia="en-US"/>
        </w:rPr>
        <w:t>sp</w:t>
      </w:r>
      <w:proofErr w:type="spellEnd"/>
      <w:r w:rsidR="003A11A9" w:rsidRPr="000E3D29">
        <w:rPr>
          <w:rFonts w:cs="Arial"/>
          <w:lang w:val="en-US" w:eastAsia="en-US"/>
        </w:rPr>
        <w:t xml:space="preserve"> against long-lasting insecticide-treated net</w:t>
      </w:r>
      <w:r w:rsidR="008A06A7" w:rsidRPr="000E3D29">
        <w:rPr>
          <w:rStyle w:val="Appelnotedebasdep"/>
          <w:rFonts w:cs="Arial"/>
          <w:lang w:val="en-US" w:eastAsia="en-US"/>
        </w:rPr>
        <w:footnoteReference w:id="12"/>
      </w:r>
      <w:r w:rsidR="008A06A7" w:rsidRPr="000E3D29">
        <w:rPr>
          <w:rStyle w:val="Appelnotedebasdep"/>
          <w:rFonts w:cs="Arial"/>
          <w:lang w:val="en-US" w:eastAsia="en-US"/>
        </w:rPr>
        <w:footnoteReference w:id="13"/>
      </w:r>
      <w:r w:rsidR="003A11A9" w:rsidRPr="000E3D29">
        <w:rPr>
          <w:rFonts w:cs="Arial"/>
          <w:lang w:val="en-US" w:eastAsia="en-US"/>
        </w:rPr>
        <w:t>.</w:t>
      </w:r>
    </w:p>
    <w:p w14:paraId="229C81DA" w14:textId="7C967E5F" w:rsidR="00E50C4B" w:rsidRPr="000E3D29" w:rsidRDefault="00FD3580" w:rsidP="001524F7">
      <w:pPr>
        <w:jc w:val="both"/>
        <w:rPr>
          <w:rFonts w:cs="Arial"/>
          <w:lang w:val="en-US" w:eastAsia="en-US"/>
        </w:rPr>
      </w:pPr>
      <w:r w:rsidRPr="000E3D29">
        <w:rPr>
          <w:rFonts w:cs="Arial"/>
          <w:lang w:eastAsia="en-US"/>
        </w:rPr>
        <w:t>Therefore, t</w:t>
      </w:r>
      <w:r w:rsidR="00E50C4B" w:rsidRPr="000E3D29">
        <w:rPr>
          <w:rFonts w:cs="Arial"/>
          <w:lang w:val="en-US" w:eastAsia="en-US"/>
        </w:rPr>
        <w:t>he authorization holder should report any observed resistance incidents to the Competent Authorities (CA) or other appointed bodies involved in resistance management.</w:t>
      </w:r>
      <w:r w:rsidR="00E977D3" w:rsidRPr="000E3D29">
        <w:rPr>
          <w:rFonts w:cs="Arial"/>
          <w:lang w:val="en-US" w:eastAsia="en-US"/>
        </w:rPr>
        <w:t xml:space="preserve"> </w:t>
      </w:r>
    </w:p>
    <w:p w14:paraId="0E2153FB" w14:textId="52A84F0D" w:rsidR="001524F7" w:rsidRPr="000E3D29" w:rsidRDefault="00FD3580" w:rsidP="00575960">
      <w:pPr>
        <w:jc w:val="both"/>
        <w:rPr>
          <w:rFonts w:cs="Arial"/>
          <w:lang w:val="en-US" w:eastAsia="en-US"/>
        </w:rPr>
      </w:pPr>
      <w:r w:rsidRPr="000E3D29">
        <w:rPr>
          <w:rFonts w:cs="Arial"/>
          <w:lang w:val="en-US" w:eastAsia="en-US"/>
        </w:rPr>
        <w:t>It is requested to establish a baseline and monitor levels of effectiveness on populations in key areas (at least one survey per year) in order to detect any significant changes in susceptibility to active substance on national territory (overseas</w:t>
      </w:r>
      <w:r w:rsidR="0038546B" w:rsidRPr="000E3D29">
        <w:rPr>
          <w:rFonts w:cs="Arial"/>
          <w:lang w:val="en-US" w:eastAsia="en-US"/>
        </w:rPr>
        <w:t xml:space="preserve"> departments</w:t>
      </w:r>
      <w:r w:rsidRPr="000E3D29">
        <w:rPr>
          <w:rFonts w:cs="Arial"/>
          <w:lang w:val="en-US" w:eastAsia="en-US"/>
        </w:rPr>
        <w:t>), and provide an assessment of this monitoring every five years.</w:t>
      </w:r>
    </w:p>
    <w:p w14:paraId="02A2875F" w14:textId="77777777" w:rsidR="00FD3580" w:rsidRPr="000E3D29" w:rsidRDefault="00FD3580" w:rsidP="00575960">
      <w:pPr>
        <w:jc w:val="both"/>
        <w:rPr>
          <w:rFonts w:cs="Arial"/>
          <w:lang w:val="en-US" w:eastAsia="en-US"/>
        </w:rPr>
      </w:pPr>
    </w:p>
    <w:p w14:paraId="720749BB" w14:textId="1DED8C14" w:rsidR="001524F7" w:rsidRPr="000E3D29" w:rsidRDefault="00254B0C" w:rsidP="001524F7">
      <w:pPr>
        <w:jc w:val="both"/>
        <w:rPr>
          <w:rFonts w:cs="Arial"/>
          <w:lang w:val="en-US" w:eastAsia="en-US"/>
        </w:rPr>
      </w:pPr>
      <w:r w:rsidRPr="000E3D29">
        <w:rPr>
          <w:rFonts w:cs="Arial"/>
          <w:lang w:val="en-US" w:eastAsia="en-US"/>
        </w:rPr>
        <w:t>Moreover, t</w:t>
      </w:r>
      <w:r w:rsidR="001524F7" w:rsidRPr="000E3D29">
        <w:rPr>
          <w:rFonts w:cs="Arial"/>
          <w:lang w:val="en-US" w:eastAsia="en-US"/>
        </w:rPr>
        <w:t>o ensure a satisfactory level of efficacy and avoid the development of resistance, the recommendations proposed in the SPC have to be implemented</w:t>
      </w:r>
      <w:r w:rsidR="00B50E0A" w:rsidRPr="000E3D29">
        <w:rPr>
          <w:rFonts w:cs="Arial"/>
          <w:lang w:val="en-US" w:eastAsia="en-US"/>
        </w:rPr>
        <w:t>.</w:t>
      </w:r>
    </w:p>
    <w:p w14:paraId="2DF77544" w14:textId="77777777" w:rsidR="009D0C0B" w:rsidRPr="000E3D29" w:rsidRDefault="009D0C0B">
      <w:pPr>
        <w:spacing w:line="260" w:lineRule="atLeast"/>
        <w:rPr>
          <w:rFonts w:ascii="Times New Roman" w:eastAsia="Calibri" w:hAnsi="Times New Roman" w:cs="Times New Roman"/>
          <w:i/>
          <w:iCs/>
          <w:szCs w:val="24"/>
          <w:lang w:eastAsia="en-US"/>
        </w:rPr>
      </w:pPr>
    </w:p>
    <w:p w14:paraId="095A89D3" w14:textId="77777777" w:rsidR="009D0C0B" w:rsidRPr="000E3D29" w:rsidRDefault="00FA480B">
      <w:pPr>
        <w:pStyle w:val="Titre4"/>
        <w:rPr>
          <w:rFonts w:ascii="Times New Roman" w:hAnsi="Times New Roman" w:cs="Times New Roman"/>
          <w:i/>
          <w:iCs/>
          <w:lang w:eastAsia="en-US"/>
        </w:rPr>
      </w:pPr>
      <w:bookmarkStart w:id="68" w:name="_Toc99028559"/>
      <w:proofErr w:type="spellStart"/>
      <w:r w:rsidRPr="000E3D29">
        <w:lastRenderedPageBreak/>
        <w:t>Known</w:t>
      </w:r>
      <w:proofErr w:type="spellEnd"/>
      <w:r w:rsidRPr="000E3D29">
        <w:t xml:space="preserve"> </w:t>
      </w:r>
      <w:proofErr w:type="spellStart"/>
      <w:r w:rsidRPr="000E3D29">
        <w:t>limitations</w:t>
      </w:r>
      <w:bookmarkEnd w:id="68"/>
      <w:proofErr w:type="spellEnd"/>
    </w:p>
    <w:p w14:paraId="72533886" w14:textId="5D380841" w:rsidR="009D0C0B" w:rsidRPr="000E3D29" w:rsidRDefault="004578CF" w:rsidP="004578CF">
      <w:pPr>
        <w:spacing w:line="260" w:lineRule="atLeast"/>
        <w:jc w:val="both"/>
        <w:rPr>
          <w:rFonts w:eastAsia="Calibri"/>
          <w:lang w:eastAsia="en-US"/>
        </w:rPr>
      </w:pPr>
      <w:r w:rsidRPr="000E3D29">
        <w:rPr>
          <w:rFonts w:eastAsia="Calibri"/>
          <w:szCs w:val="18"/>
          <w:lang w:eastAsia="en-US"/>
        </w:rPr>
        <w:t>Only</w:t>
      </w:r>
      <w:r w:rsidR="001524F7" w:rsidRPr="000E3D29">
        <w:rPr>
          <w:rFonts w:eastAsia="Calibri"/>
          <w:szCs w:val="18"/>
          <w:lang w:eastAsia="en-US"/>
        </w:rPr>
        <w:t xml:space="preserve"> use </w:t>
      </w:r>
      <w:r w:rsidR="001524F7" w:rsidRPr="000E3D29">
        <w:t xml:space="preserve">in </w:t>
      </w:r>
      <w:r w:rsidRPr="000E3D29">
        <w:t xml:space="preserve">the </w:t>
      </w:r>
      <w:r w:rsidR="001524F7" w:rsidRPr="000E3D29">
        <w:t>areas</w:t>
      </w:r>
      <w:r w:rsidRPr="000E3D29">
        <w:t xml:space="preserve"> of mosquitoes </w:t>
      </w:r>
      <w:r w:rsidRPr="000E3D29">
        <w:rPr>
          <w:rFonts w:eastAsia="Calibri"/>
          <w:i/>
          <w:lang w:eastAsia="en-US"/>
        </w:rPr>
        <w:t>Anopheles sp</w:t>
      </w:r>
      <w:r w:rsidRPr="000E3D29">
        <w:rPr>
          <w:rFonts w:eastAsia="Calibri"/>
          <w:lang w:eastAsia="en-US"/>
        </w:rPr>
        <w:t>.,</w:t>
      </w:r>
      <w:r w:rsidRPr="000E3D29">
        <w:rPr>
          <w:rFonts w:eastAsia="Calibri"/>
          <w:szCs w:val="18"/>
          <w:lang w:eastAsia="en-US"/>
        </w:rPr>
        <w:t xml:space="preserve"> potentially carrying vector-borne diseases (malaria)</w:t>
      </w:r>
      <w:r w:rsidRPr="000E3D29">
        <w:rPr>
          <w:iCs/>
          <w:lang w:eastAsia="en-US"/>
        </w:rPr>
        <w:t>.</w:t>
      </w:r>
    </w:p>
    <w:p w14:paraId="7DAC58CC" w14:textId="77777777" w:rsidR="009D0C0B" w:rsidRPr="000E3D29" w:rsidRDefault="00FA480B">
      <w:pPr>
        <w:pStyle w:val="Titre4"/>
        <w:rPr>
          <w:rFonts w:ascii="Times New Roman" w:hAnsi="Times New Roman" w:cs="Times New Roman"/>
          <w:i/>
          <w:iCs/>
          <w:lang w:eastAsia="en-US"/>
        </w:rPr>
      </w:pPr>
      <w:bookmarkStart w:id="69" w:name="_Toc99028560"/>
      <w:r w:rsidRPr="000E3D29">
        <w:t xml:space="preserve">Evaluation </w:t>
      </w:r>
      <w:proofErr w:type="spellStart"/>
      <w:r w:rsidRPr="000E3D29">
        <w:t>of</w:t>
      </w:r>
      <w:proofErr w:type="spellEnd"/>
      <w:r w:rsidRPr="000E3D29">
        <w:t xml:space="preserve"> </w:t>
      </w:r>
      <w:proofErr w:type="spellStart"/>
      <w:r w:rsidRPr="000E3D29">
        <w:t>the</w:t>
      </w:r>
      <w:proofErr w:type="spellEnd"/>
      <w:r w:rsidRPr="000E3D29">
        <w:t xml:space="preserve"> </w:t>
      </w:r>
      <w:proofErr w:type="spellStart"/>
      <w:r w:rsidRPr="000E3D29">
        <w:t>label</w:t>
      </w:r>
      <w:proofErr w:type="spellEnd"/>
      <w:r w:rsidRPr="000E3D29">
        <w:t xml:space="preserve"> </w:t>
      </w:r>
      <w:proofErr w:type="spellStart"/>
      <w:r w:rsidRPr="000E3D29">
        <w:t>claims</w:t>
      </w:r>
      <w:bookmarkEnd w:id="69"/>
      <w:proofErr w:type="spellEnd"/>
    </w:p>
    <w:p w14:paraId="3F69EBAB" w14:textId="6CF34C4B" w:rsidR="00A77325" w:rsidRPr="000E3D29" w:rsidRDefault="001524F7" w:rsidP="00A77325">
      <w:pPr>
        <w:jc w:val="both"/>
        <w:rPr>
          <w:iCs/>
          <w:lang w:eastAsia="en-US"/>
        </w:rPr>
      </w:pPr>
      <w:r w:rsidRPr="000E3D29">
        <w:rPr>
          <w:iCs/>
          <w:lang w:eastAsia="en-US"/>
        </w:rPr>
        <w:t>T</w:t>
      </w:r>
      <w:r w:rsidR="00A77325" w:rsidRPr="000E3D29">
        <w:rPr>
          <w:iCs/>
          <w:lang w:eastAsia="en-US"/>
        </w:rPr>
        <w:t xml:space="preserve">he product </w:t>
      </w:r>
      <w:r w:rsidR="003B4917" w:rsidRPr="000E3D29">
        <w:rPr>
          <w:iCs/>
          <w:lang w:eastAsia="en-US"/>
        </w:rPr>
        <w:t>TRAVELSAFE MOSQUITO NET</w:t>
      </w:r>
      <w:r w:rsidR="00A77325" w:rsidRPr="000E3D29">
        <w:rPr>
          <w:iCs/>
          <w:lang w:eastAsia="en-US"/>
        </w:rPr>
        <w:t xml:space="preserve"> </w:t>
      </w:r>
      <w:r w:rsidRPr="000E3D29">
        <w:rPr>
          <w:lang w:eastAsia="de-DE"/>
        </w:rPr>
        <w:t>ha</w:t>
      </w:r>
      <w:r w:rsidR="003B4917" w:rsidRPr="000E3D29">
        <w:rPr>
          <w:lang w:eastAsia="de-DE"/>
        </w:rPr>
        <w:t>s</w:t>
      </w:r>
      <w:r w:rsidRPr="000E3D29">
        <w:rPr>
          <w:lang w:eastAsia="de-DE"/>
        </w:rPr>
        <w:t xml:space="preserve"> shown a sufficient efficacy </w:t>
      </w:r>
      <w:r w:rsidR="00A77325" w:rsidRPr="000E3D29">
        <w:rPr>
          <w:iCs/>
          <w:lang w:eastAsia="en-US"/>
        </w:rPr>
        <w:t>as a long lasting insecticidal net against mosquitoes (</w:t>
      </w:r>
      <w:r w:rsidR="00A77325" w:rsidRPr="000E3D29">
        <w:rPr>
          <w:i/>
          <w:iCs/>
          <w:lang w:eastAsia="en-US"/>
        </w:rPr>
        <w:t xml:space="preserve">Anopheles spp.), </w:t>
      </w:r>
      <w:r w:rsidR="00A77325" w:rsidRPr="000E3D29">
        <w:rPr>
          <w:iCs/>
          <w:lang w:eastAsia="en-US"/>
        </w:rPr>
        <w:t>washed up to 20 times</w:t>
      </w:r>
      <w:r w:rsidR="00B50E0A" w:rsidRPr="000E3D29">
        <w:rPr>
          <w:iCs/>
          <w:lang w:eastAsia="en-US"/>
        </w:rPr>
        <w:t>, in tropical area</w:t>
      </w:r>
      <w:r w:rsidR="00A77325" w:rsidRPr="000E3D29">
        <w:rPr>
          <w:iCs/>
          <w:lang w:eastAsia="en-US"/>
        </w:rPr>
        <w:t>.</w:t>
      </w:r>
    </w:p>
    <w:p w14:paraId="0382E992" w14:textId="77277291" w:rsidR="009D0C0B" w:rsidRPr="000E3D29" w:rsidRDefault="009D0C0B">
      <w:pPr>
        <w:spacing w:line="260" w:lineRule="atLeast"/>
        <w:jc w:val="both"/>
        <w:rPr>
          <w:rFonts w:ascii="Times New Roman" w:eastAsia="Calibri" w:hAnsi="Times New Roman" w:cs="Arial"/>
          <w:bCs/>
          <w:i/>
          <w:iCs/>
          <w:caps/>
          <w:szCs w:val="28"/>
          <w:lang w:eastAsia="en-US"/>
        </w:rPr>
      </w:pPr>
    </w:p>
    <w:p w14:paraId="50473F6F" w14:textId="5E2E2EFC" w:rsidR="009D0C0B" w:rsidRPr="000E3D29" w:rsidRDefault="00FA480B">
      <w:pPr>
        <w:pStyle w:val="Titre4"/>
        <w:rPr>
          <w:lang w:val="en-US"/>
        </w:rPr>
      </w:pPr>
      <w:bookmarkStart w:id="70" w:name="_Toc99028561"/>
      <w:r w:rsidRPr="000E3D29">
        <w:rPr>
          <w:lang w:val="en-US"/>
        </w:rPr>
        <w:t xml:space="preserve">Relevant information if the product is intended to be </w:t>
      </w:r>
      <w:proofErr w:type="spellStart"/>
      <w:r w:rsidRPr="000E3D29">
        <w:rPr>
          <w:lang w:val="en-US"/>
        </w:rPr>
        <w:t>authorised</w:t>
      </w:r>
      <w:proofErr w:type="spellEnd"/>
      <w:r w:rsidRPr="000E3D29">
        <w:rPr>
          <w:lang w:val="en-US"/>
        </w:rPr>
        <w:t xml:space="preserve"> for use with other biocidal product(s)</w:t>
      </w:r>
      <w:bookmarkEnd w:id="70"/>
    </w:p>
    <w:p w14:paraId="2CCD5D94" w14:textId="6F88AD37" w:rsidR="001524F7" w:rsidRPr="000E3D29" w:rsidRDefault="003B4917" w:rsidP="001524F7">
      <w:pPr>
        <w:pStyle w:val="Corpsdetexte"/>
        <w:rPr>
          <w:lang w:val="en-US"/>
        </w:rPr>
      </w:pPr>
      <w:r w:rsidRPr="000E3D29">
        <w:rPr>
          <w:lang w:val="en-US"/>
        </w:rPr>
        <w:t>N</w:t>
      </w:r>
      <w:r w:rsidR="001524F7" w:rsidRPr="000E3D29">
        <w:rPr>
          <w:lang w:val="en-US"/>
        </w:rPr>
        <w:t>one</w:t>
      </w:r>
      <w:r w:rsidRPr="000E3D29">
        <w:rPr>
          <w:lang w:val="en-US"/>
        </w:rPr>
        <w:t>.</w:t>
      </w:r>
    </w:p>
    <w:p w14:paraId="58596468" w14:textId="77777777" w:rsidR="009D0C0B" w:rsidRPr="000E3D29" w:rsidRDefault="00FA480B">
      <w:pPr>
        <w:pStyle w:val="Titre3"/>
        <w:pageBreakBefore/>
        <w:rPr>
          <w:rFonts w:ascii="Times New Roman" w:eastAsia="Calibri" w:hAnsi="Times New Roman" w:cs="Times New Roman"/>
          <w:i/>
          <w:iCs/>
          <w:lang w:eastAsia="en-US"/>
        </w:rPr>
      </w:pPr>
      <w:bookmarkStart w:id="71" w:name="_Toc99028562"/>
      <w:proofErr w:type="spellStart"/>
      <w:r w:rsidRPr="000E3D29">
        <w:lastRenderedPageBreak/>
        <w:t>Risk</w:t>
      </w:r>
      <w:proofErr w:type="spellEnd"/>
      <w:r w:rsidRPr="000E3D29">
        <w:t xml:space="preserve"> </w:t>
      </w:r>
      <w:proofErr w:type="spellStart"/>
      <w:r w:rsidRPr="000E3D29">
        <w:t>assessment</w:t>
      </w:r>
      <w:proofErr w:type="spellEnd"/>
      <w:r w:rsidRPr="000E3D29">
        <w:t xml:space="preserve"> </w:t>
      </w:r>
      <w:proofErr w:type="spellStart"/>
      <w:r w:rsidRPr="000E3D29">
        <w:t>for</w:t>
      </w:r>
      <w:proofErr w:type="spellEnd"/>
      <w:r w:rsidRPr="000E3D29">
        <w:t xml:space="preserve"> human </w:t>
      </w:r>
      <w:proofErr w:type="spellStart"/>
      <w:r w:rsidRPr="000E3D29">
        <w:t>health</w:t>
      </w:r>
      <w:bookmarkEnd w:id="71"/>
      <w:proofErr w:type="spellEnd"/>
    </w:p>
    <w:p w14:paraId="786DD6E0" w14:textId="77777777" w:rsidR="009D0C0B" w:rsidRPr="000E3D29" w:rsidRDefault="009D0C0B">
      <w:pPr>
        <w:spacing w:line="260" w:lineRule="atLeast"/>
        <w:jc w:val="both"/>
        <w:rPr>
          <w:rFonts w:ascii="Times New Roman" w:eastAsia="Calibri" w:hAnsi="Times New Roman" w:cs="Times New Roman"/>
          <w:i/>
          <w:iCs/>
          <w:lang w:eastAsia="en-US"/>
        </w:rPr>
      </w:pPr>
    </w:p>
    <w:p w14:paraId="5CC49C3A" w14:textId="77777777" w:rsidR="009D0C0B" w:rsidRPr="000E3D29" w:rsidRDefault="009D0C0B">
      <w:pPr>
        <w:spacing w:line="260" w:lineRule="atLeast"/>
        <w:rPr>
          <w:rFonts w:ascii="Times New Roman" w:eastAsia="Calibri" w:hAnsi="Times New Roman" w:cs="Times New Roman"/>
          <w:i/>
          <w:iCs/>
          <w:lang w:eastAsia="en-US"/>
        </w:rPr>
      </w:pPr>
    </w:p>
    <w:p w14:paraId="7DAA4E6F" w14:textId="77777777" w:rsidR="009D0C0B" w:rsidRPr="000E3D29" w:rsidRDefault="00FA480B">
      <w:pPr>
        <w:pStyle w:val="Titre4"/>
        <w:rPr>
          <w:b/>
          <w:i/>
          <w:szCs w:val="22"/>
          <w:lang w:val="en-US" w:eastAsia="en-US"/>
        </w:rPr>
      </w:pPr>
      <w:bookmarkStart w:id="72" w:name="_Toc99028563"/>
      <w:r w:rsidRPr="000E3D29">
        <w:rPr>
          <w:lang w:val="en-US"/>
        </w:rPr>
        <w:t>Assessment of effects on Human Health</w:t>
      </w:r>
      <w:bookmarkEnd w:id="72"/>
      <w:r w:rsidRPr="000E3D29">
        <w:rPr>
          <w:lang w:val="en-US"/>
        </w:rPr>
        <w:t xml:space="preserve"> </w:t>
      </w:r>
    </w:p>
    <w:p w14:paraId="098FF1B6"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Skin corrosion and irritation</w:t>
      </w:r>
    </w:p>
    <w:p w14:paraId="20987AB7" w14:textId="64AAAFEC" w:rsidR="009D0C0B" w:rsidRPr="000E3D29"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rsidRPr="000E3D29" w14:paraId="20A3AD96"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4A88930" w14:textId="77777777" w:rsidR="009D0C0B" w:rsidRPr="000E3D29" w:rsidRDefault="00FA480B">
            <w:pPr>
              <w:spacing w:line="260" w:lineRule="atLeast"/>
            </w:pPr>
            <w:r w:rsidRPr="000E3D29">
              <w:rPr>
                <w:rFonts w:eastAsia="Calibri"/>
                <w:b/>
                <w:bCs/>
                <w:lang w:eastAsia="en-US"/>
              </w:rPr>
              <w:t>Conclusion used in Risk Assessment – Skin corrosion and irritation</w:t>
            </w:r>
          </w:p>
        </w:tc>
      </w:tr>
      <w:tr w:rsidR="009D0C0B" w:rsidRPr="000E3D29" w14:paraId="7B97B71A"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42472158" w14:textId="77777777" w:rsidR="009D0C0B" w:rsidRPr="000E3D29" w:rsidRDefault="00FA480B">
            <w:pPr>
              <w:spacing w:line="260" w:lineRule="atLeast"/>
              <w:rPr>
                <w:rFonts w:eastAsia="Calibri"/>
                <w:lang w:eastAsia="en-US"/>
              </w:rPr>
            </w:pPr>
            <w:r w:rsidRPr="000E3D29">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DD6FC3E" w14:textId="2AB2FFDC" w:rsidR="009D0C0B" w:rsidRPr="000E3D29" w:rsidRDefault="001B1944">
            <w:pPr>
              <w:snapToGrid w:val="0"/>
              <w:spacing w:line="260" w:lineRule="atLeast"/>
              <w:rPr>
                <w:rFonts w:eastAsia="Calibri"/>
                <w:lang w:eastAsia="en-US"/>
              </w:rPr>
            </w:pPr>
            <w:r w:rsidRPr="000E3D29">
              <w:rPr>
                <w:rFonts w:eastAsia="Calibri"/>
                <w:lang w:eastAsia="en-US"/>
              </w:rPr>
              <w:t>Not irritating to skin</w:t>
            </w:r>
          </w:p>
        </w:tc>
      </w:tr>
      <w:tr w:rsidR="009D0C0B" w:rsidRPr="000E3D29" w14:paraId="236787AB" w14:textId="77777777">
        <w:tc>
          <w:tcPr>
            <w:tcW w:w="2380" w:type="dxa"/>
            <w:tcBorders>
              <w:top w:val="single" w:sz="6" w:space="0" w:color="000000"/>
              <w:left w:val="single" w:sz="4" w:space="0" w:color="000000"/>
              <w:bottom w:val="single" w:sz="6" w:space="0" w:color="000000"/>
            </w:tcBorders>
            <w:shd w:val="clear" w:color="auto" w:fill="auto"/>
          </w:tcPr>
          <w:p w14:paraId="065865D2" w14:textId="77777777" w:rsidR="009D0C0B" w:rsidRPr="000E3D29" w:rsidRDefault="00FA480B">
            <w:pPr>
              <w:spacing w:line="260" w:lineRule="atLeast"/>
              <w:rPr>
                <w:rFonts w:eastAsia="Calibri"/>
                <w:lang w:eastAsia="en-US"/>
              </w:rPr>
            </w:pPr>
            <w:r w:rsidRPr="000E3D29">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846E90F" w14:textId="71E95675" w:rsidR="009D0C0B" w:rsidRPr="000E3D29" w:rsidRDefault="001B1944" w:rsidP="0088765E">
            <w:pPr>
              <w:snapToGrid w:val="0"/>
              <w:spacing w:line="260" w:lineRule="atLeast"/>
              <w:rPr>
                <w:rFonts w:eastAsia="Calibri"/>
                <w:lang w:eastAsia="en-US"/>
              </w:rPr>
            </w:pPr>
            <w:r w:rsidRPr="000E3D29">
              <w:rPr>
                <w:rFonts w:eastAsia="Calibri"/>
                <w:lang w:eastAsia="en-US"/>
              </w:rPr>
              <w:t>The active substance and the co-</w:t>
            </w:r>
            <w:proofErr w:type="spellStart"/>
            <w:r w:rsidRPr="000E3D29">
              <w:rPr>
                <w:rFonts w:eastAsia="Calibri"/>
                <w:lang w:eastAsia="en-US"/>
              </w:rPr>
              <w:t>formulants</w:t>
            </w:r>
            <w:proofErr w:type="spellEnd"/>
            <w:r w:rsidRPr="000E3D29">
              <w:rPr>
                <w:rFonts w:eastAsia="Calibri"/>
                <w:lang w:eastAsia="en-US"/>
              </w:rPr>
              <w:t xml:space="preserve"> are not classified for this endpoint. Therefore, irritation </w:t>
            </w:r>
            <w:r w:rsidR="0088765E" w:rsidRPr="000E3D29">
              <w:rPr>
                <w:rFonts w:eastAsia="Calibri"/>
                <w:lang w:eastAsia="en-US"/>
              </w:rPr>
              <w:t>of</w:t>
            </w:r>
            <w:r w:rsidRPr="000E3D29">
              <w:rPr>
                <w:rFonts w:eastAsia="Calibri"/>
                <w:lang w:eastAsia="en-US"/>
              </w:rPr>
              <w:t xml:space="preserve"> the skin is </w:t>
            </w:r>
            <w:r w:rsidR="002450F5" w:rsidRPr="000E3D29">
              <w:rPr>
                <w:rFonts w:eastAsia="Calibri"/>
                <w:lang w:eastAsia="en-US"/>
              </w:rPr>
              <w:t xml:space="preserve">not </w:t>
            </w:r>
            <w:r w:rsidRPr="000E3D29">
              <w:rPr>
                <w:rFonts w:eastAsia="Calibri"/>
                <w:lang w:eastAsia="en-US"/>
              </w:rPr>
              <w:t xml:space="preserve">expected. </w:t>
            </w:r>
          </w:p>
        </w:tc>
      </w:tr>
      <w:tr w:rsidR="009D0C0B" w:rsidRPr="000E3D29" w14:paraId="7E8B5F3A" w14:textId="77777777">
        <w:tc>
          <w:tcPr>
            <w:tcW w:w="2380" w:type="dxa"/>
            <w:tcBorders>
              <w:top w:val="single" w:sz="6" w:space="0" w:color="000000"/>
              <w:left w:val="single" w:sz="4" w:space="0" w:color="000000"/>
              <w:bottom w:val="single" w:sz="6" w:space="0" w:color="000000"/>
            </w:tcBorders>
            <w:shd w:val="clear" w:color="auto" w:fill="auto"/>
          </w:tcPr>
          <w:p w14:paraId="55CC6CD5" w14:textId="77777777" w:rsidR="009D0C0B" w:rsidRPr="000E3D29" w:rsidRDefault="00FA480B">
            <w:pPr>
              <w:spacing w:line="260" w:lineRule="atLeast"/>
              <w:rPr>
                <w:rFonts w:eastAsia="Calibri"/>
                <w:lang w:eastAsia="en-US"/>
              </w:rPr>
            </w:pPr>
            <w:r w:rsidRPr="000E3D29">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E780CAF" w14:textId="36CAE603" w:rsidR="009D0C0B" w:rsidRPr="000E3D29" w:rsidRDefault="001B1944">
            <w:pPr>
              <w:spacing w:line="260" w:lineRule="atLeast"/>
            </w:pPr>
            <w:r w:rsidRPr="000E3D29">
              <w:rPr>
                <w:rFonts w:eastAsia="Calibri"/>
                <w:lang w:eastAsia="en-US"/>
              </w:rPr>
              <w:t>No classification</w:t>
            </w:r>
            <w:r w:rsidR="0088765E" w:rsidRPr="000E3D29">
              <w:rPr>
                <w:rFonts w:eastAsia="Calibri"/>
                <w:lang w:eastAsia="en-US"/>
              </w:rPr>
              <w:t xml:space="preserve"> is required</w:t>
            </w:r>
          </w:p>
        </w:tc>
      </w:tr>
    </w:tbl>
    <w:p w14:paraId="43D1231D" w14:textId="77777777" w:rsidR="009D0C0B" w:rsidRPr="000E3D29" w:rsidRDefault="009D0C0B">
      <w:pPr>
        <w:spacing w:line="260" w:lineRule="atLeast"/>
        <w:rPr>
          <w:rFonts w:eastAsia="Calibri"/>
          <w:lang w:eastAsia="en-US"/>
        </w:rPr>
      </w:pPr>
    </w:p>
    <w:p w14:paraId="493CF0DE"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61150650"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41F14C9D" w14:textId="77777777" w:rsidR="009D0C0B" w:rsidRPr="000E3D29" w:rsidRDefault="00FA480B">
            <w:pPr>
              <w:spacing w:line="260" w:lineRule="atLeast"/>
            </w:pPr>
            <w:r w:rsidRPr="000E3D29">
              <w:rPr>
                <w:rFonts w:eastAsia="Calibri"/>
                <w:b/>
                <w:lang w:eastAsia="en-US"/>
              </w:rPr>
              <w:t>Data waiving</w:t>
            </w:r>
          </w:p>
        </w:tc>
      </w:tr>
      <w:tr w:rsidR="009D0C0B" w:rsidRPr="000E3D29" w14:paraId="2D54A59A" w14:textId="77777777">
        <w:tc>
          <w:tcPr>
            <w:tcW w:w="1955" w:type="dxa"/>
            <w:tcBorders>
              <w:top w:val="single" w:sz="6" w:space="0" w:color="000000"/>
              <w:left w:val="single" w:sz="4" w:space="0" w:color="000000"/>
              <w:bottom w:val="single" w:sz="6" w:space="0" w:color="000000"/>
            </w:tcBorders>
            <w:shd w:val="clear" w:color="auto" w:fill="auto"/>
          </w:tcPr>
          <w:p w14:paraId="7EA01EC0" w14:textId="77777777" w:rsidR="009D0C0B" w:rsidRPr="000E3D29" w:rsidRDefault="00FA480B">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FC896F9" w14:textId="10E9F1A7" w:rsidR="009D0C0B" w:rsidRPr="000E3D29" w:rsidRDefault="00DB2E16">
            <w:pPr>
              <w:snapToGrid w:val="0"/>
              <w:spacing w:line="260" w:lineRule="atLeast"/>
              <w:rPr>
                <w:rFonts w:eastAsia="Calibri"/>
                <w:lang w:eastAsia="en-US"/>
              </w:rPr>
            </w:pPr>
            <w:r w:rsidRPr="000E3D29">
              <w:rPr>
                <w:rFonts w:eastAsia="Calibri"/>
                <w:lang w:eastAsia="en-US"/>
              </w:rPr>
              <w:t>No study is performed</w:t>
            </w:r>
          </w:p>
        </w:tc>
      </w:tr>
      <w:tr w:rsidR="009D0C0B" w:rsidRPr="000E3D29" w14:paraId="2C389DC9" w14:textId="77777777">
        <w:tc>
          <w:tcPr>
            <w:tcW w:w="1955" w:type="dxa"/>
            <w:tcBorders>
              <w:top w:val="single" w:sz="6" w:space="0" w:color="000000"/>
              <w:left w:val="single" w:sz="4" w:space="0" w:color="000000"/>
              <w:bottom w:val="single" w:sz="6" w:space="0" w:color="000000"/>
            </w:tcBorders>
            <w:shd w:val="clear" w:color="auto" w:fill="auto"/>
          </w:tcPr>
          <w:p w14:paraId="2361C1F0" w14:textId="77777777" w:rsidR="009D0C0B" w:rsidRPr="000E3D29" w:rsidRDefault="00FA480B">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3523EF8" w14:textId="77777777" w:rsidR="00DB2E16" w:rsidRPr="000E3D29" w:rsidRDefault="00DB2E16" w:rsidP="00DB2E16">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32893E66" w14:textId="7263C253" w:rsidR="00DB2E16" w:rsidRPr="000E3D29" w:rsidRDefault="00DB2E16" w:rsidP="00DB2E16">
            <w:pPr>
              <w:snapToGrid w:val="0"/>
              <w:spacing w:line="260" w:lineRule="atLeast"/>
              <w:rPr>
                <w:rFonts w:eastAsia="Calibri"/>
                <w:lang w:eastAsia="en-US"/>
              </w:rPr>
            </w:pPr>
            <w:r w:rsidRPr="000E3D29">
              <w:rPr>
                <w:rFonts w:eastAsia="Calibri"/>
                <w:lang w:eastAsia="en-US"/>
              </w:rPr>
              <w:t xml:space="preserve">Therefore, the classification is based </w:t>
            </w:r>
            <w:r w:rsidR="00450280" w:rsidRPr="000E3D29">
              <w:t>on the composition of the final product without carrier, after evaporation of the solvents</w:t>
            </w:r>
            <w:r w:rsidR="00995676" w:rsidRPr="000E3D29">
              <w:rPr>
                <w:rFonts w:eastAsia="Calibri"/>
                <w:lang w:eastAsia="en-US"/>
              </w:rPr>
              <w:t xml:space="preserve"> </w:t>
            </w:r>
          </w:p>
          <w:p w14:paraId="7859E87B" w14:textId="71AF16D3" w:rsidR="009D0C0B" w:rsidRPr="000E3D29" w:rsidRDefault="00DB2E16" w:rsidP="00DB2E16">
            <w:pPr>
              <w:snapToGrid w:val="0"/>
              <w:spacing w:line="260" w:lineRule="atLeast"/>
              <w:rPr>
                <w:rFonts w:eastAsia="Calibri"/>
                <w:lang w:eastAsia="en-US"/>
              </w:rPr>
            </w:pPr>
            <w:r w:rsidRPr="000E3D29">
              <w:rPr>
                <w:rFonts w:eastAsia="Calibri"/>
                <w:lang w:eastAsia="en-US"/>
              </w:rPr>
              <w:t>The 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w:t>
            </w:r>
            <w:r w:rsidR="001B1944" w:rsidRPr="000E3D29">
              <w:rPr>
                <w:rFonts w:eastAsia="Calibri"/>
                <w:lang w:eastAsia="en-US"/>
              </w:rPr>
              <w:t xml:space="preserve">method by calculation described in the CLP regulation. </w:t>
            </w:r>
          </w:p>
        </w:tc>
      </w:tr>
    </w:tbl>
    <w:p w14:paraId="019A2ABC" w14:textId="77777777" w:rsidR="009D0C0B" w:rsidRPr="000E3D29" w:rsidRDefault="009D0C0B">
      <w:pPr>
        <w:spacing w:line="260" w:lineRule="atLeast"/>
        <w:rPr>
          <w:rFonts w:ascii="Times New Roman" w:eastAsia="Calibri" w:hAnsi="Times New Roman" w:cs="Times New Roman"/>
          <w:i/>
          <w:iCs/>
          <w:lang w:eastAsia="en-US"/>
        </w:rPr>
      </w:pPr>
    </w:p>
    <w:p w14:paraId="1266321C" w14:textId="77777777" w:rsidR="009D0C0B" w:rsidRPr="000E3D29" w:rsidRDefault="009D0C0B">
      <w:pPr>
        <w:spacing w:line="260" w:lineRule="atLeast"/>
        <w:rPr>
          <w:rFonts w:eastAsia="Calibri"/>
          <w:lang w:eastAsia="en-US"/>
        </w:rPr>
      </w:pPr>
    </w:p>
    <w:p w14:paraId="759D1E68"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Eye irritation</w:t>
      </w:r>
    </w:p>
    <w:p w14:paraId="48764677" w14:textId="52E16701" w:rsidR="009D0C0B" w:rsidRPr="000E3D29"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rsidRPr="000E3D29" w14:paraId="758E9821"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C7A2948" w14:textId="77777777" w:rsidR="009D0C0B" w:rsidRPr="000E3D29" w:rsidRDefault="00FA480B">
            <w:pPr>
              <w:spacing w:line="260" w:lineRule="atLeast"/>
            </w:pPr>
            <w:r w:rsidRPr="000E3D29">
              <w:rPr>
                <w:rFonts w:eastAsia="Calibri"/>
                <w:b/>
                <w:bCs/>
                <w:lang w:eastAsia="en-US"/>
              </w:rPr>
              <w:t xml:space="preserve">Conclusion used in Risk Assessment – Eye irritation </w:t>
            </w:r>
          </w:p>
        </w:tc>
      </w:tr>
      <w:tr w:rsidR="0088765E" w:rsidRPr="000E3D29" w14:paraId="63AAB360"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A6F1642" w14:textId="77777777" w:rsidR="0088765E" w:rsidRPr="000E3D29" w:rsidRDefault="0088765E" w:rsidP="0088765E">
            <w:pPr>
              <w:spacing w:line="260" w:lineRule="atLeast"/>
              <w:rPr>
                <w:rFonts w:eastAsia="Calibri"/>
                <w:lang w:eastAsia="en-US"/>
              </w:rPr>
            </w:pPr>
            <w:r w:rsidRPr="000E3D29">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2B5CDF4" w14:textId="31CA6DEF" w:rsidR="0088765E" w:rsidRPr="000E3D29" w:rsidRDefault="0088765E" w:rsidP="0088765E">
            <w:pPr>
              <w:snapToGrid w:val="0"/>
              <w:spacing w:line="260" w:lineRule="atLeast"/>
              <w:rPr>
                <w:rFonts w:eastAsia="Calibri"/>
                <w:lang w:eastAsia="en-US"/>
              </w:rPr>
            </w:pPr>
            <w:r w:rsidRPr="000E3D29">
              <w:rPr>
                <w:rFonts w:eastAsia="Calibri"/>
                <w:lang w:eastAsia="en-US"/>
              </w:rPr>
              <w:t>Not irritating for eye</w:t>
            </w:r>
          </w:p>
        </w:tc>
      </w:tr>
      <w:tr w:rsidR="0088765E" w:rsidRPr="000E3D29" w14:paraId="473BA2D4" w14:textId="77777777">
        <w:tc>
          <w:tcPr>
            <w:tcW w:w="2380" w:type="dxa"/>
            <w:tcBorders>
              <w:top w:val="single" w:sz="6" w:space="0" w:color="000000"/>
              <w:left w:val="single" w:sz="4" w:space="0" w:color="000000"/>
              <w:bottom w:val="single" w:sz="6" w:space="0" w:color="000000"/>
            </w:tcBorders>
            <w:shd w:val="clear" w:color="auto" w:fill="auto"/>
          </w:tcPr>
          <w:p w14:paraId="26B04A62" w14:textId="77777777" w:rsidR="0088765E" w:rsidRPr="000E3D29" w:rsidRDefault="0088765E" w:rsidP="0088765E">
            <w:pPr>
              <w:spacing w:line="260" w:lineRule="atLeast"/>
              <w:rPr>
                <w:rFonts w:eastAsia="Calibri"/>
                <w:lang w:eastAsia="en-US"/>
              </w:rPr>
            </w:pPr>
            <w:r w:rsidRPr="000E3D29">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42269A4" w14:textId="228B7A16" w:rsidR="0088765E" w:rsidRPr="000E3D29" w:rsidRDefault="0088765E" w:rsidP="0088765E">
            <w:pPr>
              <w:snapToGrid w:val="0"/>
              <w:spacing w:line="260" w:lineRule="atLeast"/>
              <w:rPr>
                <w:rFonts w:eastAsia="Calibri"/>
                <w:lang w:eastAsia="en-US"/>
              </w:rPr>
            </w:pPr>
            <w:r w:rsidRPr="000E3D29">
              <w:rPr>
                <w:rFonts w:eastAsia="Calibri"/>
                <w:lang w:eastAsia="en-US"/>
              </w:rPr>
              <w:t>The active substance and the co-</w:t>
            </w:r>
            <w:proofErr w:type="spellStart"/>
            <w:r w:rsidRPr="000E3D29">
              <w:rPr>
                <w:rFonts w:eastAsia="Calibri"/>
                <w:lang w:eastAsia="en-US"/>
              </w:rPr>
              <w:t>formulants</w:t>
            </w:r>
            <w:proofErr w:type="spellEnd"/>
            <w:r w:rsidRPr="000E3D29">
              <w:rPr>
                <w:rFonts w:eastAsia="Calibri"/>
                <w:lang w:eastAsia="en-US"/>
              </w:rPr>
              <w:t xml:space="preserve"> are not classified for this endpoint. Therefore, irritation of the eyes is not expected. </w:t>
            </w:r>
          </w:p>
        </w:tc>
      </w:tr>
      <w:tr w:rsidR="0088765E" w:rsidRPr="000E3D29" w14:paraId="49344C18" w14:textId="77777777">
        <w:tc>
          <w:tcPr>
            <w:tcW w:w="2380" w:type="dxa"/>
            <w:tcBorders>
              <w:top w:val="single" w:sz="6" w:space="0" w:color="000000"/>
              <w:left w:val="single" w:sz="4" w:space="0" w:color="000000"/>
              <w:bottom w:val="single" w:sz="6" w:space="0" w:color="000000"/>
            </w:tcBorders>
            <w:shd w:val="clear" w:color="auto" w:fill="auto"/>
          </w:tcPr>
          <w:p w14:paraId="55E26838" w14:textId="77777777" w:rsidR="0088765E" w:rsidRPr="000E3D29" w:rsidRDefault="0088765E" w:rsidP="0088765E">
            <w:pPr>
              <w:spacing w:line="260" w:lineRule="atLeast"/>
              <w:rPr>
                <w:rFonts w:eastAsia="Calibri"/>
                <w:lang w:eastAsia="en-US"/>
              </w:rPr>
            </w:pPr>
            <w:r w:rsidRPr="000E3D29">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9C517F0" w14:textId="20FD54A5" w:rsidR="0088765E" w:rsidRPr="000E3D29" w:rsidRDefault="0088765E" w:rsidP="0088765E">
            <w:pPr>
              <w:spacing w:line="260" w:lineRule="atLeast"/>
            </w:pPr>
            <w:r w:rsidRPr="000E3D29">
              <w:rPr>
                <w:rFonts w:eastAsia="Calibri"/>
                <w:lang w:eastAsia="en-US"/>
              </w:rPr>
              <w:t>No classification is required</w:t>
            </w:r>
          </w:p>
        </w:tc>
      </w:tr>
    </w:tbl>
    <w:p w14:paraId="765822DC" w14:textId="77777777" w:rsidR="009D0C0B" w:rsidRPr="000E3D29" w:rsidRDefault="009D0C0B">
      <w:pPr>
        <w:spacing w:line="260" w:lineRule="atLeast"/>
        <w:rPr>
          <w:rFonts w:ascii="Times New Roman" w:eastAsia="Calibri" w:hAnsi="Times New Roman" w:cs="Times New Roman"/>
          <w:i/>
          <w:iCs/>
          <w:lang w:eastAsia="en-US"/>
        </w:rPr>
      </w:pPr>
    </w:p>
    <w:p w14:paraId="2E3E5293" w14:textId="77777777" w:rsidR="009D0C0B" w:rsidRPr="000E3D29"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22EE0337"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27F2A699" w14:textId="77777777" w:rsidR="009D0C0B" w:rsidRPr="000E3D29" w:rsidRDefault="00FA480B">
            <w:pPr>
              <w:spacing w:line="260" w:lineRule="atLeast"/>
            </w:pPr>
            <w:r w:rsidRPr="000E3D29">
              <w:rPr>
                <w:rFonts w:eastAsia="Calibri"/>
                <w:b/>
                <w:lang w:eastAsia="en-US"/>
              </w:rPr>
              <w:t>Data waiving</w:t>
            </w:r>
          </w:p>
        </w:tc>
      </w:tr>
      <w:tr w:rsidR="00EC0913" w:rsidRPr="000E3D29" w14:paraId="1C23E571" w14:textId="77777777">
        <w:tc>
          <w:tcPr>
            <w:tcW w:w="1955" w:type="dxa"/>
            <w:tcBorders>
              <w:top w:val="single" w:sz="6" w:space="0" w:color="000000"/>
              <w:left w:val="single" w:sz="4" w:space="0" w:color="000000"/>
              <w:bottom w:val="single" w:sz="6" w:space="0" w:color="000000"/>
            </w:tcBorders>
            <w:shd w:val="clear" w:color="auto" w:fill="auto"/>
          </w:tcPr>
          <w:p w14:paraId="1FFE2156" w14:textId="77777777" w:rsidR="00EC0913" w:rsidRPr="000E3D29" w:rsidRDefault="00EC0913" w:rsidP="00EC0913">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C0F7E76" w14:textId="77777777" w:rsidR="00EC0913" w:rsidRPr="000E3D29" w:rsidRDefault="00EC0913" w:rsidP="00EC0913">
            <w:pPr>
              <w:snapToGrid w:val="0"/>
              <w:spacing w:line="260" w:lineRule="atLeast"/>
              <w:rPr>
                <w:rFonts w:eastAsia="Calibri"/>
                <w:lang w:eastAsia="en-US"/>
              </w:rPr>
            </w:pPr>
            <w:r w:rsidRPr="000E3D29">
              <w:rPr>
                <w:rFonts w:eastAsia="Calibri"/>
                <w:lang w:eastAsia="en-US"/>
              </w:rPr>
              <w:t>No study is performed</w:t>
            </w:r>
          </w:p>
          <w:p w14:paraId="7351973D" w14:textId="1CBF904C" w:rsidR="005B4E6A" w:rsidRPr="000E3D29" w:rsidRDefault="005B4E6A" w:rsidP="00EC0913">
            <w:pPr>
              <w:snapToGrid w:val="0"/>
              <w:spacing w:line="260" w:lineRule="atLeast"/>
              <w:rPr>
                <w:rFonts w:eastAsia="Calibri"/>
                <w:lang w:eastAsia="en-US"/>
              </w:rPr>
            </w:pPr>
          </w:p>
        </w:tc>
      </w:tr>
      <w:tr w:rsidR="00EC0913" w:rsidRPr="000E3D29" w14:paraId="512AE426" w14:textId="77777777">
        <w:tc>
          <w:tcPr>
            <w:tcW w:w="1955" w:type="dxa"/>
            <w:tcBorders>
              <w:top w:val="single" w:sz="6" w:space="0" w:color="000000"/>
              <w:left w:val="single" w:sz="4" w:space="0" w:color="000000"/>
              <w:bottom w:val="single" w:sz="6" w:space="0" w:color="000000"/>
            </w:tcBorders>
            <w:shd w:val="clear" w:color="auto" w:fill="auto"/>
          </w:tcPr>
          <w:p w14:paraId="2825D148" w14:textId="77777777" w:rsidR="00EC0913" w:rsidRPr="000E3D29" w:rsidRDefault="00EC0913" w:rsidP="00EC0913">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FB914F0" w14:textId="77777777" w:rsidR="00EC0913" w:rsidRPr="000E3D29" w:rsidRDefault="00EC0913" w:rsidP="00EC0913">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4DDA7798" w14:textId="25AD5DF1" w:rsidR="00EC0913" w:rsidRPr="000E3D29" w:rsidRDefault="00EC0913" w:rsidP="00EC0913">
            <w:pPr>
              <w:snapToGrid w:val="0"/>
              <w:spacing w:line="260" w:lineRule="atLeast"/>
              <w:rPr>
                <w:rFonts w:eastAsia="Calibri"/>
                <w:lang w:eastAsia="en-US"/>
              </w:rPr>
            </w:pPr>
            <w:r w:rsidRPr="000E3D29">
              <w:rPr>
                <w:rFonts w:eastAsia="Calibri"/>
                <w:lang w:eastAsia="en-US"/>
              </w:rPr>
              <w:t xml:space="preserve">Therefore, the classification is based </w:t>
            </w:r>
            <w:r w:rsidR="00450280" w:rsidRPr="000E3D29">
              <w:t>on the composition of the final product without carrier, after evaporation of the solvents.</w:t>
            </w:r>
            <w:r w:rsidR="00995676" w:rsidRPr="000E3D29" w:rsidDel="00995676">
              <w:rPr>
                <w:rFonts w:eastAsia="Calibri"/>
                <w:lang w:eastAsia="en-US"/>
              </w:rPr>
              <w:t xml:space="preserve"> </w:t>
            </w:r>
            <w:r w:rsidRPr="000E3D29">
              <w:rPr>
                <w:rFonts w:eastAsia="Calibri"/>
                <w:lang w:eastAsia="en-US"/>
              </w:rPr>
              <w:t xml:space="preserve">The </w:t>
            </w:r>
            <w:r w:rsidRPr="000E3D29">
              <w:rPr>
                <w:rFonts w:eastAsia="Calibri"/>
                <w:lang w:eastAsia="en-US"/>
              </w:rPr>
              <w:lastRenderedPageBreak/>
              <w:t>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method by calculation described in the CLP regulation. </w:t>
            </w:r>
          </w:p>
        </w:tc>
      </w:tr>
    </w:tbl>
    <w:p w14:paraId="757F6F27" w14:textId="3FED1C78" w:rsidR="009D0C0B" w:rsidRPr="000E3D29" w:rsidRDefault="009D0C0B">
      <w:pPr>
        <w:spacing w:line="260" w:lineRule="atLeast"/>
        <w:rPr>
          <w:rFonts w:ascii="Times New Roman" w:eastAsia="Calibri" w:hAnsi="Times New Roman" w:cs="Times New Roman"/>
          <w:i/>
          <w:iCs/>
          <w:lang w:eastAsia="en-US"/>
        </w:rPr>
      </w:pPr>
    </w:p>
    <w:p w14:paraId="34D813D8" w14:textId="77777777" w:rsidR="009D0C0B" w:rsidRPr="000E3D29" w:rsidRDefault="009D0C0B">
      <w:pPr>
        <w:pageBreakBefore/>
        <w:spacing w:line="260" w:lineRule="atLeast"/>
        <w:rPr>
          <w:rFonts w:ascii="Times New Roman" w:eastAsia="Calibri" w:hAnsi="Times New Roman" w:cs="Times New Roman"/>
          <w:i/>
          <w:iCs/>
          <w:lang w:eastAsia="en-US"/>
        </w:rPr>
      </w:pPr>
    </w:p>
    <w:p w14:paraId="3A84DA82" w14:textId="59FDDAEE" w:rsidR="009D0C0B" w:rsidRPr="000E3D29" w:rsidRDefault="00FA480B" w:rsidP="00EC0913">
      <w:pPr>
        <w:rPr>
          <w:rFonts w:ascii="Times New Roman" w:eastAsia="Calibri" w:hAnsi="Times New Roman" w:cs="Times New Roman"/>
          <w:i/>
          <w:iCs/>
          <w:lang w:eastAsia="en-US"/>
        </w:rPr>
      </w:pPr>
      <w:r w:rsidRPr="000E3D29">
        <w:rPr>
          <w:rFonts w:eastAsia="Calibri"/>
          <w:b/>
          <w:i/>
          <w:sz w:val="22"/>
          <w:szCs w:val="22"/>
          <w:lang w:eastAsia="en-US"/>
        </w:rPr>
        <w:t xml:space="preserve">Respiratory tract irritation </w:t>
      </w:r>
    </w:p>
    <w:p w14:paraId="15BF84DC"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357D828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F589C9F" w14:textId="77777777" w:rsidR="009D0C0B" w:rsidRPr="000E3D29" w:rsidRDefault="00FA480B">
            <w:pPr>
              <w:keepNext/>
              <w:keepLines/>
              <w:spacing w:before="60" w:after="60" w:line="260" w:lineRule="atLeast"/>
              <w:jc w:val="center"/>
            </w:pPr>
            <w:r w:rsidRPr="000E3D29">
              <w:rPr>
                <w:rFonts w:eastAsia="Calibri"/>
                <w:b/>
                <w:bCs/>
                <w:lang w:eastAsia="en-US"/>
              </w:rPr>
              <w:t>Conclusion used in the Risk Assessment – Respiratory tract irritation</w:t>
            </w:r>
          </w:p>
        </w:tc>
      </w:tr>
      <w:tr w:rsidR="00EC0913" w:rsidRPr="000E3D29" w14:paraId="5897C435" w14:textId="77777777">
        <w:tc>
          <w:tcPr>
            <w:tcW w:w="1955" w:type="dxa"/>
            <w:tcBorders>
              <w:top w:val="single" w:sz="6" w:space="0" w:color="000000"/>
              <w:left w:val="single" w:sz="4" w:space="0" w:color="000000"/>
              <w:bottom w:val="single" w:sz="6" w:space="0" w:color="000000"/>
            </w:tcBorders>
            <w:shd w:val="clear" w:color="auto" w:fill="auto"/>
          </w:tcPr>
          <w:p w14:paraId="2B04B415" w14:textId="77777777" w:rsidR="00EC0913" w:rsidRPr="000E3D29" w:rsidRDefault="00EC0913" w:rsidP="00EC0913">
            <w:pPr>
              <w:keepNext/>
              <w:keepLines/>
              <w:spacing w:before="60" w:after="60" w:line="260" w:lineRule="atLeast"/>
              <w:rPr>
                <w:rFonts w:eastAsia="Calibri"/>
                <w:bCs/>
                <w:lang w:eastAsia="en-US"/>
              </w:rPr>
            </w:pPr>
            <w:r w:rsidRPr="000E3D29">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E7D50F5" w14:textId="53BE038C" w:rsidR="00EC0913" w:rsidRPr="000E3D29" w:rsidRDefault="00EC0913" w:rsidP="00EC0913">
            <w:pPr>
              <w:keepNext/>
              <w:keepLines/>
              <w:snapToGrid w:val="0"/>
              <w:spacing w:before="60" w:after="60" w:line="260" w:lineRule="atLeast"/>
              <w:rPr>
                <w:rFonts w:eastAsia="Calibri"/>
                <w:bCs/>
                <w:lang w:eastAsia="en-US"/>
              </w:rPr>
            </w:pPr>
            <w:r w:rsidRPr="000E3D29">
              <w:rPr>
                <w:rFonts w:eastAsia="Calibri"/>
                <w:lang w:eastAsia="en-US"/>
              </w:rPr>
              <w:t>The active substance and the co-</w:t>
            </w:r>
            <w:proofErr w:type="spellStart"/>
            <w:r w:rsidRPr="000E3D29">
              <w:rPr>
                <w:rFonts w:eastAsia="Calibri"/>
                <w:lang w:eastAsia="en-US"/>
              </w:rPr>
              <w:t>formulants</w:t>
            </w:r>
            <w:proofErr w:type="spellEnd"/>
            <w:r w:rsidRPr="000E3D29">
              <w:rPr>
                <w:rFonts w:eastAsia="Calibri"/>
                <w:lang w:eastAsia="en-US"/>
              </w:rPr>
              <w:t xml:space="preserve"> are not classified for this endpoint. </w:t>
            </w:r>
          </w:p>
        </w:tc>
      </w:tr>
      <w:tr w:rsidR="00EC0913" w:rsidRPr="000E3D29" w14:paraId="3BCE696A" w14:textId="77777777">
        <w:tc>
          <w:tcPr>
            <w:tcW w:w="1955" w:type="dxa"/>
            <w:tcBorders>
              <w:top w:val="single" w:sz="6" w:space="0" w:color="000000"/>
              <w:left w:val="single" w:sz="4" w:space="0" w:color="000000"/>
              <w:bottom w:val="single" w:sz="6" w:space="0" w:color="000000"/>
            </w:tcBorders>
            <w:shd w:val="clear" w:color="auto" w:fill="auto"/>
          </w:tcPr>
          <w:p w14:paraId="514F132C" w14:textId="77777777" w:rsidR="00EC0913" w:rsidRPr="000E3D29" w:rsidRDefault="00EC0913" w:rsidP="00EC0913">
            <w:pPr>
              <w:keepNext/>
              <w:keepLines/>
              <w:spacing w:before="60" w:after="60" w:line="260" w:lineRule="atLeast"/>
              <w:rPr>
                <w:rFonts w:eastAsia="Calibri"/>
                <w:bCs/>
                <w:lang w:eastAsia="en-US"/>
              </w:rPr>
            </w:pPr>
            <w:r w:rsidRPr="000E3D29">
              <w:rPr>
                <w:rFonts w:eastAsia="Calibri"/>
                <w:bCs/>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19F6ABB" w14:textId="58A333D6" w:rsidR="00EC0913" w:rsidRPr="000E3D29" w:rsidRDefault="00EC0913" w:rsidP="00EC0913">
            <w:pPr>
              <w:keepNext/>
              <w:keepLines/>
              <w:spacing w:before="60" w:after="60" w:line="260" w:lineRule="atLeast"/>
            </w:pPr>
            <w:r w:rsidRPr="000E3D29">
              <w:rPr>
                <w:rFonts w:eastAsia="Calibri"/>
                <w:lang w:eastAsia="en-US"/>
              </w:rPr>
              <w:t>No classification is required</w:t>
            </w:r>
          </w:p>
        </w:tc>
      </w:tr>
    </w:tbl>
    <w:p w14:paraId="78AEED68" w14:textId="77777777" w:rsidR="009D0C0B" w:rsidRPr="000E3D29" w:rsidRDefault="009D0C0B">
      <w:pPr>
        <w:spacing w:line="260" w:lineRule="atLeast"/>
        <w:rPr>
          <w:rFonts w:eastAsia="Calibri"/>
          <w:lang w:eastAsia="en-US"/>
        </w:rPr>
      </w:pPr>
    </w:p>
    <w:p w14:paraId="69D6B02E"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4D017AD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6C31C939" w14:textId="77777777" w:rsidR="009D0C0B" w:rsidRPr="000E3D29" w:rsidRDefault="00FA480B">
            <w:pPr>
              <w:spacing w:line="260" w:lineRule="atLeast"/>
            </w:pPr>
            <w:r w:rsidRPr="000E3D29">
              <w:rPr>
                <w:rFonts w:eastAsia="Calibri"/>
                <w:b/>
                <w:lang w:eastAsia="en-US"/>
              </w:rPr>
              <w:t>Data waiving</w:t>
            </w:r>
          </w:p>
        </w:tc>
      </w:tr>
      <w:tr w:rsidR="00EC0913" w:rsidRPr="000E3D29" w14:paraId="5676DDF4" w14:textId="77777777">
        <w:tc>
          <w:tcPr>
            <w:tcW w:w="1955" w:type="dxa"/>
            <w:tcBorders>
              <w:top w:val="single" w:sz="6" w:space="0" w:color="000000"/>
              <w:left w:val="single" w:sz="4" w:space="0" w:color="000000"/>
              <w:bottom w:val="single" w:sz="6" w:space="0" w:color="000000"/>
            </w:tcBorders>
            <w:shd w:val="clear" w:color="auto" w:fill="auto"/>
          </w:tcPr>
          <w:p w14:paraId="4CD2F3CE" w14:textId="77777777" w:rsidR="00EC0913" w:rsidRPr="000E3D29" w:rsidRDefault="00EC0913" w:rsidP="00EC0913">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3E01448" w14:textId="1DBC46FD" w:rsidR="00EC0913" w:rsidRPr="000E3D29" w:rsidRDefault="00EC0913" w:rsidP="00EC0913">
            <w:pPr>
              <w:snapToGrid w:val="0"/>
              <w:spacing w:line="260" w:lineRule="atLeast"/>
              <w:rPr>
                <w:rFonts w:eastAsia="Calibri"/>
                <w:lang w:eastAsia="en-US"/>
              </w:rPr>
            </w:pPr>
            <w:r w:rsidRPr="000E3D29">
              <w:rPr>
                <w:rFonts w:eastAsia="Calibri"/>
                <w:lang w:eastAsia="en-US"/>
              </w:rPr>
              <w:t>No study is performed</w:t>
            </w:r>
          </w:p>
        </w:tc>
      </w:tr>
      <w:tr w:rsidR="00EC0913" w:rsidRPr="000E3D29" w14:paraId="5CFA0069" w14:textId="77777777">
        <w:tc>
          <w:tcPr>
            <w:tcW w:w="1955" w:type="dxa"/>
            <w:tcBorders>
              <w:top w:val="single" w:sz="6" w:space="0" w:color="000000"/>
              <w:left w:val="single" w:sz="4" w:space="0" w:color="000000"/>
              <w:bottom w:val="single" w:sz="6" w:space="0" w:color="000000"/>
            </w:tcBorders>
            <w:shd w:val="clear" w:color="auto" w:fill="auto"/>
          </w:tcPr>
          <w:p w14:paraId="292DC4A4" w14:textId="77777777" w:rsidR="00EC0913" w:rsidRPr="000E3D29" w:rsidRDefault="00EC0913" w:rsidP="00EC0913">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AFC2981" w14:textId="77777777" w:rsidR="00EC0913" w:rsidRPr="000E3D29" w:rsidRDefault="00EC0913" w:rsidP="00EC0913">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17FE1BE1" w14:textId="626C31E0" w:rsidR="00450280" w:rsidRPr="000E3D29" w:rsidRDefault="00995676" w:rsidP="00EC0913">
            <w:pPr>
              <w:snapToGrid w:val="0"/>
              <w:spacing w:line="260" w:lineRule="atLeast"/>
              <w:rPr>
                <w:rFonts w:eastAsia="Calibri"/>
                <w:lang w:eastAsia="en-US"/>
              </w:rPr>
            </w:pPr>
            <w:r w:rsidRPr="000E3D29">
              <w:rPr>
                <w:rFonts w:eastAsia="Calibri"/>
                <w:lang w:eastAsia="en-US"/>
              </w:rPr>
              <w:t xml:space="preserve">Therefore, the classification is based on </w:t>
            </w:r>
            <w:r w:rsidR="00450280" w:rsidRPr="000E3D29">
              <w:rPr>
                <w:rFonts w:eastAsia="Calibri"/>
                <w:lang w:eastAsia="en-US"/>
              </w:rPr>
              <w:t>the composition of the final product without carrier, after evaporation of the solvents.</w:t>
            </w:r>
          </w:p>
          <w:p w14:paraId="5BDD89BD" w14:textId="79324140" w:rsidR="00EC0913" w:rsidRPr="000E3D29" w:rsidRDefault="00EC0913" w:rsidP="00EC0913">
            <w:pPr>
              <w:snapToGrid w:val="0"/>
              <w:spacing w:line="260" w:lineRule="atLeast"/>
              <w:rPr>
                <w:rFonts w:eastAsia="Calibri"/>
                <w:lang w:eastAsia="en-US"/>
              </w:rPr>
            </w:pPr>
            <w:r w:rsidRPr="000E3D29">
              <w:rPr>
                <w:rFonts w:eastAsia="Calibri"/>
                <w:lang w:eastAsia="en-US"/>
              </w:rPr>
              <w:t>The 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method by calculation described in the CLP regulation. </w:t>
            </w:r>
          </w:p>
        </w:tc>
      </w:tr>
    </w:tbl>
    <w:p w14:paraId="449AFA9E" w14:textId="77777777" w:rsidR="009D0C0B" w:rsidRPr="000E3D29" w:rsidRDefault="009D0C0B">
      <w:pPr>
        <w:spacing w:line="260" w:lineRule="atLeast"/>
        <w:rPr>
          <w:rFonts w:ascii="Times New Roman" w:eastAsia="Calibri" w:hAnsi="Times New Roman" w:cs="Times New Roman"/>
          <w:i/>
          <w:iCs/>
          <w:lang w:eastAsia="en-US"/>
        </w:rPr>
      </w:pPr>
    </w:p>
    <w:p w14:paraId="088D4B74" w14:textId="77777777" w:rsidR="009D0C0B" w:rsidRPr="000E3D29" w:rsidRDefault="009D0C0B">
      <w:pPr>
        <w:spacing w:line="260" w:lineRule="atLeast"/>
        <w:rPr>
          <w:rFonts w:eastAsia="Calibri"/>
          <w:lang w:eastAsia="en-US"/>
        </w:rPr>
      </w:pPr>
    </w:p>
    <w:p w14:paraId="2F9462A1" w14:textId="77777777" w:rsidR="009D0C0B" w:rsidRPr="000E3D29" w:rsidRDefault="009D0C0B">
      <w:pPr>
        <w:spacing w:line="260" w:lineRule="atLeast"/>
        <w:rPr>
          <w:rFonts w:eastAsia="Calibri"/>
          <w:lang w:eastAsia="en-US"/>
        </w:rPr>
      </w:pPr>
    </w:p>
    <w:p w14:paraId="6A988AE2"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Skin sensitization</w:t>
      </w:r>
    </w:p>
    <w:p w14:paraId="6EE39ED8"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rsidRPr="000E3D29" w14:paraId="326369B8"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D51B397" w14:textId="77777777" w:rsidR="009D0C0B" w:rsidRPr="000E3D29" w:rsidRDefault="00FA480B">
            <w:pPr>
              <w:spacing w:line="260" w:lineRule="atLeast"/>
            </w:pPr>
            <w:r w:rsidRPr="000E3D29">
              <w:rPr>
                <w:rFonts w:eastAsia="Calibri"/>
                <w:b/>
                <w:bCs/>
                <w:lang w:eastAsia="en-US"/>
              </w:rPr>
              <w:t>Conclusion used in Risk Assessment – Skin sensitisation</w:t>
            </w:r>
          </w:p>
        </w:tc>
      </w:tr>
      <w:tr w:rsidR="009D0C0B" w:rsidRPr="000E3D29" w14:paraId="2DC39331"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2ADB84B9" w14:textId="77777777" w:rsidR="009D0C0B" w:rsidRPr="000E3D29" w:rsidRDefault="00FA480B">
            <w:pPr>
              <w:spacing w:line="260" w:lineRule="atLeast"/>
              <w:rPr>
                <w:rFonts w:eastAsia="Calibri"/>
                <w:lang w:eastAsia="en-US"/>
              </w:rPr>
            </w:pPr>
            <w:r w:rsidRPr="000E3D29">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27F6E9F" w14:textId="0B3E98A9" w:rsidR="009D0C0B" w:rsidRPr="000E3D29" w:rsidRDefault="00EC0913">
            <w:pPr>
              <w:snapToGrid w:val="0"/>
              <w:spacing w:line="260" w:lineRule="atLeast"/>
              <w:rPr>
                <w:rFonts w:eastAsia="Calibri"/>
                <w:lang w:eastAsia="en-US"/>
              </w:rPr>
            </w:pPr>
            <w:r w:rsidRPr="000E3D29">
              <w:rPr>
                <w:rFonts w:eastAsia="Calibri"/>
                <w:lang w:eastAsia="en-US"/>
              </w:rPr>
              <w:t>Not sensitising</w:t>
            </w:r>
          </w:p>
        </w:tc>
      </w:tr>
      <w:tr w:rsidR="00EC0913" w:rsidRPr="000E3D29" w14:paraId="50752134" w14:textId="77777777">
        <w:tc>
          <w:tcPr>
            <w:tcW w:w="2380" w:type="dxa"/>
            <w:tcBorders>
              <w:top w:val="single" w:sz="6" w:space="0" w:color="000000"/>
              <w:left w:val="single" w:sz="4" w:space="0" w:color="000000"/>
              <w:bottom w:val="single" w:sz="6" w:space="0" w:color="000000"/>
            </w:tcBorders>
            <w:shd w:val="clear" w:color="auto" w:fill="auto"/>
          </w:tcPr>
          <w:p w14:paraId="42F298F1" w14:textId="77777777" w:rsidR="00EC0913" w:rsidRPr="000E3D29" w:rsidRDefault="00EC0913" w:rsidP="00EC0913">
            <w:pPr>
              <w:spacing w:line="260" w:lineRule="atLeast"/>
              <w:rPr>
                <w:rFonts w:eastAsia="Calibri"/>
                <w:lang w:eastAsia="en-US"/>
              </w:rPr>
            </w:pPr>
            <w:r w:rsidRPr="000E3D29">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FE21CBB" w14:textId="40B90306" w:rsidR="00EC0913" w:rsidRPr="000E3D29" w:rsidRDefault="00EC0913" w:rsidP="00EC0913">
            <w:pPr>
              <w:snapToGrid w:val="0"/>
              <w:spacing w:line="260" w:lineRule="atLeast"/>
              <w:rPr>
                <w:rFonts w:eastAsia="Calibri"/>
                <w:lang w:eastAsia="en-US"/>
              </w:rPr>
            </w:pPr>
            <w:r w:rsidRPr="000E3D29">
              <w:rPr>
                <w:rFonts w:eastAsia="Calibri"/>
                <w:lang w:eastAsia="en-US"/>
              </w:rPr>
              <w:t>The active substance and the co-</w:t>
            </w:r>
            <w:proofErr w:type="spellStart"/>
            <w:r w:rsidRPr="000E3D29">
              <w:rPr>
                <w:rFonts w:eastAsia="Calibri"/>
                <w:lang w:eastAsia="en-US"/>
              </w:rPr>
              <w:t>formulants</w:t>
            </w:r>
            <w:proofErr w:type="spellEnd"/>
            <w:r w:rsidRPr="000E3D29">
              <w:rPr>
                <w:rFonts w:eastAsia="Calibri"/>
                <w:lang w:eastAsia="en-US"/>
              </w:rPr>
              <w:t xml:space="preserve"> are not classified for this endpoint. Therefore, sensitisation of the skin is not expected. </w:t>
            </w:r>
          </w:p>
        </w:tc>
      </w:tr>
      <w:tr w:rsidR="00EC0913" w:rsidRPr="000E3D29" w14:paraId="73632A59" w14:textId="77777777">
        <w:tc>
          <w:tcPr>
            <w:tcW w:w="2380" w:type="dxa"/>
            <w:tcBorders>
              <w:top w:val="single" w:sz="6" w:space="0" w:color="000000"/>
              <w:left w:val="single" w:sz="4" w:space="0" w:color="000000"/>
              <w:bottom w:val="single" w:sz="6" w:space="0" w:color="000000"/>
            </w:tcBorders>
            <w:shd w:val="clear" w:color="auto" w:fill="auto"/>
          </w:tcPr>
          <w:p w14:paraId="388797B1" w14:textId="77777777" w:rsidR="00EC0913" w:rsidRPr="000E3D29" w:rsidRDefault="00EC0913" w:rsidP="00EC0913">
            <w:pPr>
              <w:spacing w:line="260" w:lineRule="atLeast"/>
              <w:rPr>
                <w:rFonts w:eastAsia="Calibri"/>
                <w:lang w:eastAsia="en-US"/>
              </w:rPr>
            </w:pPr>
            <w:r w:rsidRPr="000E3D29">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4D325EF" w14:textId="3BFA0A42" w:rsidR="00EC0913" w:rsidRPr="000E3D29" w:rsidRDefault="00EC0913" w:rsidP="00EC0913">
            <w:pPr>
              <w:spacing w:line="260" w:lineRule="atLeast"/>
            </w:pPr>
            <w:r w:rsidRPr="000E3D29">
              <w:rPr>
                <w:rFonts w:eastAsia="Calibri"/>
                <w:lang w:eastAsia="en-US"/>
              </w:rPr>
              <w:t>No classification is required</w:t>
            </w:r>
          </w:p>
        </w:tc>
      </w:tr>
    </w:tbl>
    <w:p w14:paraId="3E5C8115" w14:textId="77777777" w:rsidR="009D0C0B" w:rsidRPr="000E3D29" w:rsidRDefault="009D0C0B">
      <w:pPr>
        <w:spacing w:line="260" w:lineRule="atLeast"/>
        <w:rPr>
          <w:rFonts w:eastAsia="Calibri"/>
          <w:lang w:eastAsia="en-US"/>
        </w:rPr>
      </w:pPr>
    </w:p>
    <w:p w14:paraId="7DD0DA11"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5E5102BD"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504ABD67" w14:textId="77777777" w:rsidR="009D0C0B" w:rsidRPr="000E3D29" w:rsidRDefault="00FA480B">
            <w:pPr>
              <w:spacing w:line="260" w:lineRule="atLeast"/>
            </w:pPr>
            <w:r w:rsidRPr="000E3D29">
              <w:rPr>
                <w:rFonts w:eastAsia="Calibri"/>
                <w:b/>
                <w:lang w:eastAsia="en-US"/>
              </w:rPr>
              <w:t>Data waiving</w:t>
            </w:r>
          </w:p>
        </w:tc>
      </w:tr>
      <w:tr w:rsidR="00EC0913" w:rsidRPr="000E3D29" w14:paraId="05007380" w14:textId="77777777">
        <w:tc>
          <w:tcPr>
            <w:tcW w:w="1955" w:type="dxa"/>
            <w:tcBorders>
              <w:top w:val="single" w:sz="6" w:space="0" w:color="000000"/>
              <w:left w:val="single" w:sz="4" w:space="0" w:color="000000"/>
              <w:bottom w:val="single" w:sz="6" w:space="0" w:color="000000"/>
            </w:tcBorders>
            <w:shd w:val="clear" w:color="auto" w:fill="auto"/>
          </w:tcPr>
          <w:p w14:paraId="64E30332" w14:textId="77777777" w:rsidR="00EC0913" w:rsidRPr="000E3D29" w:rsidRDefault="00EC0913" w:rsidP="00EC0913">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3FE7CA3" w14:textId="0450DAA7" w:rsidR="00EC0913" w:rsidRPr="000E3D29" w:rsidRDefault="00EC0913" w:rsidP="00EC0913">
            <w:pPr>
              <w:snapToGrid w:val="0"/>
              <w:spacing w:line="260" w:lineRule="atLeast"/>
              <w:rPr>
                <w:rFonts w:eastAsia="Calibri"/>
                <w:lang w:eastAsia="en-US"/>
              </w:rPr>
            </w:pPr>
            <w:r w:rsidRPr="000E3D29">
              <w:rPr>
                <w:rFonts w:eastAsia="Calibri"/>
                <w:lang w:eastAsia="en-US"/>
              </w:rPr>
              <w:t>No study is performed</w:t>
            </w:r>
          </w:p>
        </w:tc>
      </w:tr>
      <w:tr w:rsidR="00EC0913" w:rsidRPr="000E3D29" w14:paraId="60AF72D2" w14:textId="77777777">
        <w:tc>
          <w:tcPr>
            <w:tcW w:w="1955" w:type="dxa"/>
            <w:tcBorders>
              <w:top w:val="single" w:sz="6" w:space="0" w:color="000000"/>
              <w:left w:val="single" w:sz="4" w:space="0" w:color="000000"/>
              <w:bottom w:val="single" w:sz="6" w:space="0" w:color="000000"/>
            </w:tcBorders>
            <w:shd w:val="clear" w:color="auto" w:fill="auto"/>
          </w:tcPr>
          <w:p w14:paraId="7D5BB9C2" w14:textId="77777777" w:rsidR="00EC0913" w:rsidRPr="000E3D29" w:rsidRDefault="00EC0913" w:rsidP="00EC0913">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CE0EE05" w14:textId="77777777" w:rsidR="00EC0913" w:rsidRPr="000E3D29" w:rsidRDefault="00EC0913" w:rsidP="00EC0913">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70908D2A" w14:textId="52027E38" w:rsidR="00995676" w:rsidRPr="000E3D29" w:rsidRDefault="00995676" w:rsidP="00EC0913">
            <w:pPr>
              <w:snapToGrid w:val="0"/>
              <w:spacing w:line="260" w:lineRule="atLeast"/>
              <w:rPr>
                <w:rFonts w:eastAsia="Calibri"/>
                <w:lang w:eastAsia="en-US"/>
              </w:rPr>
            </w:pPr>
            <w:r w:rsidRPr="000E3D29">
              <w:rPr>
                <w:rFonts w:eastAsia="Calibri"/>
                <w:lang w:eastAsia="en-US"/>
              </w:rPr>
              <w:t xml:space="preserve">Therefore, the classification is based </w:t>
            </w:r>
            <w:r w:rsidR="00450280" w:rsidRPr="000E3D29">
              <w:t>on the composition of the final product without carrier, after evaporation of the solvents</w:t>
            </w:r>
            <w:r w:rsidR="00450280" w:rsidRPr="000E3D29">
              <w:rPr>
                <w:rFonts w:eastAsia="Calibri"/>
                <w:lang w:eastAsia="en-US"/>
              </w:rPr>
              <w:t>.</w:t>
            </w:r>
          </w:p>
          <w:p w14:paraId="42F23386" w14:textId="4E409E31" w:rsidR="00EC0913" w:rsidRPr="000E3D29" w:rsidRDefault="00EC0913" w:rsidP="00EC0913">
            <w:pPr>
              <w:snapToGrid w:val="0"/>
              <w:spacing w:line="260" w:lineRule="atLeast"/>
              <w:rPr>
                <w:rFonts w:eastAsia="Calibri"/>
                <w:lang w:eastAsia="en-US"/>
              </w:rPr>
            </w:pPr>
            <w:r w:rsidRPr="000E3D29">
              <w:rPr>
                <w:rFonts w:eastAsia="Calibri"/>
                <w:lang w:eastAsia="en-US"/>
              </w:rPr>
              <w:t>The 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method by calculation described in the CLP regulation. </w:t>
            </w:r>
          </w:p>
        </w:tc>
      </w:tr>
    </w:tbl>
    <w:p w14:paraId="0EAF1F3D" w14:textId="77777777" w:rsidR="009D0C0B" w:rsidRPr="000E3D29" w:rsidRDefault="009D0C0B">
      <w:pPr>
        <w:spacing w:line="260" w:lineRule="atLeast"/>
        <w:rPr>
          <w:rFonts w:ascii="Times New Roman" w:eastAsia="Calibri" w:hAnsi="Times New Roman" w:cs="Times New Roman"/>
          <w:i/>
          <w:iCs/>
          <w:lang w:eastAsia="en-US"/>
        </w:rPr>
      </w:pPr>
    </w:p>
    <w:p w14:paraId="6F4E27E5" w14:textId="77777777" w:rsidR="009D0C0B" w:rsidRPr="000E3D29" w:rsidRDefault="009D0C0B">
      <w:pPr>
        <w:spacing w:line="260" w:lineRule="atLeast"/>
        <w:rPr>
          <w:rFonts w:ascii="Times New Roman" w:eastAsia="Calibri" w:hAnsi="Times New Roman" w:cs="Times New Roman"/>
          <w:i/>
          <w:iCs/>
          <w:lang w:eastAsia="en-US"/>
        </w:rPr>
      </w:pPr>
    </w:p>
    <w:p w14:paraId="60F33DEE" w14:textId="50E76E58" w:rsidR="009D0C0B" w:rsidRPr="000E3D29" w:rsidRDefault="00FA480B" w:rsidP="00EC0913">
      <w:pPr>
        <w:pageBreakBefore/>
        <w:rPr>
          <w:rFonts w:ascii="Times New Roman" w:eastAsia="Calibri" w:hAnsi="Times New Roman" w:cs="Times New Roman"/>
          <w:i/>
          <w:iCs/>
          <w:lang w:eastAsia="en-US"/>
        </w:rPr>
      </w:pPr>
      <w:r w:rsidRPr="000E3D29">
        <w:rPr>
          <w:rFonts w:eastAsia="Calibri"/>
          <w:b/>
          <w:i/>
          <w:sz w:val="22"/>
          <w:szCs w:val="22"/>
          <w:lang w:eastAsia="en-US"/>
        </w:rPr>
        <w:lastRenderedPageBreak/>
        <w:t>Respiratory sensitization (ADS)</w:t>
      </w:r>
    </w:p>
    <w:p w14:paraId="6E9BC6D9"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rsidRPr="000E3D29" w14:paraId="4E3F841F"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928688B" w14:textId="77777777" w:rsidR="009D0C0B" w:rsidRPr="000E3D29" w:rsidRDefault="00FA480B">
            <w:pPr>
              <w:spacing w:line="260" w:lineRule="atLeast"/>
            </w:pPr>
            <w:r w:rsidRPr="000E3D29">
              <w:rPr>
                <w:rFonts w:eastAsia="Calibri"/>
                <w:b/>
                <w:bCs/>
                <w:lang w:eastAsia="en-US"/>
              </w:rPr>
              <w:t>Conclusion</w:t>
            </w:r>
            <w:r w:rsidRPr="000E3D29">
              <w:rPr>
                <w:rFonts w:eastAsia="Calibri"/>
                <w:lang w:eastAsia="en-US"/>
              </w:rPr>
              <w:t xml:space="preserve"> </w:t>
            </w:r>
            <w:r w:rsidRPr="000E3D29">
              <w:rPr>
                <w:rFonts w:eastAsia="Calibri"/>
                <w:b/>
                <w:bCs/>
                <w:lang w:eastAsia="en-US"/>
              </w:rPr>
              <w:t>used in Risk Assessment – Respiratory sensitisation</w:t>
            </w:r>
          </w:p>
        </w:tc>
      </w:tr>
      <w:tr w:rsidR="00EC0913" w:rsidRPr="000E3D29" w14:paraId="619960A9"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75BC7B1D" w14:textId="77777777" w:rsidR="00EC0913" w:rsidRPr="000E3D29" w:rsidRDefault="00EC0913" w:rsidP="00EC0913">
            <w:pPr>
              <w:spacing w:line="260" w:lineRule="atLeast"/>
              <w:rPr>
                <w:rFonts w:eastAsia="Calibri"/>
                <w:lang w:eastAsia="en-US"/>
              </w:rPr>
            </w:pPr>
            <w:r w:rsidRPr="000E3D29">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ACC1047" w14:textId="6A2C25CA" w:rsidR="00EC0913" w:rsidRPr="000E3D29" w:rsidRDefault="00EC0913" w:rsidP="00EC0913">
            <w:pPr>
              <w:snapToGrid w:val="0"/>
              <w:spacing w:line="260" w:lineRule="atLeast"/>
              <w:rPr>
                <w:rFonts w:eastAsia="Calibri"/>
                <w:lang w:eastAsia="en-US"/>
              </w:rPr>
            </w:pPr>
            <w:r w:rsidRPr="000E3D29">
              <w:rPr>
                <w:rFonts w:eastAsia="Calibri"/>
                <w:lang w:eastAsia="en-US"/>
              </w:rPr>
              <w:t>Not sensitising</w:t>
            </w:r>
          </w:p>
        </w:tc>
      </w:tr>
      <w:tr w:rsidR="00EC0913" w:rsidRPr="000E3D29" w14:paraId="5D0FE344" w14:textId="77777777">
        <w:tc>
          <w:tcPr>
            <w:tcW w:w="2380" w:type="dxa"/>
            <w:tcBorders>
              <w:top w:val="single" w:sz="6" w:space="0" w:color="000000"/>
              <w:left w:val="single" w:sz="4" w:space="0" w:color="000000"/>
              <w:bottom w:val="single" w:sz="6" w:space="0" w:color="000000"/>
            </w:tcBorders>
            <w:shd w:val="clear" w:color="auto" w:fill="auto"/>
          </w:tcPr>
          <w:p w14:paraId="541E30AC" w14:textId="77777777" w:rsidR="00EC0913" w:rsidRPr="000E3D29" w:rsidRDefault="00EC0913" w:rsidP="00EC0913">
            <w:pPr>
              <w:spacing w:line="260" w:lineRule="atLeast"/>
              <w:rPr>
                <w:rFonts w:eastAsia="Calibri"/>
                <w:lang w:eastAsia="en-US"/>
              </w:rPr>
            </w:pPr>
            <w:r w:rsidRPr="000E3D29">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53E2B4D" w14:textId="768D5F15" w:rsidR="00EC0913" w:rsidRPr="000E3D29" w:rsidRDefault="00EC0913" w:rsidP="00EC0913">
            <w:pPr>
              <w:snapToGrid w:val="0"/>
              <w:spacing w:line="260" w:lineRule="atLeast"/>
              <w:rPr>
                <w:rFonts w:eastAsia="Calibri"/>
                <w:lang w:eastAsia="en-US"/>
              </w:rPr>
            </w:pPr>
            <w:r w:rsidRPr="000E3D29">
              <w:rPr>
                <w:rFonts w:eastAsia="Calibri"/>
                <w:lang w:eastAsia="en-US"/>
              </w:rPr>
              <w:t>The active substance and the co-</w:t>
            </w:r>
            <w:proofErr w:type="spellStart"/>
            <w:r w:rsidRPr="000E3D29">
              <w:rPr>
                <w:rFonts w:eastAsia="Calibri"/>
                <w:lang w:eastAsia="en-US"/>
              </w:rPr>
              <w:t>formulants</w:t>
            </w:r>
            <w:proofErr w:type="spellEnd"/>
            <w:r w:rsidRPr="000E3D29">
              <w:rPr>
                <w:rFonts w:eastAsia="Calibri"/>
                <w:lang w:eastAsia="en-US"/>
              </w:rPr>
              <w:t xml:space="preserve"> are not classified for this endpoint. Therefore, respiratory sensitisation is not expected. </w:t>
            </w:r>
          </w:p>
        </w:tc>
      </w:tr>
      <w:tr w:rsidR="00EC0913" w:rsidRPr="000E3D29" w14:paraId="4E9FE44C" w14:textId="77777777">
        <w:tc>
          <w:tcPr>
            <w:tcW w:w="2380" w:type="dxa"/>
            <w:tcBorders>
              <w:top w:val="single" w:sz="6" w:space="0" w:color="000000"/>
              <w:left w:val="single" w:sz="4" w:space="0" w:color="000000"/>
              <w:bottom w:val="single" w:sz="6" w:space="0" w:color="000000"/>
            </w:tcBorders>
            <w:shd w:val="clear" w:color="auto" w:fill="auto"/>
          </w:tcPr>
          <w:p w14:paraId="458E8DAE" w14:textId="77777777" w:rsidR="00EC0913" w:rsidRPr="000E3D29" w:rsidRDefault="00EC0913" w:rsidP="00EC0913">
            <w:pPr>
              <w:spacing w:line="260" w:lineRule="atLeast"/>
              <w:rPr>
                <w:rFonts w:eastAsia="Calibri"/>
                <w:lang w:eastAsia="en-US"/>
              </w:rPr>
            </w:pPr>
            <w:r w:rsidRPr="000E3D29">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8DE2E39" w14:textId="6D6E6458" w:rsidR="00EC0913" w:rsidRPr="000E3D29" w:rsidRDefault="00EC0913" w:rsidP="00EC0913">
            <w:pPr>
              <w:spacing w:line="260" w:lineRule="atLeast"/>
            </w:pPr>
            <w:r w:rsidRPr="000E3D29">
              <w:rPr>
                <w:rFonts w:eastAsia="Calibri"/>
                <w:lang w:eastAsia="en-US"/>
              </w:rPr>
              <w:t>No classification is required</w:t>
            </w:r>
          </w:p>
        </w:tc>
      </w:tr>
    </w:tbl>
    <w:p w14:paraId="67061C29" w14:textId="77777777" w:rsidR="009D0C0B" w:rsidRPr="000E3D29" w:rsidRDefault="009D0C0B">
      <w:pPr>
        <w:spacing w:line="260" w:lineRule="atLeast"/>
        <w:rPr>
          <w:rFonts w:eastAsia="Calibri"/>
          <w:lang w:eastAsia="en-US"/>
        </w:rPr>
      </w:pPr>
    </w:p>
    <w:p w14:paraId="707347F4"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345737D8"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119C4D89" w14:textId="77777777" w:rsidR="009D0C0B" w:rsidRPr="000E3D29" w:rsidRDefault="00FA480B">
            <w:pPr>
              <w:spacing w:line="260" w:lineRule="atLeast"/>
            </w:pPr>
            <w:r w:rsidRPr="000E3D29">
              <w:rPr>
                <w:rFonts w:eastAsia="Calibri"/>
                <w:b/>
                <w:lang w:eastAsia="en-US"/>
              </w:rPr>
              <w:t>Data waiving</w:t>
            </w:r>
          </w:p>
        </w:tc>
      </w:tr>
      <w:tr w:rsidR="00EC0913" w:rsidRPr="000E3D29" w14:paraId="1EEE8291" w14:textId="77777777">
        <w:tc>
          <w:tcPr>
            <w:tcW w:w="1955" w:type="dxa"/>
            <w:tcBorders>
              <w:top w:val="single" w:sz="6" w:space="0" w:color="000000"/>
              <w:left w:val="single" w:sz="4" w:space="0" w:color="000000"/>
              <w:bottom w:val="single" w:sz="6" w:space="0" w:color="000000"/>
            </w:tcBorders>
            <w:shd w:val="clear" w:color="auto" w:fill="auto"/>
          </w:tcPr>
          <w:p w14:paraId="1106205B" w14:textId="77777777" w:rsidR="00EC0913" w:rsidRPr="000E3D29" w:rsidRDefault="00EC0913" w:rsidP="00EC0913">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313F017" w14:textId="39F0B214" w:rsidR="00EC0913" w:rsidRPr="000E3D29" w:rsidRDefault="00EC0913" w:rsidP="00EC0913">
            <w:pPr>
              <w:snapToGrid w:val="0"/>
              <w:spacing w:line="260" w:lineRule="atLeast"/>
              <w:rPr>
                <w:rFonts w:eastAsia="Calibri"/>
                <w:lang w:eastAsia="en-US"/>
              </w:rPr>
            </w:pPr>
            <w:r w:rsidRPr="000E3D29">
              <w:rPr>
                <w:rFonts w:eastAsia="Calibri"/>
                <w:lang w:eastAsia="en-US"/>
              </w:rPr>
              <w:t>No study is performed</w:t>
            </w:r>
          </w:p>
        </w:tc>
      </w:tr>
      <w:tr w:rsidR="00EC0913" w:rsidRPr="000E3D29" w14:paraId="0F6959D1" w14:textId="77777777">
        <w:tc>
          <w:tcPr>
            <w:tcW w:w="1955" w:type="dxa"/>
            <w:tcBorders>
              <w:top w:val="single" w:sz="6" w:space="0" w:color="000000"/>
              <w:left w:val="single" w:sz="4" w:space="0" w:color="000000"/>
              <w:bottom w:val="single" w:sz="6" w:space="0" w:color="000000"/>
            </w:tcBorders>
            <w:shd w:val="clear" w:color="auto" w:fill="auto"/>
          </w:tcPr>
          <w:p w14:paraId="3F13B0D8" w14:textId="77777777" w:rsidR="00EC0913" w:rsidRPr="000E3D29" w:rsidRDefault="00EC0913" w:rsidP="00EC0913">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1EC73AB" w14:textId="77777777" w:rsidR="00EC0913" w:rsidRPr="000E3D29" w:rsidRDefault="00EC0913" w:rsidP="00EC0913">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36FFF983" w14:textId="711CCEDA" w:rsidR="00995676" w:rsidRPr="000E3D29" w:rsidRDefault="00995676" w:rsidP="00EC0913">
            <w:pPr>
              <w:snapToGrid w:val="0"/>
              <w:spacing w:line="260" w:lineRule="atLeast"/>
              <w:rPr>
                <w:rFonts w:eastAsia="Calibri"/>
                <w:lang w:eastAsia="en-US"/>
              </w:rPr>
            </w:pPr>
            <w:r w:rsidRPr="000E3D29">
              <w:rPr>
                <w:rFonts w:eastAsia="Calibri"/>
                <w:lang w:eastAsia="en-US"/>
              </w:rPr>
              <w:t xml:space="preserve">Therefore, the classification is based on </w:t>
            </w:r>
            <w:r w:rsidR="00450280" w:rsidRPr="000E3D29">
              <w:t>the composition of the final product without carrier, after evaporation of the solvents.</w:t>
            </w:r>
          </w:p>
          <w:p w14:paraId="717422D6" w14:textId="70CE3698" w:rsidR="00EC0913" w:rsidRPr="000E3D29" w:rsidRDefault="00EC0913" w:rsidP="00EC0913">
            <w:pPr>
              <w:snapToGrid w:val="0"/>
              <w:spacing w:line="260" w:lineRule="atLeast"/>
              <w:rPr>
                <w:rFonts w:eastAsia="Calibri"/>
                <w:lang w:eastAsia="en-US"/>
              </w:rPr>
            </w:pPr>
            <w:r w:rsidRPr="000E3D29">
              <w:rPr>
                <w:rFonts w:eastAsia="Calibri"/>
                <w:lang w:eastAsia="en-US"/>
              </w:rPr>
              <w:t>The 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method by calculation described in the CLP regulation. </w:t>
            </w:r>
          </w:p>
        </w:tc>
      </w:tr>
    </w:tbl>
    <w:p w14:paraId="494CBE36" w14:textId="77777777" w:rsidR="009D0C0B" w:rsidRPr="000E3D29" w:rsidRDefault="009D0C0B">
      <w:pPr>
        <w:spacing w:line="260" w:lineRule="atLeast"/>
        <w:rPr>
          <w:rFonts w:ascii="Times New Roman" w:eastAsia="Calibri" w:hAnsi="Times New Roman" w:cs="Times New Roman"/>
          <w:i/>
          <w:iCs/>
          <w:lang w:eastAsia="en-US"/>
        </w:rPr>
      </w:pPr>
    </w:p>
    <w:p w14:paraId="202A0026" w14:textId="77777777" w:rsidR="009D0C0B" w:rsidRPr="000E3D29" w:rsidRDefault="009D0C0B">
      <w:pPr>
        <w:spacing w:line="260" w:lineRule="atLeast"/>
        <w:rPr>
          <w:rFonts w:eastAsia="Calibri"/>
          <w:lang w:eastAsia="en-US"/>
        </w:rPr>
      </w:pPr>
    </w:p>
    <w:p w14:paraId="0654862E" w14:textId="77777777" w:rsidR="009D0C0B" w:rsidRPr="000E3D29" w:rsidRDefault="00FA480B">
      <w:pPr>
        <w:pageBreakBefore/>
        <w:rPr>
          <w:rFonts w:eastAsia="Calibri"/>
          <w:i/>
          <w:u w:val="single"/>
          <w:lang w:eastAsia="en-US"/>
        </w:rPr>
      </w:pPr>
      <w:r w:rsidRPr="000E3D29">
        <w:rPr>
          <w:rFonts w:eastAsia="Calibri"/>
          <w:b/>
          <w:i/>
          <w:sz w:val="22"/>
          <w:szCs w:val="22"/>
          <w:lang w:eastAsia="en-US"/>
        </w:rPr>
        <w:lastRenderedPageBreak/>
        <w:t>Acute toxicity</w:t>
      </w:r>
    </w:p>
    <w:p w14:paraId="545AB467" w14:textId="6105852F" w:rsidR="009D0C0B" w:rsidRPr="000E3D29" w:rsidRDefault="00FA480B" w:rsidP="00EC0913">
      <w:pPr>
        <w:rPr>
          <w:rFonts w:ascii="Times New Roman" w:eastAsia="Calibri" w:hAnsi="Times New Roman" w:cs="Times New Roman"/>
          <w:i/>
          <w:iCs/>
          <w:lang w:eastAsia="en-US"/>
        </w:rPr>
      </w:pPr>
      <w:r w:rsidRPr="000E3D29">
        <w:rPr>
          <w:rFonts w:eastAsia="Calibri"/>
          <w:i/>
          <w:u w:val="single"/>
          <w:lang w:eastAsia="en-US"/>
        </w:rPr>
        <w:t>Acute toxicity by oral route</w:t>
      </w:r>
    </w:p>
    <w:p w14:paraId="36C7C409" w14:textId="77777777" w:rsidR="009D0C0B" w:rsidRPr="000E3D29"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rsidRPr="000E3D29" w14:paraId="45610E75"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8B86756" w14:textId="77777777" w:rsidR="009D0C0B" w:rsidRPr="000E3D29" w:rsidRDefault="00FA480B">
            <w:pPr>
              <w:spacing w:line="260" w:lineRule="atLeast"/>
            </w:pPr>
            <w:r w:rsidRPr="000E3D29">
              <w:rPr>
                <w:rFonts w:eastAsia="Calibri"/>
                <w:b/>
                <w:bCs/>
                <w:lang w:eastAsia="en-US"/>
              </w:rPr>
              <w:t>Value used in the Risk Assessment – Acute oral toxicity</w:t>
            </w:r>
          </w:p>
        </w:tc>
      </w:tr>
      <w:tr w:rsidR="009D0C0B" w:rsidRPr="000E3D29" w14:paraId="35BF46AA" w14:textId="77777777">
        <w:tc>
          <w:tcPr>
            <w:tcW w:w="1985" w:type="dxa"/>
            <w:tcBorders>
              <w:top w:val="single" w:sz="6" w:space="0" w:color="000000"/>
              <w:left w:val="single" w:sz="4" w:space="0" w:color="000000"/>
              <w:bottom w:val="single" w:sz="6" w:space="0" w:color="000000"/>
            </w:tcBorders>
            <w:shd w:val="clear" w:color="auto" w:fill="auto"/>
          </w:tcPr>
          <w:p w14:paraId="37746B88" w14:textId="77777777" w:rsidR="009D0C0B" w:rsidRPr="000E3D29" w:rsidRDefault="00FA480B">
            <w:pPr>
              <w:spacing w:line="260" w:lineRule="atLeast"/>
              <w:rPr>
                <w:rFonts w:eastAsia="Calibri"/>
                <w:lang w:eastAsia="en-US"/>
              </w:rPr>
            </w:pPr>
            <w:r w:rsidRPr="000E3D29">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84E0FC2" w14:textId="30F7A7FA" w:rsidR="009D0C0B" w:rsidRPr="000E3D29" w:rsidRDefault="00642E9D" w:rsidP="00450280">
            <w:pPr>
              <w:snapToGrid w:val="0"/>
              <w:spacing w:line="260" w:lineRule="atLeast"/>
              <w:rPr>
                <w:rFonts w:eastAsia="Calibri"/>
                <w:lang w:eastAsia="en-US"/>
              </w:rPr>
            </w:pPr>
            <w:r>
              <w:rPr>
                <w:rFonts w:eastAsia="Calibri"/>
                <w:lang w:eastAsia="en-US"/>
              </w:rPr>
              <w:t xml:space="preserve">ATE </w:t>
            </w:r>
            <w:r w:rsidR="00450280" w:rsidRPr="000E3D29">
              <w:rPr>
                <w:rFonts w:eastAsia="Calibri"/>
                <w:lang w:eastAsia="en-US"/>
              </w:rPr>
              <w:t xml:space="preserve">between 300 and </w:t>
            </w:r>
            <w:r w:rsidR="007B4764" w:rsidRPr="000E3D29">
              <w:rPr>
                <w:rFonts w:eastAsia="Calibri"/>
                <w:lang w:eastAsia="en-US"/>
              </w:rPr>
              <w:t>2000 mg/kg</w:t>
            </w:r>
          </w:p>
        </w:tc>
      </w:tr>
      <w:tr w:rsidR="00EC0913" w:rsidRPr="000E3D29" w14:paraId="04114D7A" w14:textId="77777777">
        <w:tc>
          <w:tcPr>
            <w:tcW w:w="1985" w:type="dxa"/>
            <w:tcBorders>
              <w:top w:val="single" w:sz="6" w:space="0" w:color="000000"/>
              <w:left w:val="single" w:sz="4" w:space="0" w:color="000000"/>
              <w:bottom w:val="single" w:sz="6" w:space="0" w:color="000000"/>
            </w:tcBorders>
            <w:shd w:val="clear" w:color="auto" w:fill="auto"/>
          </w:tcPr>
          <w:p w14:paraId="0606C2A6" w14:textId="77777777" w:rsidR="00EC0913" w:rsidRPr="000E3D29" w:rsidRDefault="00EC0913" w:rsidP="00EC0913">
            <w:pPr>
              <w:spacing w:line="260" w:lineRule="atLeast"/>
              <w:rPr>
                <w:rFonts w:eastAsia="Calibri"/>
                <w:lang w:eastAsia="en-US"/>
              </w:rPr>
            </w:pPr>
            <w:r w:rsidRPr="000E3D29">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740714A" w14:textId="1A053DF7" w:rsidR="00EC0913" w:rsidRPr="000E3D29" w:rsidRDefault="00EC0913" w:rsidP="007B4764">
            <w:pPr>
              <w:snapToGrid w:val="0"/>
              <w:spacing w:line="260" w:lineRule="atLeast"/>
              <w:rPr>
                <w:rFonts w:eastAsia="Calibri"/>
                <w:lang w:eastAsia="en-US"/>
              </w:rPr>
            </w:pPr>
            <w:r w:rsidRPr="000E3D29">
              <w:rPr>
                <w:rFonts w:eastAsia="Calibri"/>
                <w:lang w:eastAsia="en-US"/>
              </w:rPr>
              <w:t xml:space="preserve">The active substance </w:t>
            </w:r>
            <w:r w:rsidR="007B4764" w:rsidRPr="000E3D29">
              <w:rPr>
                <w:rFonts w:eastAsia="Calibri"/>
                <w:lang w:eastAsia="en-US"/>
              </w:rPr>
              <w:t>is classified for this endpoint. The co-</w:t>
            </w:r>
            <w:proofErr w:type="spellStart"/>
            <w:r w:rsidR="007B4764" w:rsidRPr="000E3D29">
              <w:rPr>
                <w:rFonts w:eastAsia="Calibri"/>
                <w:lang w:eastAsia="en-US"/>
              </w:rPr>
              <w:t>formulant</w:t>
            </w:r>
            <w:proofErr w:type="spellEnd"/>
            <w:r w:rsidR="007B4764" w:rsidRPr="000E3D29">
              <w:rPr>
                <w:rFonts w:eastAsia="Calibri"/>
                <w:lang w:eastAsia="en-US"/>
              </w:rPr>
              <w:t xml:space="preserve"> are not classified for this endpoint. Therefore, considering the concentration of the active substance in the mixture, the </w:t>
            </w:r>
            <w:r w:rsidR="00827AD2">
              <w:rPr>
                <w:rFonts w:eastAsia="Calibri"/>
                <w:lang w:eastAsia="en-US"/>
              </w:rPr>
              <w:t>ATE</w:t>
            </w:r>
            <w:r w:rsidR="00827AD2" w:rsidDel="00827AD2">
              <w:rPr>
                <w:rFonts w:eastAsia="Calibri"/>
                <w:lang w:eastAsia="en-US"/>
              </w:rPr>
              <w:t xml:space="preserve"> </w:t>
            </w:r>
            <w:r w:rsidR="007B4764" w:rsidRPr="000E3D29">
              <w:rPr>
                <w:rFonts w:eastAsia="Calibri"/>
                <w:lang w:eastAsia="en-US"/>
              </w:rPr>
              <w:t xml:space="preserve">presented above is estimated. </w:t>
            </w:r>
          </w:p>
          <w:p w14:paraId="2F3938F2" w14:textId="4FF7EF06" w:rsidR="00450280" w:rsidRPr="000E3D29" w:rsidRDefault="00450280" w:rsidP="007B4764">
            <w:pPr>
              <w:snapToGrid w:val="0"/>
              <w:spacing w:line="260" w:lineRule="atLeast"/>
              <w:rPr>
                <w:rFonts w:eastAsia="Calibri"/>
                <w:lang w:eastAsia="en-US"/>
              </w:rPr>
            </w:pPr>
            <w:r w:rsidRPr="000E3D29">
              <w:rPr>
                <w:rFonts w:eastAsia="Calibri"/>
                <w:lang w:eastAsia="en-US"/>
              </w:rPr>
              <w:t xml:space="preserve">Net 100-150 denier: </w:t>
            </w:r>
            <w:r w:rsidRPr="000E3D29">
              <w:rPr>
                <w:lang w:val="en-US"/>
              </w:rPr>
              <w:t>1573 mg/kg</w:t>
            </w:r>
          </w:p>
          <w:p w14:paraId="4C661A71" w14:textId="50957D44" w:rsidR="00450280" w:rsidRPr="000E3D29" w:rsidRDefault="00450280" w:rsidP="007B4764">
            <w:pPr>
              <w:snapToGrid w:val="0"/>
              <w:spacing w:line="260" w:lineRule="atLeast"/>
              <w:rPr>
                <w:rFonts w:eastAsia="Calibri"/>
                <w:lang w:eastAsia="en-US"/>
              </w:rPr>
            </w:pPr>
            <w:r w:rsidRPr="000E3D29">
              <w:rPr>
                <w:rFonts w:eastAsia="Calibri"/>
                <w:lang w:eastAsia="en-US"/>
              </w:rPr>
              <w:t>Net 75 denier:</w:t>
            </w:r>
            <w:r w:rsidRPr="000E3D29">
              <w:rPr>
                <w:lang w:val="en-US"/>
              </w:rPr>
              <w:t xml:space="preserve"> 1570 mg/kg</w:t>
            </w:r>
          </w:p>
        </w:tc>
      </w:tr>
      <w:tr w:rsidR="00EC0913" w:rsidRPr="000E3D29" w14:paraId="4C5F3457" w14:textId="77777777">
        <w:tc>
          <w:tcPr>
            <w:tcW w:w="1985" w:type="dxa"/>
            <w:tcBorders>
              <w:top w:val="single" w:sz="6" w:space="0" w:color="000000"/>
              <w:left w:val="single" w:sz="4" w:space="0" w:color="000000"/>
              <w:bottom w:val="single" w:sz="6" w:space="0" w:color="000000"/>
            </w:tcBorders>
            <w:shd w:val="clear" w:color="auto" w:fill="auto"/>
          </w:tcPr>
          <w:p w14:paraId="26D5EE6E" w14:textId="77777777" w:rsidR="00EC0913" w:rsidRPr="000E3D29" w:rsidRDefault="00EC0913" w:rsidP="00EC0913">
            <w:pPr>
              <w:spacing w:line="260" w:lineRule="atLeast"/>
              <w:rPr>
                <w:rFonts w:eastAsia="Calibri"/>
                <w:lang w:eastAsia="en-US"/>
              </w:rPr>
            </w:pPr>
            <w:r w:rsidRPr="000E3D29">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828B2C5" w14:textId="46CC6BB3" w:rsidR="00EC0913" w:rsidRPr="000E3D29" w:rsidRDefault="00450280" w:rsidP="00EC0913">
            <w:pPr>
              <w:spacing w:line="260" w:lineRule="atLeast"/>
            </w:pPr>
            <w:r w:rsidRPr="000E3D29">
              <w:rPr>
                <w:rFonts w:eastAsia="Calibri"/>
                <w:lang w:eastAsia="en-US"/>
              </w:rPr>
              <w:t xml:space="preserve">A classification acute </w:t>
            </w:r>
            <w:proofErr w:type="spellStart"/>
            <w:r w:rsidRPr="000E3D29">
              <w:rPr>
                <w:rFonts w:eastAsia="Calibri"/>
                <w:lang w:eastAsia="en-US"/>
              </w:rPr>
              <w:t>tox</w:t>
            </w:r>
            <w:proofErr w:type="spellEnd"/>
            <w:r w:rsidRPr="000E3D29">
              <w:rPr>
                <w:rFonts w:eastAsia="Calibri"/>
                <w:lang w:eastAsia="en-US"/>
              </w:rPr>
              <w:t xml:space="preserve">. 4 H302 is needed. </w:t>
            </w:r>
          </w:p>
        </w:tc>
      </w:tr>
    </w:tbl>
    <w:p w14:paraId="7B67C259" w14:textId="77777777" w:rsidR="009D0C0B" w:rsidRPr="000E3D29" w:rsidRDefault="009D0C0B">
      <w:pPr>
        <w:spacing w:line="260" w:lineRule="atLeast"/>
        <w:rPr>
          <w:rFonts w:eastAsia="Calibri"/>
          <w:lang w:eastAsia="en-US"/>
        </w:rPr>
      </w:pPr>
    </w:p>
    <w:p w14:paraId="5697BAE1"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2DBBA2C8"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15E92EF8" w14:textId="77777777" w:rsidR="009D0C0B" w:rsidRPr="000E3D29" w:rsidRDefault="00FA480B">
            <w:pPr>
              <w:spacing w:line="260" w:lineRule="atLeast"/>
            </w:pPr>
            <w:r w:rsidRPr="000E3D29">
              <w:rPr>
                <w:rFonts w:eastAsia="Calibri"/>
                <w:b/>
                <w:lang w:eastAsia="en-US"/>
              </w:rPr>
              <w:t>Data waiving</w:t>
            </w:r>
          </w:p>
        </w:tc>
      </w:tr>
      <w:tr w:rsidR="00EC0913" w:rsidRPr="000E3D29" w14:paraId="5CFAC69D" w14:textId="77777777">
        <w:tc>
          <w:tcPr>
            <w:tcW w:w="1955" w:type="dxa"/>
            <w:tcBorders>
              <w:top w:val="single" w:sz="6" w:space="0" w:color="000000"/>
              <w:left w:val="single" w:sz="4" w:space="0" w:color="000000"/>
              <w:bottom w:val="single" w:sz="6" w:space="0" w:color="000000"/>
            </w:tcBorders>
            <w:shd w:val="clear" w:color="auto" w:fill="auto"/>
          </w:tcPr>
          <w:p w14:paraId="12609F76" w14:textId="77777777" w:rsidR="00EC0913" w:rsidRPr="000E3D29" w:rsidRDefault="00EC0913" w:rsidP="00EC0913">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FD22C50" w14:textId="415D4C7B" w:rsidR="00EC0913" w:rsidRPr="000E3D29" w:rsidRDefault="00EC0913" w:rsidP="00EC0913">
            <w:pPr>
              <w:snapToGrid w:val="0"/>
              <w:spacing w:line="260" w:lineRule="atLeast"/>
              <w:rPr>
                <w:rFonts w:eastAsia="Calibri"/>
                <w:lang w:eastAsia="en-US"/>
              </w:rPr>
            </w:pPr>
            <w:r w:rsidRPr="000E3D29">
              <w:rPr>
                <w:rFonts w:eastAsia="Calibri"/>
                <w:lang w:eastAsia="en-US"/>
              </w:rPr>
              <w:t>No study is performed</w:t>
            </w:r>
          </w:p>
        </w:tc>
      </w:tr>
      <w:tr w:rsidR="00EC0913" w:rsidRPr="000E3D29" w14:paraId="275970DC" w14:textId="77777777">
        <w:tc>
          <w:tcPr>
            <w:tcW w:w="1955" w:type="dxa"/>
            <w:tcBorders>
              <w:top w:val="single" w:sz="6" w:space="0" w:color="000000"/>
              <w:left w:val="single" w:sz="4" w:space="0" w:color="000000"/>
              <w:bottom w:val="single" w:sz="6" w:space="0" w:color="000000"/>
            </w:tcBorders>
            <w:shd w:val="clear" w:color="auto" w:fill="auto"/>
          </w:tcPr>
          <w:p w14:paraId="1BA24ECD" w14:textId="77777777" w:rsidR="00EC0913" w:rsidRPr="000E3D29" w:rsidRDefault="00EC0913" w:rsidP="00EC0913">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34BCEDF" w14:textId="77777777" w:rsidR="00EC0913" w:rsidRPr="000E3D29" w:rsidRDefault="00EC0913" w:rsidP="00EC0913">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5A0B032E" w14:textId="0D9D51D0" w:rsidR="00995676" w:rsidRPr="000E3D29" w:rsidRDefault="00995676" w:rsidP="00EC0913">
            <w:pPr>
              <w:snapToGrid w:val="0"/>
              <w:spacing w:line="260" w:lineRule="atLeast"/>
              <w:rPr>
                <w:rFonts w:eastAsia="Calibri"/>
                <w:lang w:eastAsia="en-US"/>
              </w:rPr>
            </w:pPr>
            <w:r w:rsidRPr="000E3D29">
              <w:rPr>
                <w:rFonts w:eastAsia="Calibri"/>
                <w:lang w:eastAsia="en-US"/>
              </w:rPr>
              <w:t xml:space="preserve">Therefore, the classification is based on </w:t>
            </w:r>
            <w:r w:rsidR="00450280" w:rsidRPr="000E3D29">
              <w:t xml:space="preserve">the composition of the final product without carrier, after evaporation of the </w:t>
            </w:r>
            <w:r w:rsidR="00642E9D" w:rsidRPr="000E3D29">
              <w:t>solvents</w:t>
            </w:r>
            <w:r w:rsidR="00642E9D" w:rsidRPr="000E3D29" w:rsidDel="00995676">
              <w:rPr>
                <w:rFonts w:eastAsia="Calibri"/>
                <w:lang w:eastAsia="en-US"/>
              </w:rPr>
              <w:t>.</w:t>
            </w:r>
          </w:p>
          <w:p w14:paraId="3CB5D92D" w14:textId="449E5DAF" w:rsidR="00EC0913" w:rsidRPr="000E3D29" w:rsidRDefault="00EC0913" w:rsidP="00EC0913">
            <w:pPr>
              <w:snapToGrid w:val="0"/>
              <w:spacing w:line="260" w:lineRule="atLeast"/>
              <w:rPr>
                <w:rFonts w:eastAsia="Calibri"/>
                <w:lang w:eastAsia="en-US"/>
              </w:rPr>
            </w:pPr>
            <w:r w:rsidRPr="000E3D29">
              <w:rPr>
                <w:rFonts w:eastAsia="Calibri"/>
                <w:lang w:eastAsia="en-US"/>
              </w:rPr>
              <w:t>The 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method by calculation described in the CLP regulation. </w:t>
            </w:r>
          </w:p>
        </w:tc>
      </w:tr>
    </w:tbl>
    <w:p w14:paraId="42F1FC34" w14:textId="77777777" w:rsidR="009D0C0B" w:rsidRPr="000E3D29" w:rsidRDefault="009D0C0B">
      <w:pPr>
        <w:spacing w:line="260" w:lineRule="atLeast"/>
        <w:rPr>
          <w:rFonts w:ascii="Times New Roman" w:eastAsia="Calibri" w:hAnsi="Times New Roman" w:cs="Times New Roman"/>
          <w:i/>
          <w:iCs/>
          <w:lang w:eastAsia="en-US"/>
        </w:rPr>
      </w:pPr>
    </w:p>
    <w:p w14:paraId="58653779" w14:textId="77777777" w:rsidR="009D0C0B" w:rsidRPr="000E3D29" w:rsidRDefault="00FA480B">
      <w:pPr>
        <w:pageBreakBefore/>
        <w:rPr>
          <w:rFonts w:ascii="Times New Roman" w:eastAsia="Calibri" w:hAnsi="Times New Roman" w:cs="Times New Roman"/>
          <w:i/>
          <w:iCs/>
          <w:lang w:eastAsia="en-US"/>
        </w:rPr>
      </w:pPr>
      <w:r w:rsidRPr="000E3D29">
        <w:rPr>
          <w:rFonts w:eastAsia="Calibri"/>
          <w:i/>
          <w:u w:val="single"/>
          <w:lang w:eastAsia="en-US"/>
        </w:rPr>
        <w:lastRenderedPageBreak/>
        <w:t>Acute toxicity by inhalation</w:t>
      </w:r>
    </w:p>
    <w:p w14:paraId="08BDAB1A" w14:textId="77777777" w:rsidR="009D0C0B" w:rsidRPr="000E3D29"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6186F82B" w14:textId="77777777" w:rsidTr="003100D7">
        <w:trPr>
          <w:trHeight w:val="474"/>
        </w:trPr>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F59C27C" w14:textId="77777777" w:rsidR="009D0C0B" w:rsidRPr="000E3D29" w:rsidRDefault="00FA480B">
            <w:pPr>
              <w:spacing w:line="260" w:lineRule="atLeast"/>
            </w:pPr>
            <w:r w:rsidRPr="000E3D29">
              <w:rPr>
                <w:rFonts w:eastAsia="Calibri"/>
                <w:b/>
                <w:bCs/>
                <w:lang w:eastAsia="en-US"/>
              </w:rPr>
              <w:t>Value used in the Risk Assessment – Acute inhalation toxicity</w:t>
            </w:r>
          </w:p>
        </w:tc>
      </w:tr>
      <w:tr w:rsidR="007B4764" w:rsidRPr="000E3D29" w14:paraId="49F0734A" w14:textId="77777777">
        <w:tc>
          <w:tcPr>
            <w:tcW w:w="1955" w:type="dxa"/>
            <w:tcBorders>
              <w:top w:val="single" w:sz="6" w:space="0" w:color="000000"/>
              <w:left w:val="single" w:sz="4" w:space="0" w:color="000000"/>
              <w:bottom w:val="single" w:sz="6" w:space="0" w:color="000000"/>
            </w:tcBorders>
            <w:shd w:val="clear" w:color="auto" w:fill="auto"/>
          </w:tcPr>
          <w:p w14:paraId="11EB83D5" w14:textId="77777777" w:rsidR="007B4764" w:rsidRPr="000E3D29" w:rsidRDefault="007B4764" w:rsidP="007B4764">
            <w:pPr>
              <w:spacing w:line="260" w:lineRule="atLeast"/>
              <w:rPr>
                <w:rFonts w:eastAsia="Calibri"/>
                <w:lang w:eastAsia="en-US"/>
              </w:rPr>
            </w:pPr>
            <w:r w:rsidRPr="000E3D29">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32D3FAC" w14:textId="425520C5" w:rsidR="007B4764" w:rsidRPr="000E3D29" w:rsidRDefault="00827AD2" w:rsidP="007B4764">
            <w:pPr>
              <w:snapToGrid w:val="0"/>
              <w:spacing w:line="260" w:lineRule="atLeast"/>
              <w:rPr>
                <w:rFonts w:eastAsia="Calibri"/>
                <w:lang w:eastAsia="en-US"/>
              </w:rPr>
            </w:pPr>
            <w:r>
              <w:rPr>
                <w:rFonts w:eastAsia="Calibri"/>
                <w:lang w:eastAsia="en-US"/>
              </w:rPr>
              <w:t>ATE</w:t>
            </w:r>
            <w:r w:rsidDel="00827AD2">
              <w:rPr>
                <w:rFonts w:eastAsia="Calibri"/>
                <w:lang w:eastAsia="en-US"/>
              </w:rPr>
              <w:t xml:space="preserve"> </w:t>
            </w:r>
            <w:r w:rsidR="007B4764" w:rsidRPr="000E3D29">
              <w:rPr>
                <w:rFonts w:eastAsia="Calibri"/>
                <w:lang w:eastAsia="en-US"/>
              </w:rPr>
              <w:t xml:space="preserve">&gt; </w:t>
            </w:r>
            <w:r w:rsidR="00297C00" w:rsidRPr="000E3D29">
              <w:rPr>
                <w:rFonts w:eastAsia="Calibri"/>
                <w:lang w:eastAsia="en-US"/>
              </w:rPr>
              <w:t xml:space="preserve">5 </w:t>
            </w:r>
            <w:r w:rsidR="007B4764" w:rsidRPr="000E3D29">
              <w:rPr>
                <w:rFonts w:eastAsia="Calibri"/>
                <w:lang w:eastAsia="en-US"/>
              </w:rPr>
              <w:t>mg/l</w:t>
            </w:r>
            <w:r w:rsidR="00450280" w:rsidRPr="000E3D29">
              <w:rPr>
                <w:rFonts w:eastAsia="Calibri"/>
                <w:lang w:eastAsia="en-US"/>
              </w:rPr>
              <w:t xml:space="preserve"> (dust) and 20mg/l (vapour)</w:t>
            </w:r>
          </w:p>
        </w:tc>
      </w:tr>
      <w:tr w:rsidR="007B4764" w:rsidRPr="000E3D29" w14:paraId="0E1698D5" w14:textId="77777777">
        <w:tc>
          <w:tcPr>
            <w:tcW w:w="1955" w:type="dxa"/>
            <w:tcBorders>
              <w:top w:val="single" w:sz="6" w:space="0" w:color="000000"/>
              <w:left w:val="single" w:sz="4" w:space="0" w:color="000000"/>
              <w:bottom w:val="single" w:sz="6" w:space="0" w:color="000000"/>
            </w:tcBorders>
            <w:shd w:val="clear" w:color="auto" w:fill="auto"/>
          </w:tcPr>
          <w:p w14:paraId="2883B480" w14:textId="77777777" w:rsidR="007B4764" w:rsidRPr="000E3D29" w:rsidRDefault="007B4764" w:rsidP="007B4764">
            <w:pPr>
              <w:spacing w:line="260" w:lineRule="atLeast"/>
              <w:rPr>
                <w:rFonts w:eastAsia="Calibri"/>
                <w:lang w:eastAsia="en-US"/>
              </w:rPr>
            </w:pPr>
            <w:r w:rsidRPr="000E3D29">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FB06B70" w14:textId="409F33BB" w:rsidR="007B4764" w:rsidRPr="000E3D29" w:rsidRDefault="007B4764" w:rsidP="00642E9D">
            <w:pPr>
              <w:snapToGrid w:val="0"/>
              <w:spacing w:line="260" w:lineRule="atLeast"/>
              <w:rPr>
                <w:rFonts w:eastAsia="Calibri"/>
                <w:lang w:eastAsia="en-US"/>
              </w:rPr>
            </w:pPr>
            <w:r w:rsidRPr="000E3D29">
              <w:rPr>
                <w:rFonts w:eastAsia="Calibri"/>
                <w:lang w:eastAsia="en-US"/>
              </w:rPr>
              <w:t>The active substance is classified for this endpoint. The co-</w:t>
            </w:r>
            <w:proofErr w:type="spellStart"/>
            <w:r w:rsidRPr="000E3D29">
              <w:rPr>
                <w:rFonts w:eastAsia="Calibri"/>
                <w:lang w:eastAsia="en-US"/>
              </w:rPr>
              <w:t>formulants</w:t>
            </w:r>
            <w:proofErr w:type="spellEnd"/>
            <w:r w:rsidRPr="000E3D29">
              <w:rPr>
                <w:rFonts w:eastAsia="Calibri"/>
                <w:lang w:eastAsia="en-US"/>
              </w:rPr>
              <w:t xml:space="preserve"> are not classified for this endpoint. Therefore, considering the concentration of the active substance in the mixture, the </w:t>
            </w:r>
            <w:r w:rsidR="00642E9D">
              <w:rPr>
                <w:rFonts w:eastAsia="Calibri"/>
                <w:lang w:eastAsia="en-US"/>
              </w:rPr>
              <w:t>ATE</w:t>
            </w:r>
            <w:r w:rsidRPr="000E3D29">
              <w:rPr>
                <w:rFonts w:eastAsia="Calibri"/>
                <w:lang w:eastAsia="en-US"/>
              </w:rPr>
              <w:t xml:space="preserve"> presented above is estimated. </w:t>
            </w:r>
          </w:p>
        </w:tc>
      </w:tr>
      <w:tr w:rsidR="007B4764" w:rsidRPr="000E3D29" w14:paraId="49C9AA4C" w14:textId="77777777">
        <w:tc>
          <w:tcPr>
            <w:tcW w:w="1955" w:type="dxa"/>
            <w:tcBorders>
              <w:top w:val="single" w:sz="6" w:space="0" w:color="000000"/>
              <w:left w:val="single" w:sz="4" w:space="0" w:color="000000"/>
              <w:bottom w:val="single" w:sz="6" w:space="0" w:color="000000"/>
            </w:tcBorders>
            <w:shd w:val="clear" w:color="auto" w:fill="auto"/>
          </w:tcPr>
          <w:p w14:paraId="13F1E17F" w14:textId="77777777" w:rsidR="007B4764" w:rsidRPr="000E3D29" w:rsidRDefault="007B4764" w:rsidP="007B4764">
            <w:pPr>
              <w:spacing w:line="260" w:lineRule="atLeast"/>
              <w:rPr>
                <w:rFonts w:eastAsia="Calibri"/>
                <w:lang w:eastAsia="en-US"/>
              </w:rPr>
            </w:pPr>
            <w:r w:rsidRPr="000E3D29">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1648EDE" w14:textId="50BC4817" w:rsidR="007B4764" w:rsidRPr="000E3D29" w:rsidRDefault="007B4764" w:rsidP="007B4764">
            <w:pPr>
              <w:spacing w:line="260" w:lineRule="atLeast"/>
            </w:pPr>
            <w:r w:rsidRPr="000E3D29">
              <w:rPr>
                <w:rFonts w:eastAsia="Calibri"/>
                <w:lang w:eastAsia="en-US"/>
              </w:rPr>
              <w:t>No classification is required</w:t>
            </w:r>
          </w:p>
        </w:tc>
      </w:tr>
    </w:tbl>
    <w:p w14:paraId="589702AB" w14:textId="77777777" w:rsidR="009D0C0B" w:rsidRPr="000E3D29" w:rsidRDefault="009D0C0B">
      <w:pPr>
        <w:spacing w:line="260" w:lineRule="atLeast"/>
        <w:rPr>
          <w:rFonts w:eastAsia="Calibri"/>
          <w:lang w:eastAsia="en-US"/>
        </w:rPr>
      </w:pPr>
    </w:p>
    <w:p w14:paraId="344E4AE4" w14:textId="77777777" w:rsidR="009D0C0B" w:rsidRPr="000E3D29" w:rsidRDefault="009D0C0B">
      <w:pPr>
        <w:spacing w:line="260" w:lineRule="atLeast"/>
        <w:rPr>
          <w:rFonts w:eastAsia="Calibri"/>
          <w:lang w:eastAsia="en-US"/>
        </w:rPr>
      </w:pPr>
    </w:p>
    <w:p w14:paraId="3A9BCE77" w14:textId="77777777" w:rsidR="009D0C0B" w:rsidRPr="000E3D29"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41464D74"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064C8992" w14:textId="77777777" w:rsidR="009D0C0B" w:rsidRPr="000E3D29" w:rsidRDefault="00FA480B">
            <w:pPr>
              <w:spacing w:line="260" w:lineRule="atLeast"/>
            </w:pPr>
            <w:r w:rsidRPr="000E3D29">
              <w:rPr>
                <w:rFonts w:eastAsia="Calibri"/>
                <w:b/>
                <w:lang w:eastAsia="en-US"/>
              </w:rPr>
              <w:t>Data waiving</w:t>
            </w:r>
          </w:p>
        </w:tc>
      </w:tr>
      <w:tr w:rsidR="007B4764" w:rsidRPr="000E3D29" w14:paraId="7749AA88" w14:textId="77777777">
        <w:tc>
          <w:tcPr>
            <w:tcW w:w="1955" w:type="dxa"/>
            <w:tcBorders>
              <w:top w:val="single" w:sz="6" w:space="0" w:color="000000"/>
              <w:left w:val="single" w:sz="4" w:space="0" w:color="000000"/>
              <w:bottom w:val="single" w:sz="6" w:space="0" w:color="000000"/>
            </w:tcBorders>
            <w:shd w:val="clear" w:color="auto" w:fill="auto"/>
          </w:tcPr>
          <w:p w14:paraId="41162372" w14:textId="77777777" w:rsidR="007B4764" w:rsidRPr="000E3D29" w:rsidRDefault="007B4764" w:rsidP="007B4764">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95AB11F" w14:textId="7CEDD9EB" w:rsidR="007B4764" w:rsidRPr="000E3D29" w:rsidRDefault="007B4764" w:rsidP="007B4764">
            <w:pPr>
              <w:snapToGrid w:val="0"/>
              <w:spacing w:line="260" w:lineRule="atLeast"/>
              <w:rPr>
                <w:rFonts w:eastAsia="Calibri"/>
                <w:lang w:eastAsia="en-US"/>
              </w:rPr>
            </w:pPr>
            <w:r w:rsidRPr="000E3D29">
              <w:rPr>
                <w:rFonts w:eastAsia="Calibri"/>
                <w:lang w:eastAsia="en-US"/>
              </w:rPr>
              <w:t>No study is performed</w:t>
            </w:r>
          </w:p>
        </w:tc>
      </w:tr>
      <w:tr w:rsidR="007B4764" w:rsidRPr="000E3D29" w14:paraId="7DF9ED02" w14:textId="77777777">
        <w:tc>
          <w:tcPr>
            <w:tcW w:w="1955" w:type="dxa"/>
            <w:tcBorders>
              <w:top w:val="single" w:sz="6" w:space="0" w:color="000000"/>
              <w:left w:val="single" w:sz="4" w:space="0" w:color="000000"/>
              <w:bottom w:val="single" w:sz="6" w:space="0" w:color="000000"/>
            </w:tcBorders>
            <w:shd w:val="clear" w:color="auto" w:fill="auto"/>
          </w:tcPr>
          <w:p w14:paraId="60200D0E" w14:textId="77777777" w:rsidR="007B4764" w:rsidRPr="000E3D29" w:rsidRDefault="007B4764" w:rsidP="007B4764">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BCDFFD6" w14:textId="77777777" w:rsidR="007B4764" w:rsidRPr="000E3D29" w:rsidRDefault="007B4764" w:rsidP="007B4764">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53259488" w14:textId="17A92E3C" w:rsidR="00450280" w:rsidRPr="000E3D29" w:rsidRDefault="00995676" w:rsidP="007B4764">
            <w:pPr>
              <w:snapToGrid w:val="0"/>
              <w:spacing w:line="260" w:lineRule="atLeast"/>
              <w:rPr>
                <w:rFonts w:eastAsia="Calibri"/>
                <w:lang w:eastAsia="en-US"/>
              </w:rPr>
            </w:pPr>
            <w:r w:rsidRPr="000E3D29">
              <w:rPr>
                <w:rFonts w:eastAsia="Calibri"/>
                <w:lang w:eastAsia="en-US"/>
              </w:rPr>
              <w:t xml:space="preserve">Therefore, the classification is based on </w:t>
            </w:r>
            <w:r w:rsidR="00450280" w:rsidRPr="000E3D29">
              <w:t>the composition of the final product without carrier, after evaporation of the solvents</w:t>
            </w:r>
            <w:r w:rsidR="00450280" w:rsidRPr="000E3D29">
              <w:rPr>
                <w:rFonts w:eastAsia="Calibri"/>
                <w:lang w:eastAsia="en-US"/>
              </w:rPr>
              <w:t>.</w:t>
            </w:r>
          </w:p>
          <w:p w14:paraId="48A1B06C" w14:textId="6E335786" w:rsidR="007B4764" w:rsidRPr="000E3D29" w:rsidRDefault="007B4764" w:rsidP="007B4764">
            <w:pPr>
              <w:snapToGrid w:val="0"/>
              <w:spacing w:line="260" w:lineRule="atLeast"/>
              <w:rPr>
                <w:rFonts w:eastAsia="Calibri"/>
                <w:lang w:eastAsia="en-US"/>
              </w:rPr>
            </w:pPr>
            <w:r w:rsidRPr="000E3D29">
              <w:rPr>
                <w:rFonts w:eastAsia="Calibri"/>
                <w:lang w:eastAsia="en-US"/>
              </w:rPr>
              <w:t>The 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method by calculation described in the CLP regulation. </w:t>
            </w:r>
          </w:p>
        </w:tc>
      </w:tr>
    </w:tbl>
    <w:p w14:paraId="25E08B79" w14:textId="77777777" w:rsidR="009D0C0B" w:rsidRPr="000E3D29" w:rsidRDefault="009D0C0B">
      <w:pPr>
        <w:spacing w:line="260" w:lineRule="atLeast"/>
        <w:rPr>
          <w:rFonts w:ascii="Times New Roman" w:eastAsia="Calibri" w:hAnsi="Times New Roman" w:cs="Times New Roman"/>
          <w:i/>
          <w:iCs/>
          <w:lang w:eastAsia="en-US"/>
        </w:rPr>
      </w:pPr>
    </w:p>
    <w:p w14:paraId="32536046" w14:textId="77777777" w:rsidR="009D0C0B" w:rsidRPr="000E3D29" w:rsidRDefault="009D0C0B">
      <w:pPr>
        <w:spacing w:line="260" w:lineRule="atLeast"/>
        <w:rPr>
          <w:rFonts w:eastAsia="Calibri"/>
          <w:lang w:eastAsia="en-US"/>
        </w:rPr>
      </w:pPr>
    </w:p>
    <w:p w14:paraId="43A12390" w14:textId="77777777" w:rsidR="009D0C0B" w:rsidRPr="000E3D29" w:rsidRDefault="00FA480B">
      <w:pPr>
        <w:rPr>
          <w:rFonts w:ascii="Times New Roman" w:eastAsia="Calibri" w:hAnsi="Times New Roman" w:cs="Times New Roman"/>
          <w:i/>
          <w:iCs/>
          <w:lang w:eastAsia="en-US"/>
        </w:rPr>
      </w:pPr>
      <w:r w:rsidRPr="000E3D29">
        <w:rPr>
          <w:rFonts w:eastAsia="Calibri"/>
          <w:i/>
          <w:u w:val="single"/>
          <w:lang w:eastAsia="en-US"/>
        </w:rPr>
        <w:t>Acute toxicity by dermal route</w:t>
      </w:r>
    </w:p>
    <w:p w14:paraId="5B09A19E" w14:textId="77777777" w:rsidR="009D0C0B" w:rsidRPr="000E3D29"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191666B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B8A060A" w14:textId="77777777" w:rsidR="009D0C0B" w:rsidRPr="000E3D29" w:rsidRDefault="00FA480B">
            <w:pPr>
              <w:spacing w:line="260" w:lineRule="atLeast"/>
            </w:pPr>
            <w:r w:rsidRPr="000E3D29">
              <w:rPr>
                <w:rFonts w:eastAsia="Calibri"/>
                <w:b/>
                <w:bCs/>
                <w:lang w:eastAsia="en-US"/>
              </w:rPr>
              <w:t>Value used in the Risk Assessment – Acute dermal toxicity</w:t>
            </w:r>
          </w:p>
        </w:tc>
      </w:tr>
      <w:tr w:rsidR="005B4E6A" w:rsidRPr="000E3D29" w14:paraId="20EA805B" w14:textId="77777777">
        <w:tc>
          <w:tcPr>
            <w:tcW w:w="1955" w:type="dxa"/>
            <w:tcBorders>
              <w:top w:val="single" w:sz="6" w:space="0" w:color="000000"/>
              <w:left w:val="single" w:sz="4" w:space="0" w:color="000000"/>
              <w:bottom w:val="single" w:sz="6" w:space="0" w:color="000000"/>
            </w:tcBorders>
            <w:shd w:val="clear" w:color="auto" w:fill="auto"/>
          </w:tcPr>
          <w:p w14:paraId="0B6FD726" w14:textId="77777777" w:rsidR="005B4E6A" w:rsidRPr="000E3D29" w:rsidRDefault="005B4E6A" w:rsidP="005B4E6A">
            <w:pPr>
              <w:spacing w:line="260" w:lineRule="atLeast"/>
              <w:rPr>
                <w:rFonts w:eastAsia="Calibri"/>
                <w:lang w:eastAsia="en-US"/>
              </w:rPr>
            </w:pPr>
            <w:r w:rsidRPr="000E3D29">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C9D7DA8" w14:textId="48309C4E" w:rsidR="005B4E6A" w:rsidRPr="000E3D29" w:rsidRDefault="00827AD2" w:rsidP="005B4E6A">
            <w:pPr>
              <w:snapToGrid w:val="0"/>
              <w:spacing w:line="260" w:lineRule="atLeast"/>
              <w:rPr>
                <w:rFonts w:eastAsia="Calibri"/>
                <w:lang w:eastAsia="en-US"/>
              </w:rPr>
            </w:pPr>
            <w:r>
              <w:rPr>
                <w:rFonts w:eastAsia="Calibri"/>
                <w:lang w:eastAsia="en-US"/>
              </w:rPr>
              <w:t>ATE</w:t>
            </w:r>
            <w:r w:rsidDel="00827AD2">
              <w:rPr>
                <w:rFonts w:eastAsia="Calibri"/>
                <w:lang w:eastAsia="en-US"/>
              </w:rPr>
              <w:t xml:space="preserve"> </w:t>
            </w:r>
            <w:r w:rsidR="005B4E6A" w:rsidRPr="000E3D29">
              <w:rPr>
                <w:rFonts w:eastAsia="Calibri"/>
                <w:lang w:eastAsia="en-US"/>
              </w:rPr>
              <w:t>&gt; 2000 mg/kg</w:t>
            </w:r>
          </w:p>
        </w:tc>
      </w:tr>
      <w:tr w:rsidR="005B4E6A" w:rsidRPr="000E3D29" w14:paraId="20898F91" w14:textId="77777777">
        <w:tc>
          <w:tcPr>
            <w:tcW w:w="1955" w:type="dxa"/>
            <w:tcBorders>
              <w:top w:val="single" w:sz="6" w:space="0" w:color="000000"/>
              <w:left w:val="single" w:sz="4" w:space="0" w:color="000000"/>
              <w:bottom w:val="single" w:sz="6" w:space="0" w:color="000000"/>
            </w:tcBorders>
            <w:shd w:val="clear" w:color="auto" w:fill="auto"/>
          </w:tcPr>
          <w:p w14:paraId="5F4AF33B" w14:textId="77777777" w:rsidR="005B4E6A" w:rsidRPr="000E3D29" w:rsidRDefault="005B4E6A" w:rsidP="005B4E6A">
            <w:pPr>
              <w:spacing w:line="260" w:lineRule="atLeast"/>
              <w:rPr>
                <w:rFonts w:eastAsia="Calibri"/>
                <w:lang w:eastAsia="en-US"/>
              </w:rPr>
            </w:pPr>
            <w:r w:rsidRPr="000E3D29">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96205E9" w14:textId="17E1F17A" w:rsidR="005B4E6A" w:rsidRPr="000E3D29" w:rsidRDefault="005B4E6A">
            <w:pPr>
              <w:snapToGrid w:val="0"/>
              <w:spacing w:line="260" w:lineRule="atLeast"/>
              <w:rPr>
                <w:rFonts w:eastAsia="Calibri"/>
                <w:lang w:eastAsia="en-US"/>
              </w:rPr>
            </w:pPr>
            <w:r w:rsidRPr="000E3D29">
              <w:rPr>
                <w:rFonts w:eastAsia="Calibri"/>
                <w:lang w:eastAsia="en-US"/>
              </w:rPr>
              <w:t>The active substance and the co-</w:t>
            </w:r>
            <w:proofErr w:type="spellStart"/>
            <w:r w:rsidRPr="000E3D29">
              <w:rPr>
                <w:rFonts w:eastAsia="Calibri"/>
                <w:lang w:eastAsia="en-US"/>
              </w:rPr>
              <w:t>formulants</w:t>
            </w:r>
            <w:proofErr w:type="spellEnd"/>
            <w:r w:rsidRPr="000E3D29">
              <w:rPr>
                <w:rFonts w:eastAsia="Calibri"/>
                <w:lang w:eastAsia="en-US"/>
              </w:rPr>
              <w:t xml:space="preserve"> are not classified for this endpoint. The </w:t>
            </w:r>
            <w:r w:rsidR="00827AD2">
              <w:rPr>
                <w:rFonts w:eastAsia="Calibri"/>
                <w:lang w:eastAsia="en-US"/>
              </w:rPr>
              <w:t>ATE</w:t>
            </w:r>
            <w:r w:rsidR="00827AD2" w:rsidDel="00827AD2">
              <w:rPr>
                <w:rFonts w:eastAsia="Calibri"/>
                <w:lang w:eastAsia="en-US"/>
              </w:rPr>
              <w:t xml:space="preserve"> </w:t>
            </w:r>
            <w:r w:rsidRPr="000E3D29">
              <w:rPr>
                <w:rFonts w:eastAsia="Calibri"/>
                <w:lang w:eastAsia="en-US"/>
              </w:rPr>
              <w:t xml:space="preserve">presented above is estimated. </w:t>
            </w:r>
          </w:p>
        </w:tc>
      </w:tr>
      <w:tr w:rsidR="005B4E6A" w:rsidRPr="000E3D29" w14:paraId="764D4700" w14:textId="77777777">
        <w:tc>
          <w:tcPr>
            <w:tcW w:w="1955" w:type="dxa"/>
            <w:tcBorders>
              <w:top w:val="single" w:sz="6" w:space="0" w:color="000000"/>
              <w:left w:val="single" w:sz="4" w:space="0" w:color="000000"/>
              <w:bottom w:val="single" w:sz="6" w:space="0" w:color="000000"/>
            </w:tcBorders>
            <w:shd w:val="clear" w:color="auto" w:fill="auto"/>
          </w:tcPr>
          <w:p w14:paraId="585571EF" w14:textId="77777777" w:rsidR="005B4E6A" w:rsidRPr="000E3D29" w:rsidRDefault="005B4E6A" w:rsidP="005B4E6A">
            <w:pPr>
              <w:spacing w:line="260" w:lineRule="atLeast"/>
              <w:rPr>
                <w:rFonts w:eastAsia="Calibri"/>
                <w:lang w:eastAsia="en-US"/>
              </w:rPr>
            </w:pPr>
            <w:r w:rsidRPr="000E3D29">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100C9DE" w14:textId="3C94A3F0" w:rsidR="005B4E6A" w:rsidRPr="000E3D29" w:rsidRDefault="005B4E6A" w:rsidP="005B4E6A">
            <w:pPr>
              <w:spacing w:line="260" w:lineRule="atLeast"/>
            </w:pPr>
            <w:r w:rsidRPr="000E3D29">
              <w:rPr>
                <w:rFonts w:eastAsia="Calibri"/>
                <w:lang w:eastAsia="en-US"/>
              </w:rPr>
              <w:t>No classification is required</w:t>
            </w:r>
          </w:p>
        </w:tc>
      </w:tr>
    </w:tbl>
    <w:p w14:paraId="0DA9C6C9" w14:textId="77777777" w:rsidR="009D0C0B" w:rsidRPr="000E3D29" w:rsidRDefault="009D0C0B">
      <w:pPr>
        <w:spacing w:line="260" w:lineRule="atLeast"/>
        <w:rPr>
          <w:rFonts w:eastAsia="Calibri"/>
          <w:lang w:eastAsia="en-US"/>
        </w:rPr>
      </w:pPr>
    </w:p>
    <w:p w14:paraId="453BC331" w14:textId="77777777" w:rsidR="009D0C0B" w:rsidRPr="000E3D29" w:rsidRDefault="009D0C0B">
      <w:pPr>
        <w:pageBreakBefore/>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rsidRPr="000E3D29" w14:paraId="6A8457A6"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20BC1528" w14:textId="77777777" w:rsidR="009D0C0B" w:rsidRPr="000E3D29" w:rsidRDefault="00FA480B">
            <w:pPr>
              <w:spacing w:line="260" w:lineRule="atLeast"/>
            </w:pPr>
            <w:r w:rsidRPr="000E3D29">
              <w:rPr>
                <w:rFonts w:eastAsia="Calibri"/>
                <w:b/>
                <w:lang w:eastAsia="en-US"/>
              </w:rPr>
              <w:t>Data waiving</w:t>
            </w:r>
          </w:p>
        </w:tc>
      </w:tr>
      <w:tr w:rsidR="005B4E6A" w:rsidRPr="000E3D29" w14:paraId="1ABDD74A" w14:textId="77777777">
        <w:tc>
          <w:tcPr>
            <w:tcW w:w="1955" w:type="dxa"/>
            <w:tcBorders>
              <w:top w:val="single" w:sz="6" w:space="0" w:color="000000"/>
              <w:left w:val="single" w:sz="4" w:space="0" w:color="000000"/>
              <w:bottom w:val="single" w:sz="6" w:space="0" w:color="000000"/>
            </w:tcBorders>
            <w:shd w:val="clear" w:color="auto" w:fill="auto"/>
          </w:tcPr>
          <w:p w14:paraId="72237D61" w14:textId="77777777" w:rsidR="005B4E6A" w:rsidRPr="000E3D29" w:rsidRDefault="005B4E6A" w:rsidP="005B4E6A">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68DD8AA" w14:textId="45AB50E9" w:rsidR="005B4E6A" w:rsidRPr="000E3D29" w:rsidRDefault="005B4E6A" w:rsidP="005B4E6A">
            <w:pPr>
              <w:snapToGrid w:val="0"/>
              <w:spacing w:line="260" w:lineRule="atLeast"/>
              <w:rPr>
                <w:rFonts w:eastAsia="Calibri"/>
                <w:lang w:eastAsia="en-US"/>
              </w:rPr>
            </w:pPr>
            <w:r w:rsidRPr="000E3D29">
              <w:rPr>
                <w:rFonts w:eastAsia="Calibri"/>
                <w:lang w:eastAsia="en-US"/>
              </w:rPr>
              <w:t>No study is performed</w:t>
            </w:r>
          </w:p>
        </w:tc>
      </w:tr>
      <w:tr w:rsidR="005B4E6A" w:rsidRPr="000E3D29" w14:paraId="208D9D4C" w14:textId="77777777">
        <w:tc>
          <w:tcPr>
            <w:tcW w:w="1955" w:type="dxa"/>
            <w:tcBorders>
              <w:top w:val="single" w:sz="6" w:space="0" w:color="000000"/>
              <w:left w:val="single" w:sz="4" w:space="0" w:color="000000"/>
              <w:bottom w:val="single" w:sz="6" w:space="0" w:color="000000"/>
            </w:tcBorders>
            <w:shd w:val="clear" w:color="auto" w:fill="auto"/>
          </w:tcPr>
          <w:p w14:paraId="7FF8EA13" w14:textId="77777777" w:rsidR="005B4E6A" w:rsidRPr="000E3D29" w:rsidRDefault="005B4E6A" w:rsidP="005B4E6A">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84BC978" w14:textId="77777777" w:rsidR="005B4E6A" w:rsidRPr="000E3D29" w:rsidRDefault="005B4E6A" w:rsidP="005B4E6A">
            <w:pPr>
              <w:snapToGrid w:val="0"/>
              <w:spacing w:line="260" w:lineRule="atLeast"/>
              <w:rPr>
                <w:rFonts w:eastAsia="Calibri"/>
                <w:lang w:eastAsia="en-US"/>
              </w:rPr>
            </w:pPr>
            <w:r w:rsidRPr="000E3D29">
              <w:rPr>
                <w:rFonts w:eastAsia="Calibri"/>
                <w:lang w:eastAsia="en-US"/>
              </w:rPr>
              <w:t xml:space="preserve">According to the note for guidance “handling “carriers” in the authorisation of biocidal products, treated nets are considered as “functional Biocidal product” (case B). </w:t>
            </w:r>
          </w:p>
          <w:p w14:paraId="26D3F3E8" w14:textId="7A7B4A41" w:rsidR="00450280" w:rsidRPr="000E3D29" w:rsidRDefault="00995676" w:rsidP="005B4E6A">
            <w:pPr>
              <w:snapToGrid w:val="0"/>
              <w:spacing w:line="260" w:lineRule="atLeast"/>
              <w:rPr>
                <w:rFonts w:eastAsia="Calibri"/>
                <w:lang w:eastAsia="en-US"/>
              </w:rPr>
            </w:pPr>
            <w:r w:rsidRPr="000E3D29">
              <w:rPr>
                <w:rFonts w:eastAsia="Calibri"/>
                <w:lang w:eastAsia="en-US"/>
              </w:rPr>
              <w:t xml:space="preserve">Therefore, the classification is based on </w:t>
            </w:r>
            <w:r w:rsidR="00450280" w:rsidRPr="000E3D29">
              <w:t>the composition of the final product without carrier, after evaporation of the solvents</w:t>
            </w:r>
            <w:r w:rsidR="00450280" w:rsidRPr="000E3D29">
              <w:rPr>
                <w:rFonts w:eastAsia="Calibri"/>
                <w:lang w:eastAsia="en-US"/>
              </w:rPr>
              <w:t>.</w:t>
            </w:r>
          </w:p>
          <w:p w14:paraId="0B38E3F3" w14:textId="2E6972E0" w:rsidR="005B4E6A" w:rsidRPr="000E3D29" w:rsidRDefault="005B4E6A" w:rsidP="005B4E6A">
            <w:pPr>
              <w:snapToGrid w:val="0"/>
              <w:spacing w:line="260" w:lineRule="atLeast"/>
              <w:rPr>
                <w:rFonts w:eastAsia="Calibri"/>
                <w:lang w:eastAsia="en-US"/>
              </w:rPr>
            </w:pPr>
            <w:r w:rsidRPr="000E3D29">
              <w:rPr>
                <w:rFonts w:eastAsia="Calibri"/>
                <w:lang w:eastAsia="en-US"/>
              </w:rPr>
              <w:t>The classification of the mixture can be deduced from the respective properties of the active substance and the co-</w:t>
            </w:r>
            <w:proofErr w:type="spellStart"/>
            <w:r w:rsidRPr="000E3D29">
              <w:rPr>
                <w:rFonts w:eastAsia="Calibri"/>
                <w:lang w:eastAsia="en-US"/>
              </w:rPr>
              <w:t>formulants</w:t>
            </w:r>
            <w:proofErr w:type="spellEnd"/>
            <w:r w:rsidRPr="000E3D29">
              <w:rPr>
                <w:rFonts w:eastAsia="Calibri"/>
                <w:lang w:eastAsia="en-US"/>
              </w:rPr>
              <w:t xml:space="preserve">, using the method by calculation described in the CLP regulation. </w:t>
            </w:r>
          </w:p>
        </w:tc>
      </w:tr>
    </w:tbl>
    <w:p w14:paraId="482AFCF2" w14:textId="77777777" w:rsidR="009D0C0B" w:rsidRPr="000E3D29" w:rsidRDefault="009D0C0B">
      <w:pPr>
        <w:spacing w:line="260" w:lineRule="atLeast"/>
        <w:rPr>
          <w:rFonts w:ascii="Times New Roman" w:eastAsia="Calibri" w:hAnsi="Times New Roman" w:cs="Times New Roman"/>
          <w:i/>
          <w:iCs/>
          <w:lang w:eastAsia="en-US"/>
        </w:rPr>
      </w:pPr>
    </w:p>
    <w:p w14:paraId="3436A290" w14:textId="77777777" w:rsidR="009D0C0B" w:rsidRPr="000E3D29" w:rsidRDefault="009D0C0B">
      <w:pPr>
        <w:spacing w:line="260" w:lineRule="atLeast"/>
        <w:rPr>
          <w:rFonts w:eastAsia="Calibri"/>
          <w:lang w:eastAsia="en-US"/>
        </w:rPr>
      </w:pPr>
    </w:p>
    <w:p w14:paraId="2F072F34"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Information on dermal absorption</w:t>
      </w:r>
    </w:p>
    <w:tbl>
      <w:tblPr>
        <w:tblpPr w:leftFromText="141" w:rightFromText="141" w:vertAnchor="text" w:horzAnchor="margin" w:tblpY="70"/>
        <w:tblW w:w="0" w:type="auto"/>
        <w:tblLayout w:type="fixed"/>
        <w:tblLook w:val="0000" w:firstRow="0" w:lastRow="0" w:firstColumn="0" w:lastColumn="0" w:noHBand="0" w:noVBand="0"/>
      </w:tblPr>
      <w:tblGrid>
        <w:gridCol w:w="1955"/>
        <w:gridCol w:w="7386"/>
      </w:tblGrid>
      <w:tr w:rsidR="00580C4E" w:rsidRPr="000E3D29" w14:paraId="06EDA308" w14:textId="77777777" w:rsidTr="00580C4E">
        <w:tc>
          <w:tcPr>
            <w:tcW w:w="9341" w:type="dxa"/>
            <w:gridSpan w:val="2"/>
            <w:tcBorders>
              <w:top w:val="single" w:sz="4" w:space="0" w:color="000000"/>
              <w:left w:val="single" w:sz="4" w:space="0" w:color="000000"/>
              <w:bottom w:val="single" w:sz="6" w:space="0" w:color="000000"/>
              <w:right w:val="single" w:sz="6" w:space="0" w:color="000000"/>
            </w:tcBorders>
            <w:shd w:val="clear" w:color="auto" w:fill="D9D9D9"/>
          </w:tcPr>
          <w:p w14:paraId="58EFE9EA" w14:textId="77777777" w:rsidR="00580C4E" w:rsidRPr="000E3D29" w:rsidRDefault="00580C4E" w:rsidP="00580C4E">
            <w:pPr>
              <w:spacing w:line="260" w:lineRule="atLeast"/>
            </w:pPr>
            <w:r w:rsidRPr="000E3D29">
              <w:rPr>
                <w:rFonts w:eastAsia="Calibri"/>
                <w:b/>
                <w:lang w:eastAsia="en-US"/>
              </w:rPr>
              <w:t>Data waiving</w:t>
            </w:r>
          </w:p>
        </w:tc>
      </w:tr>
      <w:tr w:rsidR="00580C4E" w:rsidRPr="000E3D29" w14:paraId="195DC6C0" w14:textId="77777777" w:rsidTr="00580C4E">
        <w:tc>
          <w:tcPr>
            <w:tcW w:w="1955" w:type="dxa"/>
            <w:tcBorders>
              <w:top w:val="single" w:sz="6" w:space="0" w:color="000000"/>
              <w:left w:val="single" w:sz="4" w:space="0" w:color="000000"/>
              <w:bottom w:val="single" w:sz="6" w:space="0" w:color="000000"/>
            </w:tcBorders>
            <w:shd w:val="clear" w:color="auto" w:fill="auto"/>
          </w:tcPr>
          <w:p w14:paraId="65942865" w14:textId="77777777" w:rsidR="00580C4E" w:rsidRPr="000E3D29" w:rsidRDefault="00580C4E" w:rsidP="00580C4E">
            <w:pPr>
              <w:spacing w:line="260" w:lineRule="atLeast"/>
              <w:rPr>
                <w:rFonts w:eastAsia="Calibri"/>
                <w:lang w:eastAsia="en-US"/>
              </w:rPr>
            </w:pPr>
            <w:r w:rsidRPr="000E3D29">
              <w:rPr>
                <w:rFonts w:eastAsia="Calibri"/>
                <w:lang w:eastAsia="en-US"/>
              </w:rPr>
              <w:t>Information requirement</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FDE9742" w14:textId="3454CBFA" w:rsidR="00580C4E" w:rsidRPr="000E3D29" w:rsidRDefault="000C7352" w:rsidP="00580C4E">
            <w:pPr>
              <w:snapToGrid w:val="0"/>
              <w:spacing w:line="260" w:lineRule="atLeast"/>
              <w:rPr>
                <w:rFonts w:eastAsia="Calibri"/>
                <w:lang w:eastAsia="en-US"/>
              </w:rPr>
            </w:pPr>
            <w:r w:rsidRPr="00F325EE">
              <w:rPr>
                <w:rFonts w:eastAsia="Calibri"/>
                <w:lang w:eastAsia="en-US"/>
              </w:rPr>
              <w:t>No dermal absorption study was provided by the applicant</w:t>
            </w:r>
            <w:r>
              <w:rPr>
                <w:rFonts w:eastAsia="Calibri"/>
                <w:lang w:eastAsia="en-US"/>
              </w:rPr>
              <w:t>.</w:t>
            </w:r>
          </w:p>
        </w:tc>
      </w:tr>
      <w:tr w:rsidR="00580C4E" w:rsidRPr="000E3D29" w14:paraId="1A638BFB" w14:textId="77777777" w:rsidTr="00580C4E">
        <w:tc>
          <w:tcPr>
            <w:tcW w:w="1955" w:type="dxa"/>
            <w:tcBorders>
              <w:top w:val="single" w:sz="6" w:space="0" w:color="000000"/>
              <w:left w:val="single" w:sz="4" w:space="0" w:color="000000"/>
              <w:bottom w:val="single" w:sz="6" w:space="0" w:color="000000"/>
            </w:tcBorders>
            <w:shd w:val="clear" w:color="auto" w:fill="auto"/>
          </w:tcPr>
          <w:p w14:paraId="3D9E6C52" w14:textId="77777777" w:rsidR="00580C4E" w:rsidRPr="000E3D29" w:rsidRDefault="00580C4E" w:rsidP="00580C4E">
            <w:pPr>
              <w:spacing w:line="260" w:lineRule="atLeast"/>
              <w:rPr>
                <w:rFonts w:eastAsia="Calibri"/>
                <w:lang w:eastAsia="en-US"/>
              </w:rPr>
            </w:pPr>
            <w:r w:rsidRPr="000E3D29">
              <w:rPr>
                <w:rFonts w:eastAsia="Calibri"/>
                <w:lang w:eastAsia="en-US"/>
              </w:rPr>
              <w:t>Justification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4A717EEF" w14:textId="42CE456C" w:rsidR="000C7352" w:rsidRPr="00F325EE" w:rsidRDefault="000C7352" w:rsidP="00F325EE">
            <w:pPr>
              <w:snapToGrid w:val="0"/>
              <w:spacing w:line="260" w:lineRule="atLeast"/>
              <w:rPr>
                <w:rFonts w:eastAsia="Calibri"/>
                <w:lang w:eastAsia="en-US"/>
              </w:rPr>
            </w:pPr>
            <w:proofErr w:type="spellStart"/>
            <w:r>
              <w:rPr>
                <w:rFonts w:eastAsia="Calibri"/>
                <w:lang w:eastAsia="en-US"/>
              </w:rPr>
              <w:t>Deltamethrin</w:t>
            </w:r>
            <w:proofErr w:type="spellEnd"/>
            <w:r w:rsidRPr="00F325EE">
              <w:rPr>
                <w:rFonts w:eastAsia="Calibri"/>
                <w:lang w:eastAsia="en-US"/>
              </w:rPr>
              <w:t xml:space="preserve"> will not be absorbed at more than 10% considering </w:t>
            </w:r>
            <w:proofErr w:type="spellStart"/>
            <w:r w:rsidRPr="00F325EE">
              <w:rPr>
                <w:rFonts w:eastAsia="Calibri"/>
                <w:lang w:eastAsia="en-US"/>
              </w:rPr>
              <w:t>physico</w:t>
            </w:r>
            <w:proofErr w:type="spellEnd"/>
            <w:r w:rsidRPr="00F325EE">
              <w:rPr>
                <w:rFonts w:eastAsia="Calibri"/>
                <w:lang w:eastAsia="en-US"/>
              </w:rPr>
              <w:t xml:space="preserve">-chemical property of </w:t>
            </w:r>
            <w:proofErr w:type="spellStart"/>
            <w:r w:rsidRPr="00F325EE">
              <w:rPr>
                <w:rFonts w:eastAsia="Calibri"/>
                <w:lang w:eastAsia="en-US"/>
              </w:rPr>
              <w:t>deltamethrin</w:t>
            </w:r>
            <w:proofErr w:type="spellEnd"/>
            <w:r w:rsidRPr="00F325EE">
              <w:rPr>
                <w:rFonts w:eastAsia="Calibri"/>
                <w:lang w:eastAsia="en-US"/>
              </w:rPr>
              <w:t xml:space="preserve"> and available data. Indeed, after handling of the net, exposure to dry active substance will occur. The dermal absorption of this dry active substance will be inferior to the dermal absorption from the CAR obtained after handling of a solution containing a low concentration of active substance (0.1 g/l) and high level of solvent (90%), for which a dermal absorption of 2% is obtained. </w:t>
            </w:r>
          </w:p>
          <w:p w14:paraId="7F1F7D53" w14:textId="223DE85B" w:rsidR="000C7352" w:rsidRPr="00F325EE" w:rsidRDefault="000C7352" w:rsidP="00F325EE">
            <w:pPr>
              <w:snapToGrid w:val="0"/>
              <w:spacing w:line="260" w:lineRule="atLeast"/>
              <w:rPr>
                <w:rFonts w:eastAsia="Calibri"/>
                <w:lang w:eastAsia="en-US"/>
              </w:rPr>
            </w:pPr>
            <w:r w:rsidRPr="00F325EE">
              <w:rPr>
                <w:rFonts w:eastAsia="Calibri"/>
                <w:lang w:eastAsia="en-US"/>
              </w:rPr>
              <w:t xml:space="preserve">Moreover, WHO published in </w:t>
            </w:r>
            <w:proofErr w:type="spellStart"/>
            <w:r w:rsidRPr="00F325EE">
              <w:rPr>
                <w:rFonts w:eastAsia="Calibri"/>
                <w:lang w:eastAsia="en-US"/>
              </w:rPr>
              <w:t>june</w:t>
            </w:r>
            <w:proofErr w:type="spellEnd"/>
            <w:r w:rsidRPr="00F325EE">
              <w:rPr>
                <w:rFonts w:eastAsia="Calibri"/>
                <w:lang w:eastAsia="en-US"/>
              </w:rPr>
              <w:t xml:space="preserve"> 2021</w:t>
            </w:r>
            <w:r>
              <w:rPr>
                <w:rStyle w:val="Appelnotedebasdep"/>
                <w:rFonts w:eastAsia="Calibri"/>
                <w:lang w:eastAsia="en-US"/>
              </w:rPr>
              <w:footnoteReference w:id="14"/>
            </w:r>
            <w:r w:rsidRPr="00F325EE">
              <w:rPr>
                <w:rFonts w:eastAsia="Calibri"/>
                <w:lang w:eastAsia="en-US"/>
              </w:rPr>
              <w:t xml:space="preserve"> a generic risk assessment for human health of </w:t>
            </w:r>
            <w:proofErr w:type="spellStart"/>
            <w:r w:rsidRPr="00F325EE">
              <w:rPr>
                <w:rFonts w:eastAsia="Calibri"/>
                <w:lang w:eastAsia="en-US"/>
              </w:rPr>
              <w:t>deltamethrin</w:t>
            </w:r>
            <w:proofErr w:type="spellEnd"/>
            <w:r w:rsidRPr="00F325EE">
              <w:rPr>
                <w:rFonts w:eastAsia="Calibri"/>
                <w:lang w:eastAsia="en-US"/>
              </w:rPr>
              <w:t xml:space="preserve"> in treated </w:t>
            </w:r>
            <w:proofErr w:type="gramStart"/>
            <w:r w:rsidRPr="00F325EE">
              <w:rPr>
                <w:rFonts w:eastAsia="Calibri"/>
                <w:lang w:eastAsia="en-US"/>
              </w:rPr>
              <w:t>nets.</w:t>
            </w:r>
            <w:proofErr w:type="gramEnd"/>
            <w:r w:rsidRPr="00F325EE">
              <w:rPr>
                <w:rFonts w:eastAsia="Calibri"/>
                <w:lang w:eastAsia="en-US"/>
              </w:rPr>
              <w:t xml:space="preserve"> In this assessment a dermal absorption value of 1% is used. </w:t>
            </w:r>
          </w:p>
          <w:p w14:paraId="01AE64F4" w14:textId="448B8239" w:rsidR="00580C4E" w:rsidRPr="000E3D29" w:rsidRDefault="000C7352" w:rsidP="004E653E">
            <w:pPr>
              <w:snapToGrid w:val="0"/>
              <w:spacing w:line="260" w:lineRule="atLeast"/>
              <w:rPr>
                <w:rFonts w:eastAsia="Calibri"/>
                <w:lang w:eastAsia="en-US"/>
              </w:rPr>
            </w:pPr>
            <w:r w:rsidRPr="00F325EE">
              <w:rPr>
                <w:rFonts w:eastAsia="Calibri"/>
                <w:lang w:eastAsia="en-US"/>
              </w:rPr>
              <w:t>Therefore, as a conservative approach the value of 10% is used in the risk assessment</w:t>
            </w:r>
            <w:r>
              <w:rPr>
                <w:rFonts w:eastAsia="Calibri"/>
                <w:lang w:eastAsia="en-US"/>
              </w:rPr>
              <w:t>.</w:t>
            </w:r>
          </w:p>
        </w:tc>
      </w:tr>
    </w:tbl>
    <w:p w14:paraId="3A0EF308" w14:textId="48B0B80C" w:rsidR="009D0C0B" w:rsidRPr="000E3D29" w:rsidRDefault="009D0C0B">
      <w:pPr>
        <w:spacing w:line="260" w:lineRule="atLeast"/>
        <w:rPr>
          <w:rFonts w:eastAsia="Calibri"/>
          <w:b/>
          <w:bCs/>
          <w:lang w:eastAsia="en-US"/>
        </w:rPr>
      </w:pPr>
    </w:p>
    <w:tbl>
      <w:tblPr>
        <w:tblW w:w="0" w:type="auto"/>
        <w:tblInd w:w="-5" w:type="dxa"/>
        <w:tblLayout w:type="fixed"/>
        <w:tblLook w:val="0000" w:firstRow="0" w:lastRow="0" w:firstColumn="0" w:lastColumn="0" w:noHBand="0" w:noVBand="0"/>
      </w:tblPr>
      <w:tblGrid>
        <w:gridCol w:w="1937"/>
        <w:gridCol w:w="7320"/>
      </w:tblGrid>
      <w:tr w:rsidR="009D0C0B" w:rsidRPr="000E3D29" w14:paraId="6DF0DD6E" w14:textId="77777777">
        <w:tc>
          <w:tcPr>
            <w:tcW w:w="9257" w:type="dxa"/>
            <w:gridSpan w:val="2"/>
            <w:tcBorders>
              <w:top w:val="single" w:sz="4" w:space="0" w:color="000000"/>
              <w:left w:val="single" w:sz="4" w:space="0" w:color="000000"/>
              <w:bottom w:val="single" w:sz="6" w:space="0" w:color="000000"/>
              <w:right w:val="single" w:sz="6" w:space="0" w:color="000000"/>
            </w:tcBorders>
            <w:shd w:val="clear" w:color="auto" w:fill="CCFFCC"/>
          </w:tcPr>
          <w:p w14:paraId="6A8E3E17" w14:textId="77777777" w:rsidR="009D0C0B" w:rsidRPr="000E3D29" w:rsidRDefault="00FA480B">
            <w:pPr>
              <w:spacing w:line="260" w:lineRule="atLeast"/>
            </w:pPr>
            <w:r w:rsidRPr="000E3D29">
              <w:rPr>
                <w:rFonts w:eastAsia="Calibri"/>
                <w:b/>
                <w:bCs/>
                <w:lang w:eastAsia="en-US"/>
              </w:rPr>
              <w:t>Value(s) used in the Risk Assessment – Dermal absorption</w:t>
            </w:r>
          </w:p>
        </w:tc>
      </w:tr>
      <w:tr w:rsidR="00E0333D" w:rsidRPr="000E3D29" w14:paraId="7B927942" w14:textId="77777777" w:rsidTr="00595CB8">
        <w:tc>
          <w:tcPr>
            <w:tcW w:w="1937" w:type="dxa"/>
            <w:tcBorders>
              <w:top w:val="single" w:sz="6" w:space="0" w:color="000000"/>
              <w:left w:val="single" w:sz="4" w:space="0" w:color="000000"/>
              <w:bottom w:val="single" w:sz="6" w:space="0" w:color="000000"/>
            </w:tcBorders>
            <w:shd w:val="clear" w:color="auto" w:fill="auto"/>
          </w:tcPr>
          <w:p w14:paraId="4C6BC670" w14:textId="77777777" w:rsidR="00E0333D" w:rsidRPr="000E3D29" w:rsidRDefault="00E0333D">
            <w:pPr>
              <w:spacing w:line="260" w:lineRule="atLeast"/>
              <w:rPr>
                <w:rFonts w:eastAsia="Calibri"/>
                <w:lang w:eastAsia="en-US"/>
              </w:rPr>
            </w:pPr>
            <w:r w:rsidRPr="000E3D29">
              <w:rPr>
                <w:rFonts w:eastAsia="Calibri"/>
                <w:lang w:eastAsia="en-US"/>
              </w:rPr>
              <w:t>Substance</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380038DE" w14:textId="13E077BC" w:rsidR="00E0333D" w:rsidRPr="000E3D29" w:rsidRDefault="00595CB8">
            <w:pPr>
              <w:snapToGrid w:val="0"/>
              <w:spacing w:line="260" w:lineRule="atLeast"/>
              <w:rPr>
                <w:rFonts w:eastAsia="Calibri"/>
                <w:lang w:eastAsia="en-US"/>
              </w:rPr>
            </w:pPr>
            <w:proofErr w:type="spellStart"/>
            <w:r w:rsidRPr="000E3D29">
              <w:rPr>
                <w:rFonts w:eastAsia="Calibri"/>
                <w:lang w:eastAsia="en-US"/>
              </w:rPr>
              <w:t>D</w:t>
            </w:r>
            <w:r w:rsidR="00E0333D" w:rsidRPr="000E3D29">
              <w:rPr>
                <w:rFonts w:eastAsia="Calibri"/>
                <w:lang w:eastAsia="en-US"/>
              </w:rPr>
              <w:t>eltamethrin</w:t>
            </w:r>
            <w:proofErr w:type="spellEnd"/>
          </w:p>
        </w:tc>
      </w:tr>
      <w:tr w:rsidR="00E0333D" w:rsidRPr="000E3D29" w14:paraId="13016E79" w14:textId="77777777" w:rsidTr="00595CB8">
        <w:tc>
          <w:tcPr>
            <w:tcW w:w="1937" w:type="dxa"/>
            <w:tcBorders>
              <w:top w:val="single" w:sz="6" w:space="0" w:color="000000"/>
              <w:left w:val="single" w:sz="4" w:space="0" w:color="000000"/>
              <w:bottom w:val="single" w:sz="6" w:space="0" w:color="000000"/>
            </w:tcBorders>
            <w:shd w:val="clear" w:color="auto" w:fill="auto"/>
          </w:tcPr>
          <w:p w14:paraId="3D42C64C" w14:textId="77777777" w:rsidR="00E0333D" w:rsidRPr="000E3D29" w:rsidRDefault="00E0333D">
            <w:pPr>
              <w:spacing w:line="260" w:lineRule="atLeast"/>
              <w:rPr>
                <w:rFonts w:eastAsia="Calibri"/>
                <w:lang w:eastAsia="en-US"/>
              </w:rPr>
            </w:pPr>
            <w:r w:rsidRPr="000E3D29">
              <w:rPr>
                <w:rFonts w:eastAsia="Calibri"/>
                <w:lang w:eastAsia="en-US"/>
              </w:rPr>
              <w:t>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1A38E04B" w14:textId="6121A038" w:rsidR="00E0333D" w:rsidRPr="000E3D29" w:rsidRDefault="00E0333D">
            <w:pPr>
              <w:snapToGrid w:val="0"/>
              <w:spacing w:line="260" w:lineRule="atLeast"/>
              <w:rPr>
                <w:rFonts w:eastAsia="Calibri"/>
                <w:lang w:eastAsia="en-US"/>
              </w:rPr>
            </w:pPr>
            <w:r w:rsidRPr="000E3D29">
              <w:rPr>
                <w:rFonts w:eastAsia="Calibri"/>
                <w:lang w:eastAsia="en-US"/>
              </w:rPr>
              <w:t>10%</w:t>
            </w:r>
          </w:p>
        </w:tc>
      </w:tr>
      <w:tr w:rsidR="00E0333D" w:rsidRPr="000E3D29" w14:paraId="0A2F4E22" w14:textId="77777777" w:rsidTr="00595CB8">
        <w:tc>
          <w:tcPr>
            <w:tcW w:w="1937" w:type="dxa"/>
            <w:tcBorders>
              <w:top w:val="single" w:sz="6" w:space="0" w:color="000000"/>
              <w:left w:val="single" w:sz="4" w:space="0" w:color="000000"/>
              <w:bottom w:val="single" w:sz="6" w:space="0" w:color="000000"/>
            </w:tcBorders>
            <w:shd w:val="clear" w:color="auto" w:fill="auto"/>
          </w:tcPr>
          <w:p w14:paraId="38F7C78A" w14:textId="77777777" w:rsidR="00E0333D" w:rsidRPr="000E3D29" w:rsidRDefault="00E0333D">
            <w:pPr>
              <w:spacing w:line="260" w:lineRule="atLeast"/>
              <w:rPr>
                <w:rFonts w:eastAsia="Calibri"/>
                <w:lang w:eastAsia="en-US"/>
              </w:rPr>
            </w:pPr>
            <w:r w:rsidRPr="000E3D29">
              <w:rPr>
                <w:rFonts w:eastAsia="Calibri"/>
                <w:lang w:eastAsia="en-US"/>
              </w:rPr>
              <w:t>Justification for the selected value(s)</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3EEFA23A" w14:textId="782B934D" w:rsidR="00E0333D" w:rsidRPr="000E3D29" w:rsidRDefault="00F76104" w:rsidP="00F76104">
            <w:pPr>
              <w:snapToGrid w:val="0"/>
              <w:spacing w:line="260" w:lineRule="atLeast"/>
              <w:rPr>
                <w:rFonts w:eastAsia="Calibri"/>
                <w:lang w:eastAsia="en-US"/>
              </w:rPr>
            </w:pPr>
            <w:r>
              <w:rPr>
                <w:rFonts w:eastAsia="Calibri"/>
                <w:lang w:eastAsia="en-US"/>
              </w:rPr>
              <w:t>Default value</w:t>
            </w:r>
          </w:p>
        </w:tc>
      </w:tr>
    </w:tbl>
    <w:p w14:paraId="35C40E0E" w14:textId="77777777" w:rsidR="009D0C0B" w:rsidRPr="000E3D29" w:rsidRDefault="009D0C0B">
      <w:pPr>
        <w:spacing w:line="260" w:lineRule="atLeast"/>
        <w:rPr>
          <w:rFonts w:ascii="Times New Roman" w:eastAsia="Calibri" w:hAnsi="Times New Roman" w:cs="Times New Roman"/>
          <w:i/>
          <w:iCs/>
          <w:lang w:eastAsia="en-US"/>
        </w:rPr>
      </w:pPr>
    </w:p>
    <w:p w14:paraId="5F0BAA4D" w14:textId="0D73EFB6" w:rsidR="009D0C0B" w:rsidRPr="000E3D29" w:rsidRDefault="009D0C0B">
      <w:pPr>
        <w:spacing w:line="260" w:lineRule="atLeast"/>
        <w:rPr>
          <w:rFonts w:ascii="Times New Roman" w:eastAsia="Calibri" w:hAnsi="Times New Roman" w:cs="Times New Roman"/>
          <w:i/>
          <w:iCs/>
          <w:lang w:eastAsia="en-US"/>
        </w:rPr>
      </w:pPr>
    </w:p>
    <w:p w14:paraId="5D912BBB"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 xml:space="preserve">Available toxicological data relating to </w:t>
      </w:r>
      <w:proofErr w:type="spellStart"/>
      <w:r w:rsidRPr="000E3D29">
        <w:rPr>
          <w:rFonts w:eastAsia="Calibri"/>
          <w:b/>
          <w:i/>
          <w:sz w:val="22"/>
          <w:szCs w:val="22"/>
          <w:lang w:eastAsia="en-US"/>
        </w:rPr>
        <w:t>non active</w:t>
      </w:r>
      <w:proofErr w:type="spellEnd"/>
      <w:r w:rsidRPr="000E3D29">
        <w:rPr>
          <w:rFonts w:eastAsia="Calibri"/>
          <w:b/>
          <w:i/>
          <w:sz w:val="22"/>
          <w:szCs w:val="22"/>
          <w:lang w:eastAsia="en-US"/>
        </w:rPr>
        <w:t xml:space="preserve"> substance(s) (i.e. substance(s) of concern)</w:t>
      </w:r>
    </w:p>
    <w:p w14:paraId="43A07A8C" w14:textId="62781168" w:rsidR="009D0C0B" w:rsidRDefault="009D0C0B">
      <w:pPr>
        <w:spacing w:line="260" w:lineRule="atLeast"/>
        <w:rPr>
          <w:rFonts w:ascii="Times New Roman" w:eastAsia="Calibri" w:hAnsi="Times New Roman" w:cs="Times New Roman"/>
          <w:i/>
          <w:iCs/>
          <w:lang w:eastAsia="en-US"/>
        </w:rPr>
      </w:pPr>
    </w:p>
    <w:p w14:paraId="63B58B58" w14:textId="77777777" w:rsidR="00827AD2" w:rsidRDefault="00827AD2" w:rsidP="00827AD2">
      <w:pPr>
        <w:rPr>
          <w:rFonts w:eastAsia="Calibri"/>
          <w:lang w:val="en-US" w:eastAsia="en-US"/>
        </w:rPr>
      </w:pPr>
      <w:r>
        <w:rPr>
          <w:sz w:val="18"/>
          <w:szCs w:val="18"/>
          <w:lang w:val="en-US" w:eastAsia="en-GB"/>
        </w:rPr>
        <w:t xml:space="preserve">The assessment of substance of concern was performed according to the </w:t>
      </w:r>
      <w:proofErr w:type="spellStart"/>
      <w:r w:rsidRPr="00383CC4">
        <w:rPr>
          <w:rFonts w:eastAsia="Calibri"/>
          <w:lang w:val="en-US" w:eastAsia="en-US"/>
        </w:rPr>
        <w:t>SoC</w:t>
      </w:r>
      <w:proofErr w:type="spellEnd"/>
      <w:r w:rsidRPr="00383CC4">
        <w:rPr>
          <w:rFonts w:eastAsia="Calibri"/>
          <w:lang w:val="en-US" w:eastAsia="en-US"/>
        </w:rPr>
        <w:t xml:space="preserve"> guidance included in the BPR guidance (Part B+C, Vol III).</w:t>
      </w:r>
      <w:r>
        <w:rPr>
          <w:rFonts w:eastAsia="Calibri"/>
          <w:lang w:val="en-US" w:eastAsia="en-US"/>
        </w:rPr>
        <w:t xml:space="preserve"> Please see confidential PAR for more details.</w:t>
      </w:r>
    </w:p>
    <w:p w14:paraId="3340AE61" w14:textId="77777777" w:rsidR="00827AD2" w:rsidRPr="000E3D29" w:rsidRDefault="00827AD2">
      <w:pPr>
        <w:spacing w:line="260" w:lineRule="atLeast"/>
        <w:rPr>
          <w:rFonts w:ascii="Times New Roman" w:eastAsia="Calibri" w:hAnsi="Times New Roman" w:cs="Times New Roman"/>
          <w:i/>
          <w:iCs/>
          <w:lang w:eastAsia="en-US"/>
        </w:rPr>
      </w:pPr>
    </w:p>
    <w:p w14:paraId="553A0DC8" w14:textId="77777777" w:rsidR="00580C4E" w:rsidRPr="000E3D29" w:rsidRDefault="00580C4E">
      <w:pPr>
        <w:spacing w:line="260" w:lineRule="atLeast"/>
        <w:rPr>
          <w:rFonts w:ascii="Times New Roman" w:eastAsia="Calibri" w:hAnsi="Times New Roman" w:cs="Times New Roman"/>
          <w:i/>
          <w:iCs/>
          <w:lang w:eastAsia="en-US"/>
        </w:rPr>
      </w:pPr>
    </w:p>
    <w:p w14:paraId="7E8A38AD" w14:textId="77777777" w:rsidR="009D0C0B" w:rsidRPr="000E3D29" w:rsidRDefault="00FA480B">
      <w:pPr>
        <w:rPr>
          <w:rFonts w:eastAsia="Calibri"/>
          <w:lang w:eastAsia="en-US"/>
        </w:rPr>
      </w:pPr>
      <w:r w:rsidRPr="000E3D29">
        <w:rPr>
          <w:rFonts w:eastAsia="Calibri"/>
          <w:b/>
          <w:i/>
          <w:sz w:val="22"/>
          <w:szCs w:val="22"/>
          <w:lang w:eastAsia="en-US"/>
        </w:rPr>
        <w:lastRenderedPageBreak/>
        <w:t xml:space="preserve">Available toxicological data relating to a mixture </w:t>
      </w:r>
    </w:p>
    <w:p w14:paraId="1963DD5F" w14:textId="77777777" w:rsidR="00580C4E" w:rsidRPr="000E3D29" w:rsidRDefault="00580C4E" w:rsidP="00580C4E">
      <w:pPr>
        <w:spacing w:line="260" w:lineRule="atLeast"/>
        <w:rPr>
          <w:rFonts w:ascii="Times New Roman" w:eastAsia="Calibri" w:hAnsi="Times New Roman" w:cs="Times New Roman"/>
          <w:iCs/>
          <w:sz w:val="22"/>
          <w:lang w:eastAsia="en-US"/>
        </w:rPr>
      </w:pPr>
    </w:p>
    <w:p w14:paraId="7712C0C0" w14:textId="62E57FC7" w:rsidR="00580C4E" w:rsidRPr="000E3D29" w:rsidRDefault="00580C4E" w:rsidP="00580C4E">
      <w:pPr>
        <w:spacing w:line="260" w:lineRule="atLeast"/>
        <w:rPr>
          <w:rFonts w:eastAsia="Calibri" w:cs="Times New Roman"/>
          <w:iCs/>
          <w:lang w:eastAsia="en-US"/>
        </w:rPr>
      </w:pPr>
      <w:r w:rsidRPr="000E3D29">
        <w:rPr>
          <w:rFonts w:eastAsia="Calibri" w:cs="Times New Roman"/>
          <w:iCs/>
          <w:lang w:eastAsia="en-US"/>
        </w:rPr>
        <w:t>Not relevant</w:t>
      </w:r>
    </w:p>
    <w:p w14:paraId="257987FA" w14:textId="77777777" w:rsidR="00580C4E" w:rsidRPr="000E3D29" w:rsidRDefault="00580C4E" w:rsidP="00580C4E">
      <w:pPr>
        <w:spacing w:line="260" w:lineRule="atLeast"/>
        <w:rPr>
          <w:rFonts w:ascii="Times New Roman" w:eastAsia="Calibri" w:hAnsi="Times New Roman" w:cs="Times New Roman"/>
          <w:i/>
          <w:iCs/>
          <w:lang w:eastAsia="en-US"/>
        </w:rPr>
      </w:pPr>
    </w:p>
    <w:p w14:paraId="0FE6A854" w14:textId="77777777" w:rsidR="009D0C0B" w:rsidRPr="000E3D29" w:rsidRDefault="009D0C0B">
      <w:pPr>
        <w:spacing w:line="260" w:lineRule="atLeast"/>
        <w:rPr>
          <w:rFonts w:ascii="Times New Roman" w:eastAsia="Calibri" w:hAnsi="Times New Roman" w:cs="Times New Roman"/>
          <w:i/>
          <w:iCs/>
          <w:lang w:eastAsia="en-US"/>
        </w:rPr>
      </w:pPr>
    </w:p>
    <w:p w14:paraId="1ED4566A"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Other</w:t>
      </w:r>
    </w:p>
    <w:p w14:paraId="6B3BFB3F" w14:textId="77777777" w:rsidR="00580C4E" w:rsidRPr="000E3D29" w:rsidRDefault="00580C4E" w:rsidP="00580C4E">
      <w:pPr>
        <w:spacing w:line="260" w:lineRule="atLeast"/>
        <w:rPr>
          <w:rFonts w:ascii="Times New Roman" w:eastAsia="Calibri" w:hAnsi="Times New Roman" w:cs="Times New Roman"/>
          <w:iCs/>
          <w:sz w:val="22"/>
          <w:lang w:eastAsia="en-US"/>
        </w:rPr>
      </w:pPr>
    </w:p>
    <w:p w14:paraId="06F4ACB9" w14:textId="3C32282C" w:rsidR="00580C4E" w:rsidRPr="000E3D29" w:rsidRDefault="00580C4E" w:rsidP="00580C4E">
      <w:pPr>
        <w:spacing w:line="260" w:lineRule="atLeast"/>
        <w:rPr>
          <w:rFonts w:eastAsia="Calibri" w:cs="Times New Roman"/>
          <w:iCs/>
          <w:lang w:eastAsia="en-US"/>
        </w:rPr>
      </w:pPr>
      <w:r w:rsidRPr="000E3D29">
        <w:rPr>
          <w:rFonts w:eastAsia="Calibri" w:cs="Times New Roman"/>
          <w:iCs/>
          <w:lang w:eastAsia="en-US"/>
        </w:rPr>
        <w:t>Not relevant</w:t>
      </w:r>
    </w:p>
    <w:p w14:paraId="7392F6EB" w14:textId="77777777" w:rsidR="00580C4E" w:rsidRPr="000E3D29" w:rsidRDefault="00580C4E" w:rsidP="00580C4E">
      <w:pPr>
        <w:spacing w:line="260" w:lineRule="atLeast"/>
        <w:rPr>
          <w:rFonts w:ascii="Times New Roman" w:eastAsia="Calibri" w:hAnsi="Times New Roman" w:cs="Times New Roman"/>
          <w:i/>
          <w:iCs/>
          <w:lang w:eastAsia="en-US"/>
        </w:rPr>
      </w:pPr>
    </w:p>
    <w:p w14:paraId="57CDDADA" w14:textId="77777777" w:rsidR="009D0C0B" w:rsidRPr="000E3D29" w:rsidRDefault="009D0C0B">
      <w:pPr>
        <w:spacing w:line="260" w:lineRule="atLeast"/>
        <w:jc w:val="both"/>
        <w:rPr>
          <w:rFonts w:ascii="Times New Roman" w:eastAsia="Calibri" w:hAnsi="Times New Roman" w:cs="Times New Roman"/>
          <w:i/>
          <w:iCs/>
          <w:lang w:eastAsia="en-US"/>
        </w:rPr>
      </w:pPr>
    </w:p>
    <w:p w14:paraId="0F51C187" w14:textId="77777777" w:rsidR="009D0C0B" w:rsidRPr="000E3D29" w:rsidRDefault="009D0C0B">
      <w:pPr>
        <w:spacing w:line="260" w:lineRule="atLeast"/>
        <w:jc w:val="both"/>
        <w:rPr>
          <w:rFonts w:ascii="Times New Roman" w:eastAsia="Calibri" w:hAnsi="Times New Roman" w:cs="Times New Roman"/>
          <w:i/>
          <w:iCs/>
          <w:lang w:eastAsia="en-US"/>
        </w:rPr>
      </w:pPr>
    </w:p>
    <w:p w14:paraId="397D7D0A" w14:textId="77777777" w:rsidR="0086566C" w:rsidRPr="000E3D29" w:rsidRDefault="0086566C" w:rsidP="0086566C">
      <w:pPr>
        <w:pStyle w:val="Titre4"/>
        <w:rPr>
          <w:rFonts w:cs="Arial"/>
          <w:lang w:val="en-GB" w:eastAsia="en-US"/>
        </w:rPr>
      </w:pPr>
      <w:bookmarkStart w:id="73" w:name="_Toc72846242"/>
      <w:bookmarkStart w:id="74" w:name="_Toc41565205"/>
      <w:bookmarkStart w:id="75" w:name="_Toc41555084"/>
      <w:bookmarkStart w:id="76" w:name="_Toc40273878"/>
      <w:bookmarkStart w:id="77" w:name="_Toc99028564"/>
      <w:proofErr w:type="spellStart"/>
      <w:r w:rsidRPr="000E3D29">
        <w:t>Exposure</w:t>
      </w:r>
      <w:proofErr w:type="spellEnd"/>
      <w:r w:rsidRPr="000E3D29">
        <w:t xml:space="preserve"> </w:t>
      </w:r>
      <w:proofErr w:type="spellStart"/>
      <w:r w:rsidRPr="000E3D29">
        <w:t>assessment</w:t>
      </w:r>
      <w:proofErr w:type="spellEnd"/>
      <w:r w:rsidRPr="000E3D29">
        <w:t xml:space="preserve"> </w:t>
      </w:r>
      <w:proofErr w:type="spellStart"/>
      <w:r w:rsidRPr="000E3D29">
        <w:t>and</w:t>
      </w:r>
      <w:proofErr w:type="spellEnd"/>
      <w:r w:rsidRPr="000E3D29">
        <w:t xml:space="preserve"> </w:t>
      </w:r>
      <w:proofErr w:type="spellStart"/>
      <w:r w:rsidRPr="000E3D29">
        <w:t>risk</w:t>
      </w:r>
      <w:proofErr w:type="spellEnd"/>
      <w:r w:rsidRPr="000E3D29">
        <w:t xml:space="preserve"> </w:t>
      </w:r>
      <w:proofErr w:type="spellStart"/>
      <w:r w:rsidRPr="000E3D29">
        <w:t>characterisation</w:t>
      </w:r>
      <w:proofErr w:type="spellEnd"/>
      <w:r w:rsidRPr="000E3D29">
        <w:t xml:space="preserve"> </w:t>
      </w:r>
      <w:proofErr w:type="spellStart"/>
      <w:r w:rsidRPr="000E3D29">
        <w:t>for</w:t>
      </w:r>
      <w:proofErr w:type="spellEnd"/>
      <w:r w:rsidRPr="000E3D29">
        <w:t xml:space="preserve"> human </w:t>
      </w:r>
      <w:proofErr w:type="spellStart"/>
      <w:r w:rsidRPr="000E3D29">
        <w:t>health</w:t>
      </w:r>
      <w:bookmarkEnd w:id="73"/>
      <w:bookmarkEnd w:id="74"/>
      <w:bookmarkEnd w:id="75"/>
      <w:bookmarkEnd w:id="76"/>
      <w:bookmarkEnd w:id="77"/>
      <w:proofErr w:type="spellEnd"/>
    </w:p>
    <w:p w14:paraId="0FEBB32B" w14:textId="42503769" w:rsidR="009D0C0B" w:rsidRPr="000E3D29" w:rsidRDefault="009D0C0B">
      <w:pPr>
        <w:spacing w:line="260" w:lineRule="atLeast"/>
        <w:rPr>
          <w:rFonts w:ascii="Times New Roman" w:eastAsia="Calibri" w:hAnsi="Times New Roman" w:cs="Times New Roman"/>
          <w:i/>
          <w:iCs/>
          <w:lang w:eastAsia="en-US"/>
        </w:rPr>
      </w:pPr>
    </w:p>
    <w:p w14:paraId="3821E4EF" w14:textId="77777777" w:rsidR="0086566C" w:rsidRPr="000E3D29" w:rsidRDefault="0086566C" w:rsidP="0086566C">
      <w:pPr>
        <w:rPr>
          <w:rFonts w:eastAsia="Calibri"/>
          <w:lang w:eastAsia="en-US"/>
        </w:rPr>
      </w:pPr>
    </w:p>
    <w:p w14:paraId="0758894F" w14:textId="77777777" w:rsidR="0086566C" w:rsidRPr="000E3D29" w:rsidRDefault="0086566C" w:rsidP="0086566C">
      <w:pPr>
        <w:pStyle w:val="Titre4"/>
        <w:keepNext w:val="0"/>
        <w:numPr>
          <w:ilvl w:val="3"/>
          <w:numId w:val="16"/>
        </w:numPr>
        <w:suppressAutoHyphens w:val="0"/>
        <w:snapToGrid w:val="0"/>
        <w:spacing w:before="0" w:after="240"/>
        <w:rPr>
          <w:b/>
          <w:lang w:eastAsia="en-US"/>
        </w:rPr>
      </w:pPr>
      <w:bookmarkStart w:id="78" w:name="_Toc72846243"/>
      <w:bookmarkStart w:id="79" w:name="_Toc41565206"/>
      <w:bookmarkStart w:id="80" w:name="_Toc41555085"/>
      <w:bookmarkStart w:id="81" w:name="_Toc40273879"/>
      <w:bookmarkStart w:id="82" w:name="_Toc99012684"/>
      <w:bookmarkStart w:id="83" w:name="_Toc99028565"/>
      <w:proofErr w:type="spellStart"/>
      <w:r w:rsidRPr="000E3D29">
        <w:rPr>
          <w:b/>
        </w:rPr>
        <w:t>Introductory</w:t>
      </w:r>
      <w:proofErr w:type="spellEnd"/>
      <w:r w:rsidRPr="000E3D29">
        <w:rPr>
          <w:b/>
        </w:rPr>
        <w:t xml:space="preserve"> </w:t>
      </w:r>
      <w:proofErr w:type="spellStart"/>
      <w:r w:rsidRPr="000E3D29">
        <w:rPr>
          <w:b/>
        </w:rPr>
        <w:t>remarks</w:t>
      </w:r>
      <w:bookmarkEnd w:id="78"/>
      <w:bookmarkEnd w:id="79"/>
      <w:bookmarkEnd w:id="80"/>
      <w:bookmarkEnd w:id="81"/>
      <w:bookmarkEnd w:id="82"/>
      <w:bookmarkEnd w:id="83"/>
      <w:proofErr w:type="spellEnd"/>
    </w:p>
    <w:p w14:paraId="63D0F425" w14:textId="713A0412" w:rsidR="0086566C" w:rsidRPr="000E3D29" w:rsidRDefault="003B4917" w:rsidP="0086566C">
      <w:pPr>
        <w:jc w:val="both"/>
        <w:rPr>
          <w:bCs/>
        </w:rPr>
      </w:pPr>
      <w:r w:rsidRPr="000E3D29">
        <w:rPr>
          <w:bCs/>
        </w:rPr>
        <w:t>TRAVELSAFE MOSQUITO NET</w:t>
      </w:r>
      <w:r w:rsidR="00CD3859" w:rsidRPr="000E3D29">
        <w:rPr>
          <w:bCs/>
        </w:rPr>
        <w:t xml:space="preserve"> is a</w:t>
      </w:r>
      <w:r w:rsidR="00BD7E49" w:rsidRPr="000E3D29">
        <w:rPr>
          <w:bCs/>
        </w:rPr>
        <w:t>n</w:t>
      </w:r>
      <w:r w:rsidR="00CD3859" w:rsidRPr="000E3D29">
        <w:rPr>
          <w:bCs/>
        </w:rPr>
        <w:t xml:space="preserve"> insecticidal net</w:t>
      </w:r>
      <w:r w:rsidR="0066530E" w:rsidRPr="000E3D29">
        <w:rPr>
          <w:bCs/>
        </w:rPr>
        <w:t xml:space="preserve"> used by non-professional</w:t>
      </w:r>
      <w:r w:rsidR="00BD7E49" w:rsidRPr="000E3D29">
        <w:rPr>
          <w:bCs/>
        </w:rPr>
        <w:t xml:space="preserve">, </w:t>
      </w:r>
      <w:r w:rsidR="001E312B" w:rsidRPr="000E3D29">
        <w:rPr>
          <w:bCs/>
        </w:rPr>
        <w:t>containing 80</w:t>
      </w:r>
      <w:r w:rsidR="00CD3859" w:rsidRPr="000E3D29">
        <w:rPr>
          <w:bCs/>
        </w:rPr>
        <w:t xml:space="preserve"> mg/m</w:t>
      </w:r>
      <w:r w:rsidR="00CD3859" w:rsidRPr="000E3D29">
        <w:rPr>
          <w:bCs/>
          <w:vertAlign w:val="superscript"/>
        </w:rPr>
        <w:t>2</w:t>
      </w:r>
      <w:r w:rsidR="00CD3859" w:rsidRPr="000E3D29">
        <w:rPr>
          <w:bCs/>
        </w:rPr>
        <w:t xml:space="preserve"> </w:t>
      </w:r>
      <w:r w:rsidR="00BD7E49" w:rsidRPr="000E3D29">
        <w:rPr>
          <w:bCs/>
        </w:rPr>
        <w:t xml:space="preserve">of </w:t>
      </w:r>
      <w:proofErr w:type="spellStart"/>
      <w:r w:rsidR="00BD7E49" w:rsidRPr="000E3D29">
        <w:rPr>
          <w:bCs/>
        </w:rPr>
        <w:t>deltamethrin</w:t>
      </w:r>
      <w:proofErr w:type="spellEnd"/>
      <w:r w:rsidR="006C74AE" w:rsidRPr="000E3D29">
        <w:rPr>
          <w:bCs/>
        </w:rPr>
        <w:t xml:space="preserve">. </w:t>
      </w:r>
      <w:r w:rsidR="00CD3859" w:rsidRPr="000E3D29">
        <w:rPr>
          <w:bCs/>
        </w:rPr>
        <w:t xml:space="preserve"> </w:t>
      </w:r>
    </w:p>
    <w:p w14:paraId="308CC403" w14:textId="5A95C89D" w:rsidR="00CD3859" w:rsidRPr="000E3D29" w:rsidRDefault="00CD3859" w:rsidP="0086566C">
      <w:pPr>
        <w:jc w:val="both"/>
        <w:rPr>
          <w:bCs/>
        </w:rPr>
      </w:pPr>
    </w:p>
    <w:p w14:paraId="3F3E1C0E" w14:textId="3A0C43AF" w:rsidR="00CD3859" w:rsidRPr="000E3D29" w:rsidRDefault="0066530E" w:rsidP="0086566C">
      <w:pPr>
        <w:jc w:val="both"/>
        <w:rPr>
          <w:bCs/>
        </w:rPr>
      </w:pPr>
      <w:r w:rsidRPr="000E3D29">
        <w:rPr>
          <w:bCs/>
        </w:rPr>
        <w:t>Human e</w:t>
      </w:r>
      <w:r w:rsidR="00CD3859" w:rsidRPr="000E3D29">
        <w:rPr>
          <w:bCs/>
        </w:rPr>
        <w:t xml:space="preserve">xposure is determined according to the generic risk assessment model for insecticide-treated nets </w:t>
      </w:r>
      <w:r w:rsidR="00BD7E49" w:rsidRPr="000E3D29">
        <w:rPr>
          <w:bCs/>
        </w:rPr>
        <w:t xml:space="preserve">from </w:t>
      </w:r>
      <w:r w:rsidR="00CD3859" w:rsidRPr="000E3D29">
        <w:rPr>
          <w:bCs/>
        </w:rPr>
        <w:t>WHO</w:t>
      </w:r>
      <w:r w:rsidR="00CD3859" w:rsidRPr="000E3D29">
        <w:rPr>
          <w:rStyle w:val="Appelnotedebasdep"/>
          <w:bCs/>
        </w:rPr>
        <w:footnoteReference w:id="15"/>
      </w:r>
      <w:r w:rsidR="005F75D5" w:rsidRPr="000E3D29">
        <w:rPr>
          <w:bCs/>
        </w:rPr>
        <w:t xml:space="preserve">. The body surfaces, weight and inhalation rates </w:t>
      </w:r>
      <w:r w:rsidR="00D71E9A" w:rsidRPr="000E3D29">
        <w:rPr>
          <w:bCs/>
        </w:rPr>
        <w:t>of adults, children, toddlers (1 to &lt; 2 years) and infants (&lt; 1 year) are issued from the recommendation 14 of the BPC ad hoc WG on human exposure</w:t>
      </w:r>
      <w:r w:rsidR="00D71E9A" w:rsidRPr="000E3D29">
        <w:rPr>
          <w:rStyle w:val="Appelnotedebasdep"/>
          <w:bCs/>
        </w:rPr>
        <w:footnoteReference w:id="16"/>
      </w:r>
      <w:r w:rsidR="00CD3859" w:rsidRPr="000E3D29">
        <w:rPr>
          <w:bCs/>
        </w:rPr>
        <w:t>.</w:t>
      </w:r>
      <w:r w:rsidR="00D71E9A" w:rsidRPr="000E3D29">
        <w:rPr>
          <w:bCs/>
        </w:rPr>
        <w:t xml:space="preserve"> For </w:t>
      </w:r>
      <w:proofErr w:type="spellStart"/>
      <w:r w:rsidR="00D71E9A" w:rsidRPr="000E3D29">
        <w:rPr>
          <w:bCs/>
        </w:rPr>
        <w:t>newborns</w:t>
      </w:r>
      <w:proofErr w:type="spellEnd"/>
      <w:r w:rsidR="00D71E9A" w:rsidRPr="000E3D29">
        <w:rPr>
          <w:bCs/>
        </w:rPr>
        <w:t xml:space="preserve"> (birth to 1 month), the values are issued from “</w:t>
      </w:r>
      <w:r w:rsidR="00D71E9A" w:rsidRPr="000E3D29">
        <w:t>Child-Specific Exposure Factors Handbook" (2008).</w:t>
      </w:r>
    </w:p>
    <w:p w14:paraId="1EE39136" w14:textId="1F6D5E21" w:rsidR="0066530E" w:rsidRPr="000E3D29" w:rsidRDefault="0066530E" w:rsidP="0086566C">
      <w:pPr>
        <w:jc w:val="both"/>
        <w:rPr>
          <w:bCs/>
        </w:rPr>
      </w:pPr>
    </w:p>
    <w:p w14:paraId="3A893F53" w14:textId="77777777" w:rsidR="00062BBE" w:rsidRPr="000E3D29" w:rsidRDefault="0066530E" w:rsidP="0086566C">
      <w:pPr>
        <w:jc w:val="both"/>
        <w:rPr>
          <w:bCs/>
        </w:rPr>
      </w:pPr>
      <w:r w:rsidRPr="000E3D29">
        <w:rPr>
          <w:bCs/>
        </w:rPr>
        <w:t xml:space="preserve">The </w:t>
      </w:r>
      <w:r w:rsidR="00062BBE" w:rsidRPr="000E3D29">
        <w:rPr>
          <w:bCs/>
        </w:rPr>
        <w:t>potential scenario of exposure which are considered are:</w:t>
      </w:r>
    </w:p>
    <w:p w14:paraId="41C0D37B" w14:textId="25A28D70" w:rsidR="0066530E" w:rsidRPr="000E3D29" w:rsidRDefault="00062BBE" w:rsidP="00062BBE">
      <w:pPr>
        <w:pStyle w:val="Paragraphedeliste"/>
        <w:numPr>
          <w:ilvl w:val="0"/>
          <w:numId w:val="8"/>
        </w:numPr>
        <w:jc w:val="both"/>
        <w:rPr>
          <w:bCs/>
        </w:rPr>
      </w:pPr>
      <w:r w:rsidRPr="000E3D29">
        <w:rPr>
          <w:bCs/>
        </w:rPr>
        <w:t>Person sleeping under treated nets</w:t>
      </w:r>
      <w:r w:rsidR="005F75D5" w:rsidRPr="000E3D29">
        <w:rPr>
          <w:bCs/>
        </w:rPr>
        <w:t xml:space="preserve"> (adult, children, </w:t>
      </w:r>
      <w:r w:rsidR="001E312B" w:rsidRPr="000E3D29">
        <w:rPr>
          <w:bCs/>
        </w:rPr>
        <w:t>toddler, infant</w:t>
      </w:r>
      <w:r w:rsidR="00074D03" w:rsidRPr="000E3D29">
        <w:rPr>
          <w:bCs/>
        </w:rPr>
        <w:t xml:space="preserve"> and </w:t>
      </w:r>
      <w:proofErr w:type="spellStart"/>
      <w:r w:rsidR="00074D03" w:rsidRPr="000E3D29">
        <w:rPr>
          <w:bCs/>
        </w:rPr>
        <w:t>newborn</w:t>
      </w:r>
      <w:proofErr w:type="spellEnd"/>
      <w:r w:rsidR="005F75D5" w:rsidRPr="000E3D29">
        <w:rPr>
          <w:bCs/>
        </w:rPr>
        <w:t>)</w:t>
      </w:r>
      <w:r w:rsidRPr="000E3D29">
        <w:rPr>
          <w:bCs/>
        </w:rPr>
        <w:t xml:space="preserve">. </w:t>
      </w:r>
    </w:p>
    <w:p w14:paraId="6DB61ECA" w14:textId="1A65F5D7" w:rsidR="005F75D5" w:rsidRPr="000E3D29" w:rsidRDefault="005F75D5" w:rsidP="00062BBE">
      <w:pPr>
        <w:pStyle w:val="Paragraphedeliste"/>
        <w:numPr>
          <w:ilvl w:val="0"/>
          <w:numId w:val="8"/>
        </w:numPr>
        <w:jc w:val="both"/>
        <w:rPr>
          <w:bCs/>
        </w:rPr>
      </w:pPr>
      <w:r w:rsidRPr="000E3D29">
        <w:rPr>
          <w:bCs/>
        </w:rPr>
        <w:t xml:space="preserve">Exposure of </w:t>
      </w:r>
      <w:proofErr w:type="spellStart"/>
      <w:r w:rsidR="007C798F" w:rsidRPr="000E3D29">
        <w:rPr>
          <w:bCs/>
        </w:rPr>
        <w:t>newborns</w:t>
      </w:r>
      <w:proofErr w:type="spellEnd"/>
      <w:r w:rsidR="007C798F" w:rsidRPr="000E3D29">
        <w:rPr>
          <w:bCs/>
        </w:rPr>
        <w:t xml:space="preserve"> </w:t>
      </w:r>
      <w:r w:rsidRPr="000E3D29">
        <w:rPr>
          <w:bCs/>
        </w:rPr>
        <w:t xml:space="preserve">and </w:t>
      </w:r>
      <w:r w:rsidR="007C798F" w:rsidRPr="000E3D29">
        <w:rPr>
          <w:bCs/>
        </w:rPr>
        <w:t xml:space="preserve">infant </w:t>
      </w:r>
      <w:r w:rsidRPr="000E3D29">
        <w:rPr>
          <w:bCs/>
        </w:rPr>
        <w:t>via mother’s milk</w:t>
      </w:r>
      <w:r w:rsidR="002B330F" w:rsidRPr="000E3D29">
        <w:rPr>
          <w:bCs/>
        </w:rPr>
        <w:t xml:space="preserve">, who has </w:t>
      </w:r>
      <w:r w:rsidR="003B4917" w:rsidRPr="000E3D29">
        <w:rPr>
          <w:bCs/>
        </w:rPr>
        <w:t xml:space="preserve">slept </w:t>
      </w:r>
      <w:r w:rsidR="002B330F" w:rsidRPr="000E3D29">
        <w:rPr>
          <w:bCs/>
        </w:rPr>
        <w:t>under the net</w:t>
      </w:r>
      <w:r w:rsidR="00F14A9C" w:rsidRPr="000E3D29">
        <w:rPr>
          <w:bCs/>
        </w:rPr>
        <w:t xml:space="preserve"> and </w:t>
      </w:r>
      <w:r w:rsidR="001E312B" w:rsidRPr="000E3D29">
        <w:rPr>
          <w:bCs/>
        </w:rPr>
        <w:t>washed</w:t>
      </w:r>
      <w:r w:rsidR="00F14A9C" w:rsidRPr="000E3D29">
        <w:rPr>
          <w:bCs/>
        </w:rPr>
        <w:t xml:space="preserve"> </w:t>
      </w:r>
      <w:r w:rsidR="00BD7E49" w:rsidRPr="000E3D29">
        <w:rPr>
          <w:bCs/>
        </w:rPr>
        <w:t>it</w:t>
      </w:r>
      <w:r w:rsidR="002B330F" w:rsidRPr="000E3D29">
        <w:rPr>
          <w:bCs/>
        </w:rPr>
        <w:t>.</w:t>
      </w:r>
    </w:p>
    <w:p w14:paraId="31F8C84A" w14:textId="05523776" w:rsidR="005F75D5" w:rsidRPr="000E3D29" w:rsidRDefault="00D71E9A" w:rsidP="00062BBE">
      <w:pPr>
        <w:pStyle w:val="Paragraphedeliste"/>
        <w:numPr>
          <w:ilvl w:val="0"/>
          <w:numId w:val="8"/>
        </w:numPr>
        <w:jc w:val="both"/>
        <w:rPr>
          <w:bCs/>
        </w:rPr>
      </w:pPr>
      <w:r w:rsidRPr="000E3D29">
        <w:rPr>
          <w:bCs/>
        </w:rPr>
        <w:t xml:space="preserve">Person washing </w:t>
      </w:r>
      <w:r w:rsidR="00BD7E49" w:rsidRPr="000E3D29">
        <w:rPr>
          <w:bCs/>
        </w:rPr>
        <w:t xml:space="preserve">a </w:t>
      </w:r>
      <w:r w:rsidRPr="000E3D29">
        <w:rPr>
          <w:bCs/>
        </w:rPr>
        <w:t>treated net.</w:t>
      </w:r>
    </w:p>
    <w:p w14:paraId="62332800" w14:textId="71C0A5EB" w:rsidR="0086566C" w:rsidRPr="000E3D29" w:rsidRDefault="0086566C" w:rsidP="0086566C">
      <w:pPr>
        <w:jc w:val="both"/>
        <w:rPr>
          <w:bCs/>
        </w:rPr>
      </w:pPr>
    </w:p>
    <w:p w14:paraId="06AA0D87" w14:textId="2F169ABB" w:rsidR="008D1FD1" w:rsidRPr="000E3D29" w:rsidRDefault="008D1FD1" w:rsidP="0086566C">
      <w:pPr>
        <w:jc w:val="both"/>
        <w:rPr>
          <w:bCs/>
        </w:rPr>
      </w:pPr>
      <w:r w:rsidRPr="000E3D29">
        <w:rPr>
          <w:bCs/>
        </w:rPr>
        <w:t xml:space="preserve">As a worst case, it is assumed that the concentration of the insecticide in the net does not significantly change over the time. </w:t>
      </w:r>
    </w:p>
    <w:p w14:paraId="254496A3" w14:textId="77777777" w:rsidR="008D1FD1" w:rsidRPr="000E3D29" w:rsidRDefault="008D1FD1" w:rsidP="0086566C">
      <w:pPr>
        <w:jc w:val="both"/>
        <w:rPr>
          <w:bCs/>
        </w:rPr>
      </w:pPr>
    </w:p>
    <w:p w14:paraId="5F926BCE" w14:textId="52552E86" w:rsidR="0086566C" w:rsidRPr="000E3D29" w:rsidRDefault="0086566C" w:rsidP="0086566C">
      <w:pPr>
        <w:pStyle w:val="Titre4"/>
        <w:keepNext w:val="0"/>
        <w:numPr>
          <w:ilvl w:val="3"/>
          <w:numId w:val="16"/>
        </w:numPr>
        <w:suppressAutoHyphens w:val="0"/>
        <w:snapToGrid w:val="0"/>
        <w:spacing w:before="0" w:after="240"/>
        <w:rPr>
          <w:b/>
        </w:rPr>
      </w:pPr>
      <w:bookmarkStart w:id="84" w:name="_Toc72846244"/>
      <w:bookmarkStart w:id="85" w:name="_Toc41565207"/>
      <w:bookmarkStart w:id="86" w:name="_Toc41555086"/>
      <w:bookmarkStart w:id="87" w:name="_Toc99012685"/>
      <w:bookmarkStart w:id="88" w:name="_Toc99028566"/>
      <w:proofErr w:type="spellStart"/>
      <w:r w:rsidRPr="000E3D29">
        <w:rPr>
          <w:b/>
        </w:rPr>
        <w:t>Identification</w:t>
      </w:r>
      <w:proofErr w:type="spellEnd"/>
      <w:r w:rsidRPr="000E3D29">
        <w:rPr>
          <w:b/>
        </w:rPr>
        <w:t xml:space="preserve"> </w:t>
      </w:r>
      <w:proofErr w:type="spellStart"/>
      <w:r w:rsidRPr="000E3D29">
        <w:rPr>
          <w:b/>
        </w:rPr>
        <w:t>of</w:t>
      </w:r>
      <w:proofErr w:type="spellEnd"/>
      <w:r w:rsidRPr="000E3D29">
        <w:rPr>
          <w:b/>
        </w:rPr>
        <w:t xml:space="preserve"> </w:t>
      </w:r>
      <w:proofErr w:type="spellStart"/>
      <w:r w:rsidRPr="000E3D29">
        <w:rPr>
          <w:b/>
        </w:rPr>
        <w:t>the</w:t>
      </w:r>
      <w:proofErr w:type="spellEnd"/>
      <w:r w:rsidRPr="000E3D29">
        <w:rPr>
          <w:b/>
        </w:rPr>
        <w:t xml:space="preserve"> </w:t>
      </w:r>
      <w:proofErr w:type="spellStart"/>
      <w:r w:rsidRPr="000E3D29">
        <w:rPr>
          <w:b/>
        </w:rPr>
        <w:t>main</w:t>
      </w:r>
      <w:proofErr w:type="spellEnd"/>
      <w:r w:rsidRPr="000E3D29">
        <w:rPr>
          <w:b/>
        </w:rPr>
        <w:t xml:space="preserve"> </w:t>
      </w:r>
      <w:proofErr w:type="spellStart"/>
      <w:r w:rsidRPr="000E3D29">
        <w:rPr>
          <w:b/>
        </w:rPr>
        <w:t>paths</w:t>
      </w:r>
      <w:proofErr w:type="spellEnd"/>
      <w:r w:rsidRPr="000E3D29">
        <w:rPr>
          <w:b/>
        </w:rPr>
        <w:t xml:space="preserve"> </w:t>
      </w:r>
      <w:proofErr w:type="spellStart"/>
      <w:r w:rsidRPr="000E3D29">
        <w:rPr>
          <w:b/>
        </w:rPr>
        <w:t>of</w:t>
      </w:r>
      <w:proofErr w:type="spellEnd"/>
      <w:r w:rsidRPr="000E3D29">
        <w:rPr>
          <w:b/>
        </w:rPr>
        <w:t xml:space="preserve"> human </w:t>
      </w:r>
      <w:proofErr w:type="spellStart"/>
      <w:r w:rsidRPr="000E3D29">
        <w:rPr>
          <w:b/>
        </w:rPr>
        <w:t>exposure</w:t>
      </w:r>
      <w:proofErr w:type="spellEnd"/>
      <w:r w:rsidRPr="000E3D29">
        <w:rPr>
          <w:b/>
        </w:rPr>
        <w:t xml:space="preserve"> </w:t>
      </w:r>
      <w:proofErr w:type="spellStart"/>
      <w:r w:rsidRPr="000E3D29">
        <w:rPr>
          <w:b/>
        </w:rPr>
        <w:t>towards</w:t>
      </w:r>
      <w:proofErr w:type="spellEnd"/>
      <w:r w:rsidRPr="000E3D29">
        <w:rPr>
          <w:b/>
        </w:rPr>
        <w:t xml:space="preserve"> </w:t>
      </w:r>
      <w:proofErr w:type="spellStart"/>
      <w:r w:rsidRPr="000E3D29">
        <w:rPr>
          <w:b/>
        </w:rPr>
        <w:t>active</w:t>
      </w:r>
      <w:proofErr w:type="spellEnd"/>
      <w:r w:rsidRPr="000E3D29">
        <w:rPr>
          <w:b/>
        </w:rPr>
        <w:t xml:space="preserve"> </w:t>
      </w:r>
      <w:proofErr w:type="spellStart"/>
      <w:r w:rsidRPr="000E3D29">
        <w:rPr>
          <w:b/>
        </w:rPr>
        <w:t>substance</w:t>
      </w:r>
      <w:proofErr w:type="spellEnd"/>
      <w:r w:rsidRPr="000E3D29">
        <w:rPr>
          <w:b/>
        </w:rPr>
        <w:t xml:space="preserve">(s) </w:t>
      </w:r>
      <w:proofErr w:type="spellStart"/>
      <w:r w:rsidRPr="000E3D29">
        <w:rPr>
          <w:b/>
        </w:rPr>
        <w:t>and</w:t>
      </w:r>
      <w:proofErr w:type="spellEnd"/>
      <w:r w:rsidRPr="000E3D29">
        <w:rPr>
          <w:b/>
        </w:rPr>
        <w:t xml:space="preserve"> </w:t>
      </w:r>
      <w:proofErr w:type="spellStart"/>
      <w:r w:rsidRPr="000E3D29">
        <w:rPr>
          <w:b/>
        </w:rPr>
        <w:t>substance</w:t>
      </w:r>
      <w:proofErr w:type="spellEnd"/>
      <w:r w:rsidRPr="000E3D29">
        <w:rPr>
          <w:b/>
        </w:rPr>
        <w:t xml:space="preserve">(s) </w:t>
      </w:r>
      <w:proofErr w:type="spellStart"/>
      <w:r w:rsidRPr="000E3D29">
        <w:rPr>
          <w:b/>
        </w:rPr>
        <w:t>of</w:t>
      </w:r>
      <w:proofErr w:type="spellEnd"/>
      <w:r w:rsidRPr="000E3D29">
        <w:rPr>
          <w:b/>
        </w:rPr>
        <w:t xml:space="preserve"> </w:t>
      </w:r>
      <w:proofErr w:type="spellStart"/>
      <w:r w:rsidRPr="000E3D29">
        <w:rPr>
          <w:b/>
        </w:rPr>
        <w:t>concern</w:t>
      </w:r>
      <w:proofErr w:type="spellEnd"/>
      <w:r w:rsidRPr="000E3D29">
        <w:rPr>
          <w:b/>
        </w:rPr>
        <w:t xml:space="preserve"> </w:t>
      </w:r>
      <w:proofErr w:type="spellStart"/>
      <w:r w:rsidRPr="000E3D29">
        <w:rPr>
          <w:b/>
        </w:rPr>
        <w:t>from</w:t>
      </w:r>
      <w:proofErr w:type="spellEnd"/>
      <w:r w:rsidRPr="000E3D29">
        <w:rPr>
          <w:b/>
        </w:rPr>
        <w:t xml:space="preserve"> </w:t>
      </w:r>
      <w:proofErr w:type="spellStart"/>
      <w:r w:rsidRPr="000E3D29">
        <w:rPr>
          <w:b/>
        </w:rPr>
        <w:t>use</w:t>
      </w:r>
      <w:proofErr w:type="spellEnd"/>
      <w:r w:rsidRPr="000E3D29">
        <w:rPr>
          <w:b/>
        </w:rPr>
        <w:t xml:space="preserve"> in </w:t>
      </w:r>
      <w:proofErr w:type="spellStart"/>
      <w:r w:rsidRPr="000E3D29">
        <w:rPr>
          <w:b/>
        </w:rPr>
        <w:t>the</w:t>
      </w:r>
      <w:proofErr w:type="spellEnd"/>
      <w:r w:rsidRPr="000E3D29">
        <w:rPr>
          <w:b/>
        </w:rPr>
        <w:t xml:space="preserve"> </w:t>
      </w:r>
      <w:proofErr w:type="spellStart"/>
      <w:r w:rsidRPr="000E3D29">
        <w:rPr>
          <w:b/>
        </w:rPr>
        <w:t>biocidal</w:t>
      </w:r>
      <w:proofErr w:type="spellEnd"/>
      <w:r w:rsidRPr="000E3D29">
        <w:rPr>
          <w:b/>
        </w:rPr>
        <w:t xml:space="preserve"> </w:t>
      </w:r>
      <w:proofErr w:type="spellStart"/>
      <w:r w:rsidRPr="000E3D29">
        <w:rPr>
          <w:b/>
        </w:rPr>
        <w:t>product</w:t>
      </w:r>
      <w:bookmarkEnd w:id="84"/>
      <w:bookmarkEnd w:id="85"/>
      <w:bookmarkEnd w:id="86"/>
      <w:bookmarkEnd w:id="87"/>
      <w:bookmarkEnd w:id="88"/>
      <w:proofErr w:type="spellEnd"/>
    </w:p>
    <w:p w14:paraId="122EFD3B" w14:textId="39178964" w:rsidR="002B330F" w:rsidRPr="000E3D29" w:rsidRDefault="002B330F" w:rsidP="002B330F">
      <w:pPr>
        <w:pStyle w:val="Corpsdetexte"/>
        <w:rPr>
          <w:lang w:val="de-DE"/>
        </w:rPr>
      </w:pPr>
      <w:proofErr w:type="spellStart"/>
      <w:r w:rsidRPr="000E3D29">
        <w:rPr>
          <w:lang w:val="de-DE"/>
        </w:rPr>
        <w:t>Exposure</w:t>
      </w:r>
      <w:proofErr w:type="spellEnd"/>
      <w:r w:rsidRPr="000E3D29">
        <w:rPr>
          <w:lang w:val="de-DE"/>
        </w:rPr>
        <w:t xml:space="preserve"> </w:t>
      </w:r>
      <w:proofErr w:type="spellStart"/>
      <w:r w:rsidRPr="000E3D29">
        <w:rPr>
          <w:lang w:val="de-DE"/>
        </w:rPr>
        <w:t>during</w:t>
      </w:r>
      <w:proofErr w:type="spellEnd"/>
      <w:r w:rsidRPr="000E3D29">
        <w:rPr>
          <w:lang w:val="de-DE"/>
        </w:rPr>
        <w:t xml:space="preserve"> </w:t>
      </w:r>
      <w:proofErr w:type="spellStart"/>
      <w:r w:rsidRPr="000E3D29">
        <w:rPr>
          <w:lang w:val="de-DE"/>
        </w:rPr>
        <w:t>sleeping</w:t>
      </w:r>
      <w:proofErr w:type="spellEnd"/>
      <w:r w:rsidRPr="000E3D29">
        <w:rPr>
          <w:lang w:val="de-DE"/>
        </w:rPr>
        <w:t xml:space="preserve"> </w:t>
      </w:r>
      <w:proofErr w:type="spellStart"/>
      <w:r w:rsidRPr="000E3D29">
        <w:rPr>
          <w:lang w:val="de-DE"/>
        </w:rPr>
        <w:t>under</w:t>
      </w:r>
      <w:proofErr w:type="spellEnd"/>
      <w:r w:rsidRPr="000E3D29">
        <w:rPr>
          <w:lang w:val="de-DE"/>
        </w:rPr>
        <w:t xml:space="preserve"> </w:t>
      </w:r>
      <w:proofErr w:type="spellStart"/>
      <w:r w:rsidRPr="000E3D29">
        <w:rPr>
          <w:lang w:val="de-DE"/>
        </w:rPr>
        <w:t>treated</w:t>
      </w:r>
      <w:proofErr w:type="spellEnd"/>
      <w:r w:rsidRPr="000E3D29">
        <w:rPr>
          <w:lang w:val="de-DE"/>
        </w:rPr>
        <w:t xml:space="preserve"> </w:t>
      </w:r>
      <w:proofErr w:type="spellStart"/>
      <w:r w:rsidRPr="000E3D29">
        <w:rPr>
          <w:lang w:val="de-DE"/>
        </w:rPr>
        <w:t>net</w:t>
      </w:r>
      <w:proofErr w:type="spellEnd"/>
      <w:r w:rsidRPr="000E3D29">
        <w:rPr>
          <w:lang w:val="de-DE"/>
        </w:rPr>
        <w:t xml:space="preserve"> </w:t>
      </w:r>
      <w:proofErr w:type="spellStart"/>
      <w:r w:rsidRPr="000E3D29">
        <w:rPr>
          <w:lang w:val="de-DE"/>
        </w:rPr>
        <w:t>is</w:t>
      </w:r>
      <w:proofErr w:type="spellEnd"/>
      <w:r w:rsidRPr="000E3D29">
        <w:rPr>
          <w:lang w:val="de-DE"/>
        </w:rPr>
        <w:t xml:space="preserve"> </w:t>
      </w:r>
      <w:proofErr w:type="spellStart"/>
      <w:r w:rsidRPr="000E3D29">
        <w:rPr>
          <w:lang w:val="de-DE"/>
        </w:rPr>
        <w:t>considered</w:t>
      </w:r>
      <w:proofErr w:type="spellEnd"/>
      <w:r w:rsidRPr="000E3D29">
        <w:rPr>
          <w:lang w:val="de-DE"/>
        </w:rPr>
        <w:t xml:space="preserve"> </w:t>
      </w:r>
      <w:proofErr w:type="spellStart"/>
      <w:r w:rsidRPr="000E3D29">
        <w:rPr>
          <w:lang w:val="de-DE"/>
        </w:rPr>
        <w:t>as</w:t>
      </w:r>
      <w:proofErr w:type="spellEnd"/>
      <w:r w:rsidRPr="000E3D29">
        <w:rPr>
          <w:lang w:val="de-DE"/>
        </w:rPr>
        <w:t xml:space="preserve"> </w:t>
      </w:r>
      <w:proofErr w:type="spellStart"/>
      <w:r w:rsidRPr="000E3D29">
        <w:rPr>
          <w:lang w:val="de-DE"/>
        </w:rPr>
        <w:t>primary</w:t>
      </w:r>
      <w:proofErr w:type="spellEnd"/>
      <w:r w:rsidRPr="000E3D29">
        <w:rPr>
          <w:lang w:val="de-DE"/>
        </w:rPr>
        <w:t xml:space="preserve"> </w:t>
      </w:r>
      <w:proofErr w:type="spellStart"/>
      <w:r w:rsidRPr="000E3D29">
        <w:rPr>
          <w:lang w:val="de-DE"/>
        </w:rPr>
        <w:t>exposure</w:t>
      </w:r>
      <w:proofErr w:type="spellEnd"/>
      <w:r w:rsidRPr="000E3D29">
        <w:rPr>
          <w:lang w:val="de-DE"/>
        </w:rPr>
        <w:t xml:space="preserve">. </w:t>
      </w:r>
    </w:p>
    <w:p w14:paraId="03E794DB" w14:textId="1C802696" w:rsidR="002B330F" w:rsidRPr="000E3D29" w:rsidRDefault="002B330F" w:rsidP="002B330F">
      <w:pPr>
        <w:pStyle w:val="Corpsdetexte"/>
        <w:rPr>
          <w:lang w:val="de-DE"/>
        </w:rPr>
      </w:pPr>
      <w:proofErr w:type="spellStart"/>
      <w:r w:rsidRPr="000E3D29">
        <w:rPr>
          <w:lang w:val="de-DE"/>
        </w:rPr>
        <w:t>Exposure</w:t>
      </w:r>
      <w:proofErr w:type="spellEnd"/>
      <w:r w:rsidRPr="000E3D29">
        <w:rPr>
          <w:lang w:val="de-DE"/>
        </w:rPr>
        <w:t xml:space="preserve"> via </w:t>
      </w:r>
      <w:proofErr w:type="spellStart"/>
      <w:r w:rsidRPr="000E3D29">
        <w:rPr>
          <w:lang w:val="de-DE"/>
        </w:rPr>
        <w:t>mother’s</w:t>
      </w:r>
      <w:proofErr w:type="spellEnd"/>
      <w:r w:rsidRPr="000E3D29">
        <w:rPr>
          <w:lang w:val="de-DE"/>
        </w:rPr>
        <w:t xml:space="preserve"> milk </w:t>
      </w:r>
      <w:proofErr w:type="spellStart"/>
      <w:r w:rsidRPr="000E3D29">
        <w:rPr>
          <w:lang w:val="de-DE"/>
        </w:rPr>
        <w:t>and</w:t>
      </w:r>
      <w:proofErr w:type="spellEnd"/>
      <w:r w:rsidRPr="000E3D29">
        <w:rPr>
          <w:lang w:val="de-DE"/>
        </w:rPr>
        <w:t xml:space="preserve"> </w:t>
      </w:r>
      <w:proofErr w:type="spellStart"/>
      <w:r w:rsidRPr="000E3D29">
        <w:rPr>
          <w:lang w:val="de-DE"/>
        </w:rPr>
        <w:t>washing</w:t>
      </w:r>
      <w:proofErr w:type="spellEnd"/>
      <w:r w:rsidRPr="000E3D29">
        <w:rPr>
          <w:lang w:val="de-DE"/>
        </w:rPr>
        <w:t xml:space="preserve"> </w:t>
      </w:r>
      <w:proofErr w:type="spellStart"/>
      <w:r w:rsidRPr="000E3D29">
        <w:rPr>
          <w:lang w:val="de-DE"/>
        </w:rPr>
        <w:t>of</w:t>
      </w:r>
      <w:proofErr w:type="spellEnd"/>
      <w:r w:rsidRPr="000E3D29">
        <w:rPr>
          <w:lang w:val="de-DE"/>
        </w:rPr>
        <w:t xml:space="preserve"> </w:t>
      </w:r>
      <w:proofErr w:type="spellStart"/>
      <w:r w:rsidRPr="000E3D29">
        <w:rPr>
          <w:lang w:val="de-DE"/>
        </w:rPr>
        <w:t>treated</w:t>
      </w:r>
      <w:proofErr w:type="spellEnd"/>
      <w:r w:rsidRPr="000E3D29">
        <w:rPr>
          <w:lang w:val="de-DE"/>
        </w:rPr>
        <w:t xml:space="preserve"> </w:t>
      </w:r>
      <w:proofErr w:type="spellStart"/>
      <w:r w:rsidRPr="000E3D29">
        <w:rPr>
          <w:lang w:val="de-DE"/>
        </w:rPr>
        <w:t>net</w:t>
      </w:r>
      <w:proofErr w:type="spellEnd"/>
      <w:r w:rsidRPr="000E3D29">
        <w:rPr>
          <w:lang w:val="de-DE"/>
        </w:rPr>
        <w:t xml:space="preserve"> </w:t>
      </w:r>
      <w:proofErr w:type="spellStart"/>
      <w:r w:rsidRPr="000E3D29">
        <w:rPr>
          <w:lang w:val="de-DE"/>
        </w:rPr>
        <w:t>is</w:t>
      </w:r>
      <w:proofErr w:type="spellEnd"/>
      <w:r w:rsidRPr="000E3D29">
        <w:rPr>
          <w:lang w:val="de-DE"/>
        </w:rPr>
        <w:t xml:space="preserve"> </w:t>
      </w:r>
      <w:proofErr w:type="spellStart"/>
      <w:r w:rsidRPr="000E3D29">
        <w:rPr>
          <w:lang w:val="de-DE"/>
        </w:rPr>
        <w:t>considered</w:t>
      </w:r>
      <w:proofErr w:type="spellEnd"/>
      <w:r w:rsidRPr="000E3D29">
        <w:rPr>
          <w:lang w:val="de-DE"/>
        </w:rPr>
        <w:t xml:space="preserve"> </w:t>
      </w:r>
      <w:proofErr w:type="spellStart"/>
      <w:r w:rsidRPr="000E3D29">
        <w:rPr>
          <w:lang w:val="de-DE"/>
        </w:rPr>
        <w:t>as</w:t>
      </w:r>
      <w:proofErr w:type="spellEnd"/>
      <w:r w:rsidRPr="000E3D29">
        <w:rPr>
          <w:lang w:val="de-DE"/>
        </w:rPr>
        <w:t xml:space="preserve"> </w:t>
      </w:r>
      <w:proofErr w:type="spellStart"/>
      <w:r w:rsidRPr="000E3D29">
        <w:rPr>
          <w:lang w:val="de-DE"/>
        </w:rPr>
        <w:t>secondary</w:t>
      </w:r>
      <w:proofErr w:type="spellEnd"/>
      <w:r w:rsidRPr="000E3D29">
        <w:rPr>
          <w:lang w:val="de-DE"/>
        </w:rPr>
        <w:t xml:space="preserve"> </w:t>
      </w:r>
      <w:proofErr w:type="spellStart"/>
      <w:r w:rsidRPr="000E3D29">
        <w:rPr>
          <w:lang w:val="de-DE"/>
        </w:rPr>
        <w:t>exposure</w:t>
      </w:r>
      <w:proofErr w:type="spellEnd"/>
      <w:r w:rsidRPr="000E3D29">
        <w:rPr>
          <w:lang w:val="de-DE"/>
        </w:rPr>
        <w:t>.</w:t>
      </w:r>
    </w:p>
    <w:p w14:paraId="7B5513DE" w14:textId="43BD0169" w:rsidR="002B330F" w:rsidRPr="000E3D29" w:rsidRDefault="002B330F" w:rsidP="002B330F">
      <w:pPr>
        <w:pStyle w:val="Corpsdetexte"/>
        <w:rPr>
          <w:lang w:val="de-DE"/>
        </w:rPr>
      </w:pPr>
    </w:p>
    <w:p w14:paraId="44EBF083" w14:textId="77777777" w:rsidR="002B330F" w:rsidRPr="000E3D29" w:rsidRDefault="002B330F" w:rsidP="002B330F">
      <w:pPr>
        <w:pStyle w:val="Corpsdetexte"/>
        <w:rPr>
          <w:lang w:val="de-DE"/>
        </w:rPr>
      </w:pPr>
    </w:p>
    <w:p w14:paraId="0F3E9595" w14:textId="77777777" w:rsidR="0086566C" w:rsidRPr="000E3D29" w:rsidRDefault="0086566C" w:rsidP="0086566C">
      <w:pPr>
        <w:pStyle w:val="Lgende"/>
        <w:keepNext/>
        <w:rPr>
          <w:b/>
        </w:rPr>
      </w:pPr>
      <w:r w:rsidRPr="000E3D29">
        <w:lastRenderedPageBreak/>
        <w:t xml:space="preserve">Table </w:t>
      </w:r>
      <w:r w:rsidRPr="000E3D29">
        <w:fldChar w:fldCharType="begin"/>
      </w:r>
      <w:r w:rsidRPr="000E3D29">
        <w:instrText xml:space="preserve"> STYLEREF 1 \s </w:instrText>
      </w:r>
      <w:r w:rsidRPr="000E3D29">
        <w:fldChar w:fldCharType="separate"/>
      </w:r>
      <w:r w:rsidRPr="000E3D29">
        <w:rPr>
          <w:noProof/>
        </w:rPr>
        <w:t>3</w:t>
      </w:r>
      <w:r w:rsidRPr="000E3D29">
        <w:rPr>
          <w:noProof/>
        </w:rPr>
        <w:fldChar w:fldCharType="end"/>
      </w:r>
      <w:r w:rsidRPr="000E3D29">
        <w:t>.</w:t>
      </w:r>
      <w:r w:rsidRPr="000E3D29">
        <w:fldChar w:fldCharType="begin"/>
      </w:r>
      <w:r w:rsidRPr="000E3D29">
        <w:instrText xml:space="preserve"> SEQ Table \* ARABIC \s 1 </w:instrText>
      </w:r>
      <w:r w:rsidRPr="000E3D29">
        <w:fldChar w:fldCharType="separate"/>
      </w:r>
      <w:r w:rsidRPr="000E3D29">
        <w:rPr>
          <w:noProof/>
        </w:rPr>
        <w:t>54</w:t>
      </w:r>
      <w:r w:rsidRPr="000E3D29">
        <w:rPr>
          <w:noProof/>
        </w:rPr>
        <w:fldChar w:fldCharType="end"/>
      </w:r>
      <w:r w:rsidRPr="000E3D29">
        <w:t xml:space="preserve"> Summary table: main paths of human exposure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04"/>
        <w:gridCol w:w="2007"/>
        <w:gridCol w:w="1417"/>
        <w:gridCol w:w="2552"/>
        <w:gridCol w:w="1483"/>
        <w:gridCol w:w="635"/>
      </w:tblGrid>
      <w:tr w:rsidR="0086566C" w:rsidRPr="000E3D29" w14:paraId="7F53C7C4" w14:textId="77777777" w:rsidTr="0086566C">
        <w:trPr>
          <w:tblHeader/>
        </w:trPr>
        <w:tc>
          <w:tcPr>
            <w:tcW w:w="9198"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6EFD1D23" w14:textId="77777777" w:rsidR="0086566C" w:rsidRPr="000E3D29" w:rsidRDefault="0086566C">
            <w:pPr>
              <w:spacing w:line="276" w:lineRule="auto"/>
              <w:jc w:val="center"/>
              <w:rPr>
                <w:rFonts w:eastAsia="Calibri"/>
                <w:b/>
                <w:sz w:val="18"/>
                <w:szCs w:val="16"/>
                <w:lang w:eastAsia="en-US"/>
              </w:rPr>
            </w:pPr>
            <w:r w:rsidRPr="000E3D29">
              <w:rPr>
                <w:rFonts w:eastAsia="Calibri"/>
                <w:b/>
                <w:sz w:val="18"/>
                <w:szCs w:val="16"/>
                <w:lang w:eastAsia="en-US"/>
              </w:rPr>
              <w:t>Summary table: main paths of human exposure</w:t>
            </w:r>
          </w:p>
        </w:tc>
      </w:tr>
      <w:tr w:rsidR="0086566C" w:rsidRPr="000E3D29" w14:paraId="285B1DE9" w14:textId="77777777" w:rsidTr="0086566C">
        <w:trPr>
          <w:tblHeader/>
        </w:trPr>
        <w:tc>
          <w:tcPr>
            <w:tcW w:w="1104" w:type="dxa"/>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hideMark/>
          </w:tcPr>
          <w:p w14:paraId="4C239460"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Exposure path</w:t>
            </w:r>
          </w:p>
        </w:tc>
        <w:tc>
          <w:tcPr>
            <w:tcW w:w="3424" w:type="dxa"/>
            <w:gridSpan w:val="2"/>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hideMark/>
          </w:tcPr>
          <w:p w14:paraId="0C000F8E"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Primary (direct) exposure </w:t>
            </w:r>
          </w:p>
        </w:tc>
        <w:tc>
          <w:tcPr>
            <w:tcW w:w="4670" w:type="dxa"/>
            <w:gridSpan w:val="3"/>
            <w:tcBorders>
              <w:top w:val="single" w:sz="6" w:space="0" w:color="auto"/>
              <w:left w:val="single" w:sz="6" w:space="0" w:color="auto"/>
              <w:bottom w:val="single" w:sz="6" w:space="0" w:color="auto"/>
              <w:right w:val="single" w:sz="6" w:space="0" w:color="auto"/>
            </w:tcBorders>
            <w:hideMark/>
          </w:tcPr>
          <w:p w14:paraId="7961648B"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Secondary (indirect) exposure </w:t>
            </w:r>
          </w:p>
        </w:tc>
      </w:tr>
      <w:tr w:rsidR="0086566C" w:rsidRPr="000E3D29" w14:paraId="11BD3C52" w14:textId="77777777" w:rsidTr="002B330F">
        <w:trPr>
          <w:tblHeader/>
        </w:trPr>
        <w:tc>
          <w:tcPr>
            <w:tcW w:w="1104" w:type="dxa"/>
            <w:vMerge/>
            <w:tcBorders>
              <w:top w:val="single" w:sz="6" w:space="0" w:color="auto"/>
              <w:left w:val="single" w:sz="6" w:space="0" w:color="auto"/>
              <w:bottom w:val="single" w:sz="6" w:space="0" w:color="auto"/>
              <w:right w:val="single" w:sz="6" w:space="0" w:color="auto"/>
            </w:tcBorders>
            <w:vAlign w:val="center"/>
            <w:hideMark/>
          </w:tcPr>
          <w:p w14:paraId="4A973F66" w14:textId="77777777" w:rsidR="0086566C" w:rsidRPr="000E3D29" w:rsidRDefault="0086566C">
            <w:pPr>
              <w:spacing w:line="276" w:lineRule="auto"/>
              <w:rPr>
                <w:rFonts w:eastAsia="Calibri" w:cs="Times New Roman"/>
                <w:b/>
                <w:sz w:val="18"/>
                <w:szCs w:val="16"/>
                <w:lang w:eastAsia="en-US"/>
              </w:rPr>
            </w:pPr>
          </w:p>
        </w:tc>
        <w:tc>
          <w:tcPr>
            <w:tcW w:w="200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767F809"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Professional users </w:t>
            </w:r>
            <w:r w:rsidRPr="000E3D29">
              <w:rPr>
                <w:rFonts w:eastAsia="Calibri"/>
                <w:sz w:val="18"/>
                <w:szCs w:val="16"/>
                <w:lang w:eastAsia="en-US"/>
              </w:rPr>
              <w:t>(including industrial users and trained professional users)</w:t>
            </w:r>
          </w:p>
        </w:tc>
        <w:tc>
          <w:tcPr>
            <w:tcW w:w="141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AA32BCA"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Non-professional users</w:t>
            </w:r>
          </w:p>
        </w:tc>
        <w:tc>
          <w:tcPr>
            <w:tcW w:w="2552" w:type="dxa"/>
            <w:tcBorders>
              <w:top w:val="single" w:sz="6" w:space="0" w:color="auto"/>
              <w:left w:val="single" w:sz="6" w:space="0" w:color="auto"/>
              <w:bottom w:val="single" w:sz="6" w:space="0" w:color="auto"/>
              <w:right w:val="single" w:sz="6" w:space="0" w:color="auto"/>
            </w:tcBorders>
            <w:hideMark/>
          </w:tcPr>
          <w:p w14:paraId="40D3B8E7"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Professional users </w:t>
            </w:r>
            <w:r w:rsidRPr="000E3D29">
              <w:rPr>
                <w:rFonts w:eastAsia="Calibri"/>
                <w:sz w:val="18"/>
                <w:szCs w:val="16"/>
                <w:lang w:eastAsia="en-US"/>
              </w:rPr>
              <w:t>(including industrial users and trained professional users)</w:t>
            </w:r>
          </w:p>
        </w:tc>
        <w:tc>
          <w:tcPr>
            <w:tcW w:w="1483" w:type="dxa"/>
            <w:tcBorders>
              <w:top w:val="single" w:sz="6" w:space="0" w:color="auto"/>
              <w:left w:val="single" w:sz="6" w:space="0" w:color="auto"/>
              <w:bottom w:val="single" w:sz="6" w:space="0" w:color="auto"/>
              <w:right w:val="single" w:sz="6" w:space="0" w:color="auto"/>
            </w:tcBorders>
            <w:hideMark/>
          </w:tcPr>
          <w:p w14:paraId="15694B90"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Non-professional bystanders/General public</w:t>
            </w:r>
          </w:p>
        </w:tc>
        <w:tc>
          <w:tcPr>
            <w:tcW w:w="635" w:type="dxa"/>
            <w:tcBorders>
              <w:top w:val="single" w:sz="6" w:space="0" w:color="auto"/>
              <w:left w:val="single" w:sz="6" w:space="0" w:color="auto"/>
              <w:bottom w:val="single" w:sz="6" w:space="0" w:color="auto"/>
              <w:right w:val="single" w:sz="6" w:space="0" w:color="auto"/>
            </w:tcBorders>
            <w:hideMark/>
          </w:tcPr>
          <w:p w14:paraId="03849E65"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Via food</w:t>
            </w:r>
          </w:p>
        </w:tc>
      </w:tr>
      <w:tr w:rsidR="002B330F" w:rsidRPr="000E3D29" w14:paraId="42A6BBC8" w14:textId="77777777" w:rsidTr="0086566C">
        <w:trPr>
          <w:tblHeader/>
        </w:trPr>
        <w:tc>
          <w:tcPr>
            <w:tcW w:w="110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3BFCF09" w14:textId="77777777"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Oral</w:t>
            </w:r>
          </w:p>
        </w:tc>
        <w:tc>
          <w:tcPr>
            <w:tcW w:w="200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0765D6C" w14:textId="3D0AE578"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n/a</w:t>
            </w:r>
          </w:p>
        </w:tc>
        <w:tc>
          <w:tcPr>
            <w:tcW w:w="141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7EAA0D9" w14:textId="3BE7F05C"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yes</w:t>
            </w:r>
          </w:p>
        </w:tc>
        <w:tc>
          <w:tcPr>
            <w:tcW w:w="2552" w:type="dxa"/>
            <w:tcBorders>
              <w:top w:val="single" w:sz="6" w:space="0" w:color="auto"/>
              <w:left w:val="single" w:sz="6" w:space="0" w:color="auto"/>
              <w:bottom w:val="single" w:sz="6" w:space="0" w:color="auto"/>
              <w:right w:val="single" w:sz="6" w:space="0" w:color="auto"/>
            </w:tcBorders>
          </w:tcPr>
          <w:p w14:paraId="6F29698A" w14:textId="26FCABF8"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n/a</w:t>
            </w:r>
          </w:p>
        </w:tc>
        <w:tc>
          <w:tcPr>
            <w:tcW w:w="1483" w:type="dxa"/>
            <w:tcBorders>
              <w:top w:val="single" w:sz="6" w:space="0" w:color="auto"/>
              <w:left w:val="single" w:sz="6" w:space="0" w:color="auto"/>
              <w:bottom w:val="single" w:sz="6" w:space="0" w:color="auto"/>
              <w:right w:val="single" w:sz="6" w:space="0" w:color="auto"/>
            </w:tcBorders>
          </w:tcPr>
          <w:p w14:paraId="22C2C2A1" w14:textId="305240AC"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 xml:space="preserve">Yes </w:t>
            </w:r>
          </w:p>
        </w:tc>
        <w:tc>
          <w:tcPr>
            <w:tcW w:w="635" w:type="dxa"/>
            <w:tcBorders>
              <w:top w:val="single" w:sz="6" w:space="0" w:color="auto"/>
              <w:left w:val="single" w:sz="6" w:space="0" w:color="auto"/>
              <w:bottom w:val="single" w:sz="6" w:space="0" w:color="auto"/>
              <w:right w:val="single" w:sz="6" w:space="0" w:color="auto"/>
            </w:tcBorders>
          </w:tcPr>
          <w:p w14:paraId="24B158C1" w14:textId="77777777" w:rsidR="002B330F" w:rsidRPr="000E3D29" w:rsidRDefault="002B330F" w:rsidP="002B330F">
            <w:pPr>
              <w:spacing w:line="276" w:lineRule="auto"/>
              <w:rPr>
                <w:rFonts w:eastAsia="Calibri"/>
                <w:sz w:val="18"/>
                <w:szCs w:val="16"/>
                <w:lang w:eastAsia="en-US"/>
              </w:rPr>
            </w:pPr>
          </w:p>
        </w:tc>
      </w:tr>
      <w:tr w:rsidR="002B330F" w:rsidRPr="000E3D29" w14:paraId="53785785" w14:textId="77777777" w:rsidTr="0086566C">
        <w:trPr>
          <w:tblHeader/>
        </w:trPr>
        <w:tc>
          <w:tcPr>
            <w:tcW w:w="110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17EAF11" w14:textId="77777777"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Dermal</w:t>
            </w:r>
          </w:p>
        </w:tc>
        <w:tc>
          <w:tcPr>
            <w:tcW w:w="200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40ED69F" w14:textId="6F318B7C"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n/a</w:t>
            </w:r>
          </w:p>
        </w:tc>
        <w:tc>
          <w:tcPr>
            <w:tcW w:w="141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84C7B7D" w14:textId="5065CF53"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yes</w:t>
            </w:r>
          </w:p>
        </w:tc>
        <w:tc>
          <w:tcPr>
            <w:tcW w:w="2552" w:type="dxa"/>
            <w:tcBorders>
              <w:top w:val="single" w:sz="6" w:space="0" w:color="auto"/>
              <w:left w:val="single" w:sz="6" w:space="0" w:color="auto"/>
              <w:bottom w:val="single" w:sz="6" w:space="0" w:color="auto"/>
              <w:right w:val="single" w:sz="6" w:space="0" w:color="auto"/>
            </w:tcBorders>
          </w:tcPr>
          <w:p w14:paraId="792A2932" w14:textId="465E1E10"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n/a</w:t>
            </w:r>
          </w:p>
        </w:tc>
        <w:tc>
          <w:tcPr>
            <w:tcW w:w="1483" w:type="dxa"/>
            <w:tcBorders>
              <w:top w:val="single" w:sz="6" w:space="0" w:color="auto"/>
              <w:left w:val="single" w:sz="6" w:space="0" w:color="auto"/>
              <w:bottom w:val="single" w:sz="6" w:space="0" w:color="auto"/>
              <w:right w:val="single" w:sz="6" w:space="0" w:color="auto"/>
            </w:tcBorders>
          </w:tcPr>
          <w:p w14:paraId="617B6B9B" w14:textId="21D40456"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 xml:space="preserve">Yes </w:t>
            </w:r>
          </w:p>
        </w:tc>
        <w:tc>
          <w:tcPr>
            <w:tcW w:w="635" w:type="dxa"/>
            <w:tcBorders>
              <w:top w:val="single" w:sz="6" w:space="0" w:color="auto"/>
              <w:left w:val="single" w:sz="6" w:space="0" w:color="auto"/>
              <w:bottom w:val="single" w:sz="6" w:space="0" w:color="auto"/>
              <w:right w:val="single" w:sz="6" w:space="0" w:color="auto"/>
            </w:tcBorders>
          </w:tcPr>
          <w:p w14:paraId="56DC10AB" w14:textId="77777777" w:rsidR="002B330F" w:rsidRPr="000E3D29" w:rsidRDefault="002B330F" w:rsidP="002B330F">
            <w:pPr>
              <w:spacing w:line="276" w:lineRule="auto"/>
              <w:rPr>
                <w:rFonts w:eastAsia="Calibri"/>
                <w:sz w:val="18"/>
                <w:szCs w:val="16"/>
                <w:lang w:eastAsia="en-US"/>
              </w:rPr>
            </w:pPr>
          </w:p>
        </w:tc>
      </w:tr>
      <w:tr w:rsidR="002B330F" w:rsidRPr="000E3D29" w14:paraId="44B66BAB" w14:textId="77777777" w:rsidTr="0086566C">
        <w:trPr>
          <w:tblHeader/>
        </w:trPr>
        <w:tc>
          <w:tcPr>
            <w:tcW w:w="110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AC27CA1" w14:textId="77777777"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Inhalation</w:t>
            </w:r>
          </w:p>
        </w:tc>
        <w:tc>
          <w:tcPr>
            <w:tcW w:w="200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2341B3C" w14:textId="6D18A1C8"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n/a</w:t>
            </w:r>
          </w:p>
        </w:tc>
        <w:tc>
          <w:tcPr>
            <w:tcW w:w="141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405921B" w14:textId="57657017"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yes</w:t>
            </w:r>
          </w:p>
        </w:tc>
        <w:tc>
          <w:tcPr>
            <w:tcW w:w="2552" w:type="dxa"/>
            <w:tcBorders>
              <w:top w:val="single" w:sz="6" w:space="0" w:color="auto"/>
              <w:left w:val="single" w:sz="6" w:space="0" w:color="auto"/>
              <w:bottom w:val="single" w:sz="6" w:space="0" w:color="auto"/>
              <w:right w:val="single" w:sz="6" w:space="0" w:color="auto"/>
            </w:tcBorders>
          </w:tcPr>
          <w:p w14:paraId="24C2F053" w14:textId="23B424E7"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n/a</w:t>
            </w:r>
          </w:p>
        </w:tc>
        <w:tc>
          <w:tcPr>
            <w:tcW w:w="1483" w:type="dxa"/>
            <w:tcBorders>
              <w:top w:val="single" w:sz="6" w:space="0" w:color="auto"/>
              <w:left w:val="single" w:sz="6" w:space="0" w:color="auto"/>
              <w:bottom w:val="single" w:sz="6" w:space="0" w:color="auto"/>
              <w:right w:val="single" w:sz="6" w:space="0" w:color="auto"/>
            </w:tcBorders>
          </w:tcPr>
          <w:p w14:paraId="658A63D0" w14:textId="603F7FB7" w:rsidR="002B330F" w:rsidRPr="000E3D29" w:rsidRDefault="002B330F" w:rsidP="002B330F">
            <w:pPr>
              <w:spacing w:line="276" w:lineRule="auto"/>
              <w:rPr>
                <w:rFonts w:eastAsia="Calibri"/>
                <w:sz w:val="18"/>
                <w:szCs w:val="16"/>
                <w:lang w:eastAsia="en-US"/>
              </w:rPr>
            </w:pPr>
            <w:r w:rsidRPr="000E3D29">
              <w:rPr>
                <w:rFonts w:eastAsia="Calibri"/>
                <w:sz w:val="18"/>
                <w:szCs w:val="16"/>
                <w:lang w:eastAsia="en-US"/>
              </w:rPr>
              <w:t xml:space="preserve">No </w:t>
            </w:r>
          </w:p>
        </w:tc>
        <w:tc>
          <w:tcPr>
            <w:tcW w:w="635" w:type="dxa"/>
            <w:tcBorders>
              <w:top w:val="single" w:sz="6" w:space="0" w:color="auto"/>
              <w:left w:val="single" w:sz="6" w:space="0" w:color="auto"/>
              <w:bottom w:val="single" w:sz="6" w:space="0" w:color="auto"/>
              <w:right w:val="single" w:sz="6" w:space="0" w:color="auto"/>
            </w:tcBorders>
          </w:tcPr>
          <w:p w14:paraId="0923FD3B" w14:textId="77777777" w:rsidR="002B330F" w:rsidRPr="000E3D29" w:rsidRDefault="002B330F" w:rsidP="002B330F">
            <w:pPr>
              <w:spacing w:line="276" w:lineRule="auto"/>
              <w:rPr>
                <w:rFonts w:eastAsia="Calibri"/>
                <w:sz w:val="18"/>
                <w:szCs w:val="16"/>
                <w:lang w:eastAsia="en-US"/>
              </w:rPr>
            </w:pPr>
          </w:p>
        </w:tc>
      </w:tr>
    </w:tbl>
    <w:p w14:paraId="254D518B" w14:textId="5A457ED3" w:rsidR="0086566C" w:rsidRPr="000E3D29" w:rsidRDefault="0086566C" w:rsidP="0086566C">
      <w:pPr>
        <w:jc w:val="both"/>
        <w:rPr>
          <w:rFonts w:eastAsia="Calibri"/>
          <w:i/>
          <w:iCs/>
          <w:lang w:eastAsia="en-US"/>
        </w:rPr>
      </w:pPr>
      <w:r w:rsidRPr="000E3D29">
        <w:rPr>
          <w:rFonts w:eastAsia="Calibri"/>
          <w:i/>
          <w:iCs/>
          <w:lang w:eastAsia="en-US"/>
        </w:rPr>
        <w:t xml:space="preserve"> “n/a” (not applicable) </w:t>
      </w:r>
    </w:p>
    <w:p w14:paraId="223E13D8" w14:textId="77777777" w:rsidR="0086566C" w:rsidRPr="000E3D29" w:rsidRDefault="0086566C" w:rsidP="0086566C">
      <w:pPr>
        <w:jc w:val="both"/>
        <w:rPr>
          <w:bCs/>
          <w:sz w:val="22"/>
          <w:szCs w:val="22"/>
          <w:lang w:eastAsia="fi-FI"/>
        </w:rPr>
      </w:pPr>
    </w:p>
    <w:p w14:paraId="428C10D9" w14:textId="77777777" w:rsidR="0086566C" w:rsidRPr="000E3D29" w:rsidRDefault="0086566C" w:rsidP="0086566C">
      <w:pPr>
        <w:jc w:val="both"/>
        <w:rPr>
          <w:bCs/>
          <w:sz w:val="22"/>
          <w:szCs w:val="22"/>
        </w:rPr>
      </w:pPr>
    </w:p>
    <w:p w14:paraId="126F2456" w14:textId="77777777" w:rsidR="0086566C" w:rsidRPr="000E3D29" w:rsidRDefault="0086566C" w:rsidP="0086566C">
      <w:pPr>
        <w:pStyle w:val="Titre4"/>
        <w:keepNext w:val="0"/>
        <w:numPr>
          <w:ilvl w:val="3"/>
          <w:numId w:val="16"/>
        </w:numPr>
        <w:suppressAutoHyphens w:val="0"/>
        <w:snapToGrid w:val="0"/>
        <w:spacing w:before="0" w:after="240"/>
        <w:rPr>
          <w:b/>
          <w:sz w:val="20"/>
          <w:szCs w:val="28"/>
        </w:rPr>
      </w:pPr>
      <w:bookmarkStart w:id="89" w:name="_Toc72846245"/>
      <w:bookmarkStart w:id="90" w:name="_Toc41565208"/>
      <w:bookmarkStart w:id="91" w:name="_Toc41555087"/>
      <w:bookmarkStart w:id="92" w:name="_Toc40273889"/>
      <w:bookmarkStart w:id="93" w:name="_Toc99012686"/>
      <w:bookmarkStart w:id="94" w:name="_Toc99028567"/>
      <w:bookmarkStart w:id="95" w:name="_Toc403472765"/>
      <w:bookmarkStart w:id="96" w:name="_Toc389729063"/>
      <w:bookmarkStart w:id="97" w:name="_Toc387146344"/>
      <w:bookmarkStart w:id="98" w:name="_Toc387142780"/>
      <w:bookmarkStart w:id="99" w:name="_Toc387138973"/>
      <w:bookmarkStart w:id="100" w:name="_Toc367976935"/>
      <w:r w:rsidRPr="000E3D29">
        <w:rPr>
          <w:b/>
        </w:rPr>
        <w:t xml:space="preserve">List </w:t>
      </w:r>
      <w:proofErr w:type="spellStart"/>
      <w:r w:rsidRPr="000E3D29">
        <w:rPr>
          <w:b/>
        </w:rPr>
        <w:t>of</w:t>
      </w:r>
      <w:proofErr w:type="spellEnd"/>
      <w:r w:rsidRPr="000E3D29">
        <w:rPr>
          <w:b/>
        </w:rPr>
        <w:t xml:space="preserve"> </w:t>
      </w:r>
      <w:proofErr w:type="spellStart"/>
      <w:r w:rsidRPr="000E3D29">
        <w:rPr>
          <w:b/>
        </w:rPr>
        <w:t>exposure</w:t>
      </w:r>
      <w:proofErr w:type="spellEnd"/>
      <w:r w:rsidRPr="000E3D29">
        <w:rPr>
          <w:b/>
        </w:rPr>
        <w:t xml:space="preserve"> </w:t>
      </w:r>
      <w:proofErr w:type="spellStart"/>
      <w:r w:rsidRPr="000E3D29">
        <w:rPr>
          <w:b/>
        </w:rPr>
        <w:t>scenarios</w:t>
      </w:r>
      <w:bookmarkEnd w:id="89"/>
      <w:bookmarkEnd w:id="90"/>
      <w:bookmarkEnd w:id="91"/>
      <w:bookmarkEnd w:id="92"/>
      <w:bookmarkEnd w:id="93"/>
      <w:bookmarkEnd w:id="94"/>
      <w:proofErr w:type="spellEnd"/>
    </w:p>
    <w:p w14:paraId="21AC8433" w14:textId="77777777" w:rsidR="0086566C" w:rsidRPr="000E3D29" w:rsidRDefault="0086566C" w:rsidP="0086566C">
      <w:pPr>
        <w:rPr>
          <w:i/>
          <w:snapToGrid w:val="0"/>
          <w:szCs w:val="18"/>
        </w:rPr>
        <w:sectPr w:rsidR="0086566C" w:rsidRPr="000E3D29">
          <w:pgSz w:w="11907" w:h="16840"/>
          <w:pgMar w:top="1474" w:right="1247" w:bottom="2013" w:left="1446" w:header="850" w:footer="850" w:gutter="0"/>
          <w:cols w:space="720"/>
        </w:sectPr>
      </w:pPr>
    </w:p>
    <w:p w14:paraId="72586926" w14:textId="77777777" w:rsidR="0086566C" w:rsidRPr="000E3D29" w:rsidRDefault="0086566C" w:rsidP="0086566C">
      <w:pPr>
        <w:pStyle w:val="Lgende"/>
        <w:keepNext/>
        <w:rPr>
          <w:szCs w:val="18"/>
        </w:rPr>
      </w:pPr>
      <w:r w:rsidRPr="000E3D29">
        <w:lastRenderedPageBreak/>
        <w:t xml:space="preserve">Table </w:t>
      </w:r>
      <w:r w:rsidRPr="000E3D29">
        <w:fldChar w:fldCharType="begin"/>
      </w:r>
      <w:r w:rsidRPr="000E3D29">
        <w:instrText xml:space="preserve"> STYLEREF 1 \s </w:instrText>
      </w:r>
      <w:r w:rsidRPr="000E3D29">
        <w:fldChar w:fldCharType="separate"/>
      </w:r>
      <w:r w:rsidRPr="000E3D29">
        <w:rPr>
          <w:noProof/>
        </w:rPr>
        <w:t>3</w:t>
      </w:r>
      <w:r w:rsidRPr="000E3D29">
        <w:fldChar w:fldCharType="end"/>
      </w:r>
      <w:r w:rsidRPr="000E3D29">
        <w:t>.</w:t>
      </w:r>
      <w:r w:rsidRPr="000E3D29">
        <w:fldChar w:fldCharType="begin"/>
      </w:r>
      <w:r w:rsidRPr="000E3D29">
        <w:instrText xml:space="preserve"> SEQ Table \* ARABIC \s 1 </w:instrText>
      </w:r>
      <w:r w:rsidRPr="000E3D29">
        <w:fldChar w:fldCharType="separate"/>
      </w:r>
      <w:r w:rsidRPr="000E3D29">
        <w:rPr>
          <w:noProof/>
        </w:rPr>
        <w:t>55</w:t>
      </w:r>
      <w:r w:rsidRPr="000E3D29">
        <w:fldChar w:fldCharType="end"/>
      </w:r>
      <w:r w:rsidRPr="000E3D29">
        <w:t xml:space="preserve"> Summary table: exposure scenarios</w:t>
      </w:r>
    </w:p>
    <w:tbl>
      <w:tblPr>
        <w:tblW w:w="50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71"/>
        <w:gridCol w:w="4763"/>
        <w:gridCol w:w="7220"/>
        <w:gridCol w:w="16"/>
      </w:tblGrid>
      <w:tr w:rsidR="0086566C" w:rsidRPr="000E3D29" w14:paraId="1802DE34" w14:textId="77777777" w:rsidTr="0086566C">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vAlign w:val="center"/>
            <w:hideMark/>
          </w:tcPr>
          <w:p w14:paraId="44C6C1BA" w14:textId="77777777" w:rsidR="0086566C" w:rsidRPr="000E3D29" w:rsidRDefault="0086566C">
            <w:pPr>
              <w:spacing w:line="276" w:lineRule="auto"/>
              <w:jc w:val="center"/>
              <w:rPr>
                <w:b/>
                <w:sz w:val="18"/>
                <w:szCs w:val="18"/>
                <w:lang w:eastAsia="en-GB"/>
              </w:rPr>
            </w:pPr>
            <w:r w:rsidRPr="000E3D29">
              <w:rPr>
                <w:b/>
                <w:sz w:val="18"/>
                <w:szCs w:val="18"/>
                <w:lang w:eastAsia="en-GB"/>
              </w:rPr>
              <w:t>Summary table: exposure scenarios</w:t>
            </w:r>
          </w:p>
        </w:tc>
      </w:tr>
      <w:tr w:rsidR="0086566C" w:rsidRPr="000E3D29" w14:paraId="7B5ABE7B" w14:textId="77777777" w:rsidTr="00F14A9C">
        <w:trPr>
          <w:gridAfter w:val="1"/>
          <w:wAfter w:w="6" w:type="pct"/>
        </w:trPr>
        <w:tc>
          <w:tcPr>
            <w:tcW w:w="546" w:type="pct"/>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vAlign w:val="center"/>
            <w:hideMark/>
          </w:tcPr>
          <w:p w14:paraId="41133E5E" w14:textId="77777777" w:rsidR="0086566C" w:rsidRPr="000E3D29" w:rsidRDefault="0086566C">
            <w:pPr>
              <w:spacing w:line="276" w:lineRule="auto"/>
              <w:rPr>
                <w:b/>
                <w:sz w:val="18"/>
                <w:szCs w:val="18"/>
                <w:lang w:eastAsia="en-GB"/>
              </w:rPr>
            </w:pPr>
            <w:r w:rsidRPr="000E3D29">
              <w:rPr>
                <w:b/>
                <w:sz w:val="18"/>
                <w:szCs w:val="18"/>
                <w:lang w:eastAsia="en-GB"/>
              </w:rPr>
              <w:t>Scenario and task number</w:t>
            </w:r>
          </w:p>
        </w:tc>
        <w:tc>
          <w:tcPr>
            <w:tcW w:w="1768" w:type="pct"/>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vAlign w:val="center"/>
            <w:hideMark/>
          </w:tcPr>
          <w:p w14:paraId="1A4C6EF2" w14:textId="77777777" w:rsidR="0086566C" w:rsidRPr="000E3D29" w:rsidRDefault="0086566C">
            <w:pPr>
              <w:spacing w:line="276" w:lineRule="auto"/>
              <w:rPr>
                <w:b/>
                <w:sz w:val="18"/>
                <w:szCs w:val="18"/>
                <w:lang w:eastAsia="en-GB"/>
              </w:rPr>
            </w:pPr>
            <w:r w:rsidRPr="000E3D29">
              <w:rPr>
                <w:b/>
                <w:sz w:val="18"/>
                <w:szCs w:val="18"/>
                <w:lang w:eastAsia="en-GB"/>
              </w:rPr>
              <w:t>Description of scenario and tasks</w:t>
            </w:r>
          </w:p>
        </w:tc>
        <w:tc>
          <w:tcPr>
            <w:tcW w:w="2680" w:type="pct"/>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vAlign w:val="center"/>
            <w:hideMark/>
          </w:tcPr>
          <w:p w14:paraId="014908BE" w14:textId="77777777" w:rsidR="0086566C" w:rsidRPr="000E3D29" w:rsidRDefault="0086566C">
            <w:pPr>
              <w:spacing w:line="276" w:lineRule="auto"/>
              <w:rPr>
                <w:b/>
                <w:sz w:val="18"/>
                <w:szCs w:val="18"/>
                <w:lang w:eastAsia="en-GB"/>
              </w:rPr>
            </w:pPr>
            <w:r w:rsidRPr="000E3D29">
              <w:rPr>
                <w:b/>
                <w:sz w:val="18"/>
                <w:szCs w:val="18"/>
                <w:lang w:eastAsia="en-GB"/>
              </w:rPr>
              <w:t>Exposed group</w:t>
            </w:r>
          </w:p>
          <w:p w14:paraId="69E117CB" w14:textId="56272419" w:rsidR="0086566C" w:rsidRPr="000E3D29" w:rsidRDefault="0086566C">
            <w:pPr>
              <w:spacing w:line="276" w:lineRule="auto"/>
              <w:rPr>
                <w:bCs/>
                <w:sz w:val="18"/>
                <w:szCs w:val="18"/>
                <w:lang w:eastAsia="en-GB"/>
              </w:rPr>
            </w:pPr>
          </w:p>
        </w:tc>
      </w:tr>
      <w:tr w:rsidR="0086566C" w:rsidRPr="000E3D29" w14:paraId="37EC3763" w14:textId="77777777" w:rsidTr="00B30A2F">
        <w:trPr>
          <w:gridAfter w:val="1"/>
          <w:wAfter w:w="6" w:type="pct"/>
        </w:trPr>
        <w:tc>
          <w:tcPr>
            <w:tcW w:w="4994"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57" w:type="dxa"/>
              <w:left w:w="70" w:type="dxa"/>
              <w:bottom w:w="57" w:type="dxa"/>
              <w:right w:w="70" w:type="dxa"/>
            </w:tcMar>
            <w:vAlign w:val="center"/>
            <w:hideMark/>
          </w:tcPr>
          <w:p w14:paraId="634A6406" w14:textId="77777777" w:rsidR="0086566C" w:rsidRPr="000E3D29" w:rsidRDefault="0086566C">
            <w:pPr>
              <w:spacing w:line="276" w:lineRule="auto"/>
              <w:rPr>
                <w:b/>
                <w:sz w:val="18"/>
                <w:szCs w:val="18"/>
                <w:lang w:eastAsia="en-GB"/>
              </w:rPr>
            </w:pPr>
            <w:r w:rsidRPr="000E3D29">
              <w:rPr>
                <w:b/>
                <w:sz w:val="18"/>
                <w:szCs w:val="18"/>
                <w:lang w:eastAsia="en-GB"/>
              </w:rPr>
              <w:t>Primary exposure</w:t>
            </w:r>
          </w:p>
        </w:tc>
      </w:tr>
      <w:tr w:rsidR="0037584B" w:rsidRPr="000E3D29" w14:paraId="2E40677B" w14:textId="77777777" w:rsidTr="00F14A9C">
        <w:trPr>
          <w:gridAfter w:val="1"/>
          <w:wAfter w:w="6" w:type="pct"/>
        </w:trPr>
        <w:tc>
          <w:tcPr>
            <w:tcW w:w="546" w:type="pct"/>
            <w:tcBorders>
              <w:top w:val="single" w:sz="6" w:space="0" w:color="auto"/>
              <w:left w:val="single" w:sz="6" w:space="0" w:color="auto"/>
              <w:bottom w:val="single" w:sz="6" w:space="0" w:color="auto"/>
              <w:right w:val="single" w:sz="6" w:space="0" w:color="auto"/>
            </w:tcBorders>
            <w:shd w:val="clear" w:color="auto" w:fill="auto"/>
            <w:tcMar>
              <w:top w:w="57" w:type="dxa"/>
              <w:left w:w="70" w:type="dxa"/>
              <w:bottom w:w="57" w:type="dxa"/>
              <w:right w:w="70" w:type="dxa"/>
            </w:tcMar>
            <w:hideMark/>
          </w:tcPr>
          <w:p w14:paraId="7C159871" w14:textId="55CD0F21" w:rsidR="0037584B" w:rsidRPr="000E3D29" w:rsidRDefault="0037584B" w:rsidP="00383554">
            <w:pPr>
              <w:spacing w:line="276" w:lineRule="auto"/>
              <w:rPr>
                <w:b/>
                <w:sz w:val="18"/>
                <w:szCs w:val="18"/>
              </w:rPr>
            </w:pPr>
            <w:r w:rsidRPr="000E3D29">
              <w:rPr>
                <w:b/>
                <w:sz w:val="18"/>
                <w:szCs w:val="18"/>
              </w:rPr>
              <w:t>[1]</w:t>
            </w:r>
          </w:p>
        </w:tc>
        <w:tc>
          <w:tcPr>
            <w:tcW w:w="1768" w:type="pct"/>
            <w:tcBorders>
              <w:top w:val="single" w:sz="6" w:space="0" w:color="auto"/>
              <w:left w:val="single" w:sz="6" w:space="0" w:color="auto"/>
              <w:bottom w:val="single" w:sz="6" w:space="0" w:color="auto"/>
              <w:right w:val="single" w:sz="6" w:space="0" w:color="auto"/>
            </w:tcBorders>
            <w:shd w:val="clear" w:color="auto" w:fill="auto"/>
            <w:tcMar>
              <w:top w:w="57" w:type="dxa"/>
              <w:left w:w="70" w:type="dxa"/>
              <w:bottom w:w="57" w:type="dxa"/>
              <w:right w:w="70" w:type="dxa"/>
            </w:tcMar>
            <w:hideMark/>
          </w:tcPr>
          <w:p w14:paraId="2592D90A" w14:textId="77777777" w:rsidR="0037584B" w:rsidRPr="000E3D29" w:rsidRDefault="0037584B">
            <w:pPr>
              <w:spacing w:line="276" w:lineRule="auto"/>
              <w:rPr>
                <w:b/>
                <w:i/>
                <w:sz w:val="18"/>
                <w:szCs w:val="18"/>
                <w:lang w:eastAsia="en-GB"/>
              </w:rPr>
            </w:pPr>
            <w:r w:rsidRPr="000E3D29">
              <w:rPr>
                <w:b/>
                <w:i/>
                <w:sz w:val="18"/>
                <w:szCs w:val="18"/>
              </w:rPr>
              <w:t>Person sleeping under treated net</w:t>
            </w:r>
          </w:p>
        </w:tc>
        <w:tc>
          <w:tcPr>
            <w:tcW w:w="2680" w:type="pct"/>
            <w:tcBorders>
              <w:top w:val="single" w:sz="6" w:space="0" w:color="auto"/>
              <w:left w:val="single" w:sz="6" w:space="0" w:color="auto"/>
              <w:bottom w:val="single" w:sz="6" w:space="0" w:color="auto"/>
              <w:right w:val="single" w:sz="6" w:space="0" w:color="auto"/>
            </w:tcBorders>
            <w:shd w:val="clear" w:color="auto" w:fill="auto"/>
          </w:tcPr>
          <w:p w14:paraId="6969D3D5" w14:textId="77777777" w:rsidR="0037584B" w:rsidRPr="000E3D29" w:rsidRDefault="0037584B" w:rsidP="0037584B">
            <w:pPr>
              <w:keepNext/>
              <w:widowControl w:val="0"/>
              <w:tabs>
                <w:tab w:val="center" w:pos="4536"/>
                <w:tab w:val="right" w:pos="9072"/>
              </w:tabs>
              <w:jc w:val="both"/>
            </w:pPr>
            <w:r w:rsidRPr="000E3D29">
              <w:t>Non-professional users</w:t>
            </w:r>
          </w:p>
          <w:p w14:paraId="63863231" w14:textId="1BF088EB" w:rsidR="0037584B" w:rsidRPr="000E3D29" w:rsidRDefault="0037584B" w:rsidP="0037584B">
            <w:pPr>
              <w:spacing w:line="276" w:lineRule="auto"/>
              <w:rPr>
                <w:sz w:val="18"/>
                <w:szCs w:val="18"/>
                <w:lang w:eastAsia="en-GB"/>
              </w:rPr>
            </w:pPr>
            <w:r w:rsidRPr="000E3D29">
              <w:t xml:space="preserve">(adults, children, young children, toddlers, infants and </w:t>
            </w:r>
            <w:proofErr w:type="spellStart"/>
            <w:r w:rsidRPr="000E3D29">
              <w:t>newborns</w:t>
            </w:r>
            <w:proofErr w:type="spellEnd"/>
            <w:r w:rsidRPr="000E3D29">
              <w:t>)</w:t>
            </w:r>
          </w:p>
        </w:tc>
      </w:tr>
      <w:tr w:rsidR="0086566C" w:rsidRPr="000E3D29" w14:paraId="786679F3" w14:textId="77777777" w:rsidTr="00807357">
        <w:trPr>
          <w:gridAfter w:val="1"/>
          <w:wAfter w:w="6" w:type="pct"/>
        </w:trPr>
        <w:tc>
          <w:tcPr>
            <w:tcW w:w="4994"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70" w:type="dxa"/>
              <w:bottom w:w="57" w:type="dxa"/>
              <w:right w:w="70" w:type="dxa"/>
            </w:tcMar>
            <w:vAlign w:val="center"/>
            <w:hideMark/>
          </w:tcPr>
          <w:p w14:paraId="46EFCBB3" w14:textId="66327927" w:rsidR="0086566C" w:rsidRPr="000E3D29" w:rsidRDefault="0086566C">
            <w:pPr>
              <w:spacing w:line="276" w:lineRule="auto"/>
              <w:rPr>
                <w:b/>
                <w:sz w:val="18"/>
                <w:szCs w:val="18"/>
                <w:lang w:eastAsia="en-GB"/>
              </w:rPr>
            </w:pPr>
            <w:r w:rsidRPr="000E3D29">
              <w:rPr>
                <w:b/>
                <w:sz w:val="18"/>
                <w:szCs w:val="18"/>
                <w:lang w:eastAsia="en-GB"/>
              </w:rPr>
              <w:t>Combined primary exposure</w:t>
            </w:r>
            <w:r w:rsidR="00383554" w:rsidRPr="000E3D29">
              <w:rPr>
                <w:b/>
                <w:sz w:val="18"/>
                <w:szCs w:val="18"/>
                <w:lang w:eastAsia="en-GB"/>
              </w:rPr>
              <w:t xml:space="preserve"> : not relevant</w:t>
            </w:r>
          </w:p>
        </w:tc>
      </w:tr>
      <w:tr w:rsidR="0086566C" w:rsidRPr="000E3D29" w14:paraId="621991B7" w14:textId="77777777" w:rsidTr="00807357">
        <w:trPr>
          <w:gridAfter w:val="1"/>
          <w:wAfter w:w="6" w:type="pct"/>
        </w:trPr>
        <w:tc>
          <w:tcPr>
            <w:tcW w:w="4994"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57" w:type="dxa"/>
              <w:left w:w="70" w:type="dxa"/>
              <w:bottom w:w="57" w:type="dxa"/>
              <w:right w:w="70" w:type="dxa"/>
            </w:tcMar>
            <w:vAlign w:val="center"/>
            <w:hideMark/>
          </w:tcPr>
          <w:p w14:paraId="44B15513" w14:textId="77777777" w:rsidR="0086566C" w:rsidRPr="000E3D29" w:rsidRDefault="0086566C">
            <w:pPr>
              <w:spacing w:line="276" w:lineRule="auto"/>
              <w:rPr>
                <w:b/>
                <w:sz w:val="18"/>
                <w:szCs w:val="18"/>
                <w:lang w:eastAsia="en-GB"/>
              </w:rPr>
            </w:pPr>
            <w:r w:rsidRPr="000E3D29">
              <w:rPr>
                <w:b/>
                <w:sz w:val="18"/>
                <w:szCs w:val="18"/>
                <w:lang w:eastAsia="en-GB"/>
              </w:rPr>
              <w:t>Secondary exposure</w:t>
            </w:r>
          </w:p>
        </w:tc>
      </w:tr>
      <w:tr w:rsidR="0037584B" w:rsidRPr="000E3D29" w14:paraId="7570A7D9" w14:textId="77777777" w:rsidTr="00F14A9C">
        <w:trPr>
          <w:gridAfter w:val="1"/>
          <w:wAfter w:w="6" w:type="pct"/>
        </w:trPr>
        <w:tc>
          <w:tcPr>
            <w:tcW w:w="546" w:type="pct"/>
            <w:tcBorders>
              <w:top w:val="single" w:sz="6" w:space="0" w:color="auto"/>
              <w:left w:val="single" w:sz="6" w:space="0" w:color="auto"/>
              <w:bottom w:val="single" w:sz="6" w:space="0" w:color="auto"/>
              <w:right w:val="single" w:sz="6" w:space="0" w:color="auto"/>
            </w:tcBorders>
            <w:shd w:val="clear" w:color="auto" w:fill="auto"/>
            <w:tcMar>
              <w:top w:w="57" w:type="dxa"/>
              <w:left w:w="70" w:type="dxa"/>
              <w:bottom w:w="57" w:type="dxa"/>
              <w:right w:w="70" w:type="dxa"/>
            </w:tcMar>
            <w:hideMark/>
          </w:tcPr>
          <w:p w14:paraId="09F81531" w14:textId="4928CA0C" w:rsidR="0037584B" w:rsidRPr="000E3D29" w:rsidRDefault="0037584B" w:rsidP="00383554">
            <w:pPr>
              <w:spacing w:line="276" w:lineRule="auto"/>
              <w:rPr>
                <w:b/>
                <w:sz w:val="18"/>
                <w:szCs w:val="18"/>
              </w:rPr>
            </w:pPr>
            <w:r w:rsidRPr="000E3D29">
              <w:rPr>
                <w:b/>
                <w:sz w:val="18"/>
                <w:szCs w:val="18"/>
              </w:rPr>
              <w:t>[2]</w:t>
            </w:r>
          </w:p>
        </w:tc>
        <w:tc>
          <w:tcPr>
            <w:tcW w:w="1768" w:type="pct"/>
            <w:tcBorders>
              <w:top w:val="single" w:sz="6" w:space="0" w:color="auto"/>
              <w:left w:val="single" w:sz="6" w:space="0" w:color="auto"/>
              <w:bottom w:val="single" w:sz="6" w:space="0" w:color="auto"/>
              <w:right w:val="single" w:sz="6" w:space="0" w:color="auto"/>
            </w:tcBorders>
            <w:shd w:val="clear" w:color="auto" w:fill="auto"/>
            <w:tcMar>
              <w:top w:w="57" w:type="dxa"/>
              <w:left w:w="70" w:type="dxa"/>
              <w:bottom w:w="57" w:type="dxa"/>
              <w:right w:w="70" w:type="dxa"/>
            </w:tcMar>
            <w:hideMark/>
          </w:tcPr>
          <w:p w14:paraId="3CBBFCDE" w14:textId="01BF7521" w:rsidR="0037584B" w:rsidRPr="000E3D29" w:rsidRDefault="0037584B">
            <w:pPr>
              <w:spacing w:line="276" w:lineRule="auto"/>
              <w:rPr>
                <w:sz w:val="18"/>
                <w:szCs w:val="18"/>
                <w:lang w:eastAsia="en-GB"/>
              </w:rPr>
            </w:pPr>
            <w:proofErr w:type="spellStart"/>
            <w:r w:rsidRPr="000E3D29">
              <w:rPr>
                <w:b/>
                <w:i/>
                <w:sz w:val="18"/>
                <w:szCs w:val="18"/>
              </w:rPr>
              <w:t>Newborn</w:t>
            </w:r>
            <w:proofErr w:type="spellEnd"/>
            <w:r w:rsidRPr="000E3D29">
              <w:rPr>
                <w:b/>
                <w:i/>
                <w:sz w:val="18"/>
                <w:szCs w:val="18"/>
              </w:rPr>
              <w:t xml:space="preserve"> and infant exposure via </w:t>
            </w:r>
            <w:r w:rsidR="00F14A9C" w:rsidRPr="000E3D29">
              <w:rPr>
                <w:b/>
                <w:i/>
                <w:sz w:val="18"/>
                <w:szCs w:val="18"/>
              </w:rPr>
              <w:t xml:space="preserve">breast </w:t>
            </w:r>
            <w:r w:rsidRPr="000E3D29">
              <w:rPr>
                <w:b/>
                <w:i/>
                <w:sz w:val="18"/>
                <w:szCs w:val="18"/>
              </w:rPr>
              <w:t>milk of mother sleeping in a treated net</w:t>
            </w:r>
            <w:r w:rsidR="00F14A9C" w:rsidRPr="000E3D29">
              <w:rPr>
                <w:b/>
                <w:i/>
                <w:sz w:val="18"/>
                <w:szCs w:val="18"/>
              </w:rPr>
              <w:t xml:space="preserve"> and washing them</w:t>
            </w:r>
          </w:p>
        </w:tc>
        <w:tc>
          <w:tcPr>
            <w:tcW w:w="2680" w:type="pct"/>
            <w:tcBorders>
              <w:top w:val="single" w:sz="6" w:space="0" w:color="auto"/>
              <w:left w:val="single" w:sz="6" w:space="0" w:color="auto"/>
              <w:bottom w:val="single" w:sz="6" w:space="0" w:color="auto"/>
              <w:right w:val="single" w:sz="6" w:space="0" w:color="auto"/>
            </w:tcBorders>
            <w:shd w:val="clear" w:color="auto" w:fill="auto"/>
          </w:tcPr>
          <w:p w14:paraId="00B1FB11" w14:textId="77777777" w:rsidR="0037584B" w:rsidRPr="000E3D29" w:rsidRDefault="0037584B" w:rsidP="0037584B">
            <w:pPr>
              <w:keepNext/>
              <w:widowControl w:val="0"/>
              <w:tabs>
                <w:tab w:val="center" w:pos="4536"/>
                <w:tab w:val="right" w:pos="9072"/>
              </w:tabs>
              <w:jc w:val="both"/>
            </w:pPr>
            <w:r w:rsidRPr="000E3D29">
              <w:t>General public</w:t>
            </w:r>
          </w:p>
          <w:p w14:paraId="10A718D7" w14:textId="46F9740C" w:rsidR="0037584B" w:rsidRPr="000E3D29" w:rsidRDefault="0037584B" w:rsidP="0037584B">
            <w:pPr>
              <w:spacing w:line="276" w:lineRule="auto"/>
              <w:rPr>
                <w:sz w:val="18"/>
                <w:szCs w:val="18"/>
                <w:lang w:eastAsia="en-GB"/>
              </w:rPr>
            </w:pPr>
            <w:r w:rsidRPr="000E3D29">
              <w:t xml:space="preserve">(Infants and </w:t>
            </w:r>
            <w:proofErr w:type="spellStart"/>
            <w:r w:rsidRPr="000E3D29">
              <w:t>newborns</w:t>
            </w:r>
            <w:proofErr w:type="spellEnd"/>
            <w:r w:rsidRPr="000E3D29">
              <w:t>)</w:t>
            </w:r>
          </w:p>
        </w:tc>
      </w:tr>
      <w:tr w:rsidR="0086566C" w:rsidRPr="000E3D29" w14:paraId="70540C22" w14:textId="77777777" w:rsidTr="00F14A9C">
        <w:trPr>
          <w:gridAfter w:val="1"/>
          <w:wAfter w:w="6" w:type="pct"/>
        </w:trPr>
        <w:tc>
          <w:tcPr>
            <w:tcW w:w="546" w:type="pct"/>
            <w:tcBorders>
              <w:top w:val="single" w:sz="6" w:space="0" w:color="auto"/>
              <w:left w:val="single" w:sz="6" w:space="0" w:color="auto"/>
              <w:bottom w:val="single" w:sz="6" w:space="0" w:color="auto"/>
              <w:right w:val="single" w:sz="6" w:space="0" w:color="auto"/>
            </w:tcBorders>
            <w:shd w:val="clear" w:color="auto" w:fill="auto"/>
            <w:tcMar>
              <w:top w:w="57" w:type="dxa"/>
              <w:left w:w="70" w:type="dxa"/>
              <w:bottom w:w="57" w:type="dxa"/>
              <w:right w:w="70" w:type="dxa"/>
            </w:tcMar>
            <w:hideMark/>
          </w:tcPr>
          <w:p w14:paraId="7DE4356D" w14:textId="0D791F37" w:rsidR="0086566C" w:rsidRPr="000E3D29" w:rsidRDefault="0086566C" w:rsidP="00B30A2F">
            <w:pPr>
              <w:spacing w:line="276" w:lineRule="auto"/>
              <w:rPr>
                <w:b/>
                <w:sz w:val="18"/>
                <w:szCs w:val="18"/>
              </w:rPr>
            </w:pPr>
            <w:r w:rsidRPr="000E3D29">
              <w:rPr>
                <w:b/>
                <w:sz w:val="18"/>
                <w:szCs w:val="18"/>
              </w:rPr>
              <w:t>[</w:t>
            </w:r>
            <w:r w:rsidR="00B30A2F" w:rsidRPr="000E3D29">
              <w:rPr>
                <w:b/>
                <w:sz w:val="18"/>
                <w:szCs w:val="18"/>
              </w:rPr>
              <w:t>3</w:t>
            </w:r>
            <w:r w:rsidRPr="000E3D29">
              <w:rPr>
                <w:b/>
                <w:sz w:val="18"/>
                <w:szCs w:val="18"/>
              </w:rPr>
              <w:t>]</w:t>
            </w:r>
          </w:p>
        </w:tc>
        <w:tc>
          <w:tcPr>
            <w:tcW w:w="1768" w:type="pct"/>
            <w:tcBorders>
              <w:top w:val="single" w:sz="6" w:space="0" w:color="auto"/>
              <w:left w:val="single" w:sz="6" w:space="0" w:color="auto"/>
              <w:bottom w:val="single" w:sz="6" w:space="0" w:color="auto"/>
              <w:right w:val="single" w:sz="6" w:space="0" w:color="auto"/>
            </w:tcBorders>
            <w:shd w:val="clear" w:color="auto" w:fill="auto"/>
            <w:tcMar>
              <w:top w:w="57" w:type="dxa"/>
              <w:left w:w="70" w:type="dxa"/>
              <w:bottom w:w="57" w:type="dxa"/>
              <w:right w:w="70" w:type="dxa"/>
            </w:tcMar>
            <w:hideMark/>
          </w:tcPr>
          <w:p w14:paraId="36E291B5" w14:textId="015B84D9" w:rsidR="0086566C" w:rsidRPr="000E3D29" w:rsidRDefault="00B30A2F">
            <w:pPr>
              <w:spacing w:line="276" w:lineRule="auto"/>
              <w:rPr>
                <w:b/>
                <w:sz w:val="18"/>
                <w:szCs w:val="18"/>
                <w:lang w:eastAsia="en-GB"/>
              </w:rPr>
            </w:pPr>
            <w:r w:rsidRPr="000E3D29">
              <w:rPr>
                <w:b/>
                <w:i/>
                <w:sz w:val="18"/>
                <w:szCs w:val="18"/>
              </w:rPr>
              <w:t>Person washing the treated net</w:t>
            </w:r>
          </w:p>
        </w:tc>
        <w:tc>
          <w:tcPr>
            <w:tcW w:w="2680" w:type="pct"/>
            <w:tcBorders>
              <w:top w:val="single" w:sz="6" w:space="0" w:color="auto"/>
              <w:left w:val="single" w:sz="6" w:space="0" w:color="auto"/>
              <w:bottom w:val="single" w:sz="6" w:space="0" w:color="auto"/>
              <w:right w:val="single" w:sz="6" w:space="0" w:color="auto"/>
            </w:tcBorders>
            <w:shd w:val="clear" w:color="auto" w:fill="auto"/>
            <w:tcMar>
              <w:top w:w="57" w:type="dxa"/>
              <w:left w:w="70" w:type="dxa"/>
              <w:bottom w:w="57" w:type="dxa"/>
              <w:right w:w="70" w:type="dxa"/>
            </w:tcMar>
          </w:tcPr>
          <w:p w14:paraId="39408BCE" w14:textId="77777777" w:rsidR="0037584B" w:rsidRPr="000E3D29" w:rsidRDefault="0037584B" w:rsidP="0037584B">
            <w:pPr>
              <w:keepNext/>
              <w:widowControl w:val="0"/>
              <w:tabs>
                <w:tab w:val="center" w:pos="4536"/>
                <w:tab w:val="right" w:pos="9072"/>
              </w:tabs>
              <w:jc w:val="both"/>
            </w:pPr>
            <w:r w:rsidRPr="000E3D29">
              <w:t>General public</w:t>
            </w:r>
          </w:p>
          <w:p w14:paraId="2CFC9104" w14:textId="60CB5BE3" w:rsidR="0086566C" w:rsidRPr="000E3D29" w:rsidRDefault="0037584B" w:rsidP="0037584B">
            <w:pPr>
              <w:spacing w:line="276" w:lineRule="auto"/>
              <w:rPr>
                <w:sz w:val="18"/>
                <w:szCs w:val="18"/>
                <w:lang w:eastAsia="en-GB"/>
              </w:rPr>
            </w:pPr>
            <w:r w:rsidRPr="000E3D29">
              <w:t>(adults)</w:t>
            </w:r>
          </w:p>
        </w:tc>
      </w:tr>
      <w:tr w:rsidR="0086566C" w:rsidRPr="000E3D29" w14:paraId="52B1023F" w14:textId="77777777" w:rsidTr="00807357">
        <w:trPr>
          <w:gridAfter w:val="1"/>
          <w:wAfter w:w="6" w:type="pct"/>
        </w:trPr>
        <w:tc>
          <w:tcPr>
            <w:tcW w:w="4994" w:type="pct"/>
            <w:gridSpan w:val="3"/>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hideMark/>
          </w:tcPr>
          <w:p w14:paraId="636271B4" w14:textId="0310DFD5" w:rsidR="0086566C" w:rsidRPr="000E3D29" w:rsidRDefault="0086566C">
            <w:pPr>
              <w:spacing w:line="276" w:lineRule="auto"/>
              <w:rPr>
                <w:b/>
                <w:bCs/>
                <w:sz w:val="18"/>
                <w:szCs w:val="18"/>
                <w:lang w:eastAsia="en-GB"/>
              </w:rPr>
            </w:pPr>
            <w:r w:rsidRPr="000E3D29">
              <w:rPr>
                <w:b/>
                <w:bCs/>
                <w:sz w:val="18"/>
                <w:szCs w:val="18"/>
                <w:lang w:eastAsia="en-GB"/>
              </w:rPr>
              <w:t>Combined secondary exposure</w:t>
            </w:r>
            <w:r w:rsidR="00B30A2F" w:rsidRPr="000E3D29">
              <w:rPr>
                <w:b/>
                <w:bCs/>
                <w:sz w:val="18"/>
                <w:szCs w:val="18"/>
                <w:lang w:eastAsia="en-GB"/>
              </w:rPr>
              <w:t>: not relevant</w:t>
            </w:r>
          </w:p>
        </w:tc>
      </w:tr>
      <w:tr w:rsidR="00807357" w:rsidRPr="000E3D29" w14:paraId="10C6F0E3" w14:textId="77777777" w:rsidTr="00807357">
        <w:trPr>
          <w:gridAfter w:val="1"/>
          <w:wAfter w:w="6" w:type="pct"/>
        </w:trPr>
        <w:tc>
          <w:tcPr>
            <w:tcW w:w="4994"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57" w:type="dxa"/>
              <w:left w:w="70" w:type="dxa"/>
              <w:bottom w:w="57" w:type="dxa"/>
              <w:right w:w="70" w:type="dxa"/>
            </w:tcMar>
            <w:hideMark/>
          </w:tcPr>
          <w:p w14:paraId="5C24F48F" w14:textId="4F285456" w:rsidR="00807357" w:rsidRPr="000E3D29" w:rsidRDefault="00807357">
            <w:pPr>
              <w:spacing w:line="276" w:lineRule="auto"/>
              <w:rPr>
                <w:b/>
                <w:sz w:val="18"/>
                <w:szCs w:val="18"/>
              </w:rPr>
            </w:pPr>
            <w:r w:rsidRPr="000E3D29">
              <w:rPr>
                <w:b/>
                <w:sz w:val="18"/>
                <w:szCs w:val="18"/>
              </w:rPr>
              <w:t>Combined primary and secondary exposure</w:t>
            </w:r>
          </w:p>
        </w:tc>
      </w:tr>
      <w:tr w:rsidR="00B30A2F" w:rsidRPr="000E3D29" w14:paraId="362B39C9" w14:textId="77777777" w:rsidTr="00F14A9C">
        <w:trPr>
          <w:gridAfter w:val="1"/>
          <w:wAfter w:w="6" w:type="pct"/>
        </w:trPr>
        <w:tc>
          <w:tcPr>
            <w:tcW w:w="546" w:type="pct"/>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tcPr>
          <w:p w14:paraId="05258861" w14:textId="15AEB8AB" w:rsidR="00B30A2F" w:rsidRPr="000E3D29" w:rsidRDefault="00041C7E">
            <w:pPr>
              <w:spacing w:line="276" w:lineRule="auto"/>
              <w:rPr>
                <w:b/>
                <w:sz w:val="18"/>
                <w:szCs w:val="18"/>
              </w:rPr>
            </w:pPr>
            <w:bookmarkStart w:id="101" w:name="_Toc40273880"/>
            <w:bookmarkEnd w:id="101"/>
            <w:r w:rsidRPr="000E3D29">
              <w:rPr>
                <w:b/>
                <w:sz w:val="18"/>
                <w:szCs w:val="18"/>
              </w:rPr>
              <w:t>[1+2]</w:t>
            </w:r>
          </w:p>
        </w:tc>
        <w:tc>
          <w:tcPr>
            <w:tcW w:w="4448" w:type="pct"/>
            <w:gridSpan w:val="2"/>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tcPr>
          <w:p w14:paraId="0BEDA04C" w14:textId="266A5C8D" w:rsidR="00B30A2F" w:rsidRPr="000E3D29" w:rsidRDefault="00F14A9C" w:rsidP="00074D03">
            <w:pPr>
              <w:spacing w:line="276" w:lineRule="auto"/>
              <w:rPr>
                <w:b/>
                <w:i/>
                <w:sz w:val="18"/>
                <w:szCs w:val="18"/>
              </w:rPr>
            </w:pPr>
            <w:proofErr w:type="spellStart"/>
            <w:r w:rsidRPr="000E3D29">
              <w:rPr>
                <w:b/>
                <w:i/>
                <w:sz w:val="18"/>
                <w:szCs w:val="18"/>
              </w:rPr>
              <w:t>Newborn</w:t>
            </w:r>
            <w:proofErr w:type="spellEnd"/>
            <w:r w:rsidRPr="000E3D29">
              <w:rPr>
                <w:b/>
                <w:i/>
                <w:sz w:val="18"/>
                <w:szCs w:val="18"/>
              </w:rPr>
              <w:t xml:space="preserve"> and infant sleeping under treated net and exposed via breast milk of mother sleeping in a treated net and washing </w:t>
            </w:r>
            <w:r w:rsidR="00074D03" w:rsidRPr="000E3D29">
              <w:rPr>
                <w:b/>
                <w:i/>
                <w:sz w:val="18"/>
                <w:szCs w:val="18"/>
              </w:rPr>
              <w:t>it</w:t>
            </w:r>
          </w:p>
        </w:tc>
      </w:tr>
      <w:tr w:rsidR="00041C7E" w:rsidRPr="000E3D29" w14:paraId="745288C2" w14:textId="77777777" w:rsidTr="00F14A9C">
        <w:trPr>
          <w:gridAfter w:val="1"/>
          <w:wAfter w:w="6" w:type="pct"/>
        </w:trPr>
        <w:tc>
          <w:tcPr>
            <w:tcW w:w="546" w:type="pct"/>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tcPr>
          <w:p w14:paraId="0250863E" w14:textId="1DE583F8" w:rsidR="00041C7E" w:rsidRPr="000E3D29" w:rsidRDefault="00041C7E" w:rsidP="00041C7E">
            <w:pPr>
              <w:spacing w:line="276" w:lineRule="auto"/>
              <w:rPr>
                <w:b/>
                <w:sz w:val="18"/>
                <w:szCs w:val="18"/>
              </w:rPr>
            </w:pPr>
            <w:r w:rsidRPr="000E3D29">
              <w:rPr>
                <w:b/>
                <w:sz w:val="18"/>
                <w:szCs w:val="18"/>
              </w:rPr>
              <w:t>[1+3]</w:t>
            </w:r>
          </w:p>
        </w:tc>
        <w:tc>
          <w:tcPr>
            <w:tcW w:w="4448" w:type="pct"/>
            <w:gridSpan w:val="2"/>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tcPr>
          <w:p w14:paraId="663AAED8" w14:textId="75325D54" w:rsidR="00041C7E" w:rsidRPr="000E3D29" w:rsidRDefault="00F14A9C" w:rsidP="00074D03">
            <w:pPr>
              <w:spacing w:line="276" w:lineRule="auto"/>
              <w:rPr>
                <w:b/>
                <w:i/>
                <w:sz w:val="18"/>
                <w:szCs w:val="18"/>
              </w:rPr>
            </w:pPr>
            <w:r w:rsidRPr="000E3D29">
              <w:rPr>
                <w:b/>
                <w:i/>
                <w:sz w:val="18"/>
                <w:szCs w:val="18"/>
              </w:rPr>
              <w:t xml:space="preserve">Adult and child sleeping under treated net and washing </w:t>
            </w:r>
            <w:r w:rsidR="00074D03" w:rsidRPr="000E3D29">
              <w:rPr>
                <w:b/>
                <w:i/>
                <w:sz w:val="18"/>
                <w:szCs w:val="18"/>
              </w:rPr>
              <w:t>it</w:t>
            </w:r>
          </w:p>
        </w:tc>
      </w:tr>
    </w:tbl>
    <w:p w14:paraId="0681F10B" w14:textId="77777777" w:rsidR="0086566C" w:rsidRPr="000E3D29" w:rsidRDefault="0086566C" w:rsidP="0086566C">
      <w:pPr>
        <w:rPr>
          <w:snapToGrid w:val="0"/>
        </w:rPr>
        <w:sectPr w:rsidR="0086566C" w:rsidRPr="000E3D29">
          <w:pgSz w:w="16840" w:h="11907" w:orient="landscape"/>
          <w:pgMar w:top="1446" w:right="1474" w:bottom="1247" w:left="2013" w:header="850" w:footer="850" w:gutter="0"/>
          <w:cols w:space="720"/>
        </w:sectPr>
      </w:pPr>
    </w:p>
    <w:p w14:paraId="4208F455" w14:textId="77777777" w:rsidR="0086566C" w:rsidRPr="000E3D29" w:rsidRDefault="0086566C" w:rsidP="0086566C">
      <w:pPr>
        <w:pStyle w:val="Titre4"/>
        <w:keepNext w:val="0"/>
        <w:numPr>
          <w:ilvl w:val="3"/>
          <w:numId w:val="16"/>
        </w:numPr>
        <w:suppressAutoHyphens w:val="0"/>
        <w:snapToGrid w:val="0"/>
        <w:spacing w:before="0" w:after="240"/>
        <w:rPr>
          <w:b/>
        </w:rPr>
      </w:pPr>
      <w:bookmarkStart w:id="102" w:name="_Toc72846246"/>
      <w:bookmarkStart w:id="103" w:name="_Toc41565209"/>
      <w:bookmarkStart w:id="104" w:name="_Toc41555088"/>
      <w:bookmarkStart w:id="105" w:name="_Toc40273890"/>
      <w:bookmarkStart w:id="106" w:name="_Toc99012687"/>
      <w:bookmarkStart w:id="107" w:name="_Toc99028568"/>
      <w:r w:rsidRPr="000E3D29">
        <w:rPr>
          <w:b/>
        </w:rPr>
        <w:lastRenderedPageBreak/>
        <w:t xml:space="preserve">Reference </w:t>
      </w:r>
      <w:proofErr w:type="spellStart"/>
      <w:r w:rsidRPr="000E3D29">
        <w:rPr>
          <w:b/>
        </w:rPr>
        <w:t>values</w:t>
      </w:r>
      <w:proofErr w:type="spellEnd"/>
      <w:r w:rsidRPr="000E3D29">
        <w:rPr>
          <w:b/>
        </w:rPr>
        <w:t xml:space="preserve"> </w:t>
      </w:r>
      <w:proofErr w:type="spellStart"/>
      <w:r w:rsidRPr="000E3D29">
        <w:rPr>
          <w:b/>
        </w:rPr>
        <w:t>to</w:t>
      </w:r>
      <w:proofErr w:type="spellEnd"/>
      <w:r w:rsidRPr="000E3D29">
        <w:rPr>
          <w:b/>
        </w:rPr>
        <w:t xml:space="preserve"> </w:t>
      </w:r>
      <w:proofErr w:type="spellStart"/>
      <w:r w:rsidRPr="000E3D29">
        <w:rPr>
          <w:b/>
        </w:rPr>
        <w:t>be</w:t>
      </w:r>
      <w:proofErr w:type="spellEnd"/>
      <w:r w:rsidRPr="000E3D29">
        <w:rPr>
          <w:b/>
        </w:rPr>
        <w:t xml:space="preserve"> </w:t>
      </w:r>
      <w:proofErr w:type="spellStart"/>
      <w:r w:rsidRPr="000E3D29">
        <w:rPr>
          <w:b/>
        </w:rPr>
        <w:t>used</w:t>
      </w:r>
      <w:proofErr w:type="spellEnd"/>
      <w:r w:rsidRPr="000E3D29">
        <w:rPr>
          <w:b/>
        </w:rPr>
        <w:t xml:space="preserve"> in </w:t>
      </w:r>
      <w:proofErr w:type="spellStart"/>
      <w:r w:rsidRPr="000E3D29">
        <w:rPr>
          <w:b/>
        </w:rPr>
        <w:t>risk</w:t>
      </w:r>
      <w:proofErr w:type="spellEnd"/>
      <w:r w:rsidRPr="000E3D29">
        <w:rPr>
          <w:b/>
        </w:rPr>
        <w:t xml:space="preserve"> </w:t>
      </w:r>
      <w:proofErr w:type="spellStart"/>
      <w:r w:rsidRPr="000E3D29">
        <w:rPr>
          <w:b/>
        </w:rPr>
        <w:t>characterisation</w:t>
      </w:r>
      <w:bookmarkEnd w:id="102"/>
      <w:bookmarkEnd w:id="103"/>
      <w:bookmarkEnd w:id="104"/>
      <w:bookmarkEnd w:id="105"/>
      <w:bookmarkEnd w:id="106"/>
      <w:bookmarkEnd w:id="107"/>
      <w:proofErr w:type="spellEnd"/>
    </w:p>
    <w:p w14:paraId="6C9249B4" w14:textId="77777777" w:rsidR="0086566C" w:rsidRPr="000E3D29" w:rsidRDefault="0086566C" w:rsidP="0086566C">
      <w:pPr>
        <w:pStyle w:val="Lgende"/>
        <w:keepNext/>
        <w:rPr>
          <w:rFonts w:ascii="Verdana" w:hAnsi="Verdana"/>
          <w:b/>
        </w:rPr>
      </w:pPr>
      <w:r w:rsidRPr="000E3D29">
        <w:rPr>
          <w:rFonts w:ascii="Verdana" w:hAnsi="Verdana"/>
        </w:rPr>
        <w:t xml:space="preserve">Table </w:t>
      </w:r>
      <w:r w:rsidRPr="000E3D29">
        <w:rPr>
          <w:rFonts w:ascii="Verdana" w:hAnsi="Verdana"/>
        </w:rPr>
        <w:fldChar w:fldCharType="begin"/>
      </w:r>
      <w:r w:rsidRPr="000E3D29">
        <w:rPr>
          <w:rFonts w:ascii="Verdana" w:hAnsi="Verdana"/>
        </w:rPr>
        <w:instrText xml:space="preserve"> STYLEREF 1 \s </w:instrText>
      </w:r>
      <w:r w:rsidRPr="000E3D29">
        <w:rPr>
          <w:rFonts w:ascii="Verdana" w:hAnsi="Verdana"/>
        </w:rPr>
        <w:fldChar w:fldCharType="separate"/>
      </w:r>
      <w:r w:rsidRPr="000E3D29">
        <w:rPr>
          <w:rFonts w:ascii="Verdana" w:hAnsi="Verdana"/>
          <w:noProof/>
        </w:rPr>
        <w:t>3</w:t>
      </w:r>
      <w:r w:rsidRPr="000E3D29">
        <w:rPr>
          <w:rFonts w:ascii="Verdana" w:hAnsi="Verdana"/>
        </w:rPr>
        <w:fldChar w:fldCharType="end"/>
      </w:r>
      <w:r w:rsidRPr="000E3D29">
        <w:rPr>
          <w:rFonts w:ascii="Verdana" w:hAnsi="Verdana"/>
        </w:rPr>
        <w:t>.</w:t>
      </w:r>
      <w:r w:rsidRPr="000E3D29">
        <w:rPr>
          <w:rFonts w:ascii="Verdana" w:hAnsi="Verdana"/>
        </w:rPr>
        <w:fldChar w:fldCharType="begin"/>
      </w:r>
      <w:r w:rsidRPr="000E3D29">
        <w:rPr>
          <w:rFonts w:ascii="Verdana" w:hAnsi="Verdana"/>
        </w:rPr>
        <w:instrText xml:space="preserve"> SEQ Table \* ARABIC \s 1 </w:instrText>
      </w:r>
      <w:r w:rsidRPr="000E3D29">
        <w:rPr>
          <w:rFonts w:ascii="Verdana" w:hAnsi="Verdana"/>
        </w:rPr>
        <w:fldChar w:fldCharType="separate"/>
      </w:r>
      <w:r w:rsidRPr="000E3D29">
        <w:rPr>
          <w:rFonts w:ascii="Verdana" w:hAnsi="Verdana"/>
          <w:noProof/>
        </w:rPr>
        <w:t>56</w:t>
      </w:r>
      <w:r w:rsidRPr="000E3D29">
        <w:rPr>
          <w:rFonts w:ascii="Verdana" w:hAnsi="Verdana"/>
        </w:rPr>
        <w:fldChar w:fldCharType="end"/>
      </w:r>
      <w:r w:rsidRPr="000E3D29">
        <w:rPr>
          <w:rFonts w:ascii="Verdana" w:hAnsi="Verdana"/>
        </w:rPr>
        <w:t xml:space="preserve"> 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9"/>
        <w:gridCol w:w="1517"/>
        <w:gridCol w:w="722"/>
        <w:gridCol w:w="2288"/>
        <w:gridCol w:w="1498"/>
      </w:tblGrid>
      <w:tr w:rsidR="0086566C" w:rsidRPr="000E3D29" w14:paraId="6B196501" w14:textId="77777777" w:rsidTr="0086566C">
        <w:tc>
          <w:tcPr>
            <w:tcW w:w="1680" w:type="dxa"/>
            <w:tcBorders>
              <w:top w:val="single" w:sz="4" w:space="0" w:color="auto"/>
              <w:left w:val="single" w:sz="4" w:space="0" w:color="auto"/>
              <w:bottom w:val="single" w:sz="4" w:space="0" w:color="auto"/>
              <w:right w:val="single" w:sz="4" w:space="0" w:color="auto"/>
            </w:tcBorders>
            <w:shd w:val="clear" w:color="auto" w:fill="FFFFCC"/>
            <w:hideMark/>
          </w:tcPr>
          <w:p w14:paraId="43225CA7" w14:textId="77777777" w:rsidR="0086566C" w:rsidRPr="000E3D29" w:rsidRDefault="0086566C">
            <w:pPr>
              <w:spacing w:line="276" w:lineRule="auto"/>
              <w:rPr>
                <w:b/>
                <w:sz w:val="18"/>
                <w:szCs w:val="18"/>
              </w:rPr>
            </w:pPr>
            <w:r w:rsidRPr="000E3D29">
              <w:rPr>
                <w:b/>
                <w:sz w:val="18"/>
                <w:szCs w:val="18"/>
              </w:rPr>
              <w:t xml:space="preserve">Reference </w:t>
            </w:r>
          </w:p>
        </w:tc>
        <w:tc>
          <w:tcPr>
            <w:tcW w:w="1499" w:type="dxa"/>
            <w:tcBorders>
              <w:top w:val="single" w:sz="4" w:space="0" w:color="auto"/>
              <w:left w:val="single" w:sz="4" w:space="0" w:color="auto"/>
              <w:bottom w:val="single" w:sz="4" w:space="0" w:color="auto"/>
              <w:right w:val="single" w:sz="4" w:space="0" w:color="auto"/>
            </w:tcBorders>
            <w:shd w:val="clear" w:color="auto" w:fill="FFFFCC"/>
            <w:hideMark/>
          </w:tcPr>
          <w:p w14:paraId="184939A1" w14:textId="77777777" w:rsidR="0086566C" w:rsidRPr="000E3D29" w:rsidRDefault="0086566C">
            <w:pPr>
              <w:spacing w:line="276" w:lineRule="auto"/>
              <w:rPr>
                <w:b/>
                <w:sz w:val="18"/>
                <w:szCs w:val="18"/>
              </w:rPr>
            </w:pPr>
            <w:r w:rsidRPr="000E3D29">
              <w:rPr>
                <w:b/>
                <w:sz w:val="18"/>
                <w:szCs w:val="18"/>
              </w:rPr>
              <w:t>Study</w:t>
            </w:r>
          </w:p>
        </w:tc>
        <w:tc>
          <w:tcPr>
            <w:tcW w:w="1517" w:type="dxa"/>
            <w:tcBorders>
              <w:top w:val="single" w:sz="4" w:space="0" w:color="auto"/>
              <w:left w:val="single" w:sz="4" w:space="0" w:color="auto"/>
              <w:bottom w:val="single" w:sz="4" w:space="0" w:color="auto"/>
              <w:right w:val="single" w:sz="4" w:space="0" w:color="auto"/>
            </w:tcBorders>
            <w:shd w:val="clear" w:color="auto" w:fill="FFFFCC"/>
            <w:hideMark/>
          </w:tcPr>
          <w:p w14:paraId="4C34897D" w14:textId="77777777" w:rsidR="0086566C" w:rsidRPr="000E3D29" w:rsidRDefault="0086566C">
            <w:pPr>
              <w:spacing w:line="276" w:lineRule="auto"/>
              <w:rPr>
                <w:b/>
                <w:sz w:val="18"/>
                <w:szCs w:val="18"/>
              </w:rPr>
            </w:pPr>
            <w:r w:rsidRPr="000E3D29">
              <w:rPr>
                <w:b/>
                <w:sz w:val="18"/>
                <w:szCs w:val="18"/>
              </w:rPr>
              <w:t>NOAEL (LOAEL) or NOAEC (LOAEC)</w:t>
            </w:r>
          </w:p>
        </w:tc>
        <w:tc>
          <w:tcPr>
            <w:tcW w:w="722" w:type="dxa"/>
            <w:tcBorders>
              <w:top w:val="single" w:sz="4" w:space="0" w:color="auto"/>
              <w:left w:val="single" w:sz="4" w:space="0" w:color="auto"/>
              <w:bottom w:val="single" w:sz="4" w:space="0" w:color="auto"/>
              <w:right w:val="single" w:sz="4" w:space="0" w:color="auto"/>
            </w:tcBorders>
            <w:shd w:val="clear" w:color="auto" w:fill="FFFFCC"/>
            <w:hideMark/>
          </w:tcPr>
          <w:p w14:paraId="168B5C80" w14:textId="77777777" w:rsidR="0086566C" w:rsidRPr="000E3D29" w:rsidRDefault="0086566C">
            <w:pPr>
              <w:spacing w:line="276" w:lineRule="auto"/>
              <w:rPr>
                <w:b/>
                <w:sz w:val="18"/>
                <w:szCs w:val="18"/>
                <w:vertAlign w:val="superscript"/>
              </w:rPr>
            </w:pPr>
            <w:r w:rsidRPr="000E3D29">
              <w:rPr>
                <w:b/>
                <w:sz w:val="18"/>
                <w:szCs w:val="18"/>
              </w:rPr>
              <w:t>AF</w:t>
            </w:r>
          </w:p>
        </w:tc>
        <w:tc>
          <w:tcPr>
            <w:tcW w:w="2288" w:type="dxa"/>
            <w:tcBorders>
              <w:top w:val="single" w:sz="4" w:space="0" w:color="auto"/>
              <w:left w:val="single" w:sz="4" w:space="0" w:color="auto"/>
              <w:bottom w:val="single" w:sz="4" w:space="0" w:color="auto"/>
              <w:right w:val="single" w:sz="4" w:space="0" w:color="auto"/>
            </w:tcBorders>
            <w:shd w:val="clear" w:color="auto" w:fill="FFFFCC"/>
            <w:hideMark/>
          </w:tcPr>
          <w:p w14:paraId="7B68570A" w14:textId="77777777" w:rsidR="0086566C" w:rsidRPr="000E3D29" w:rsidRDefault="0086566C">
            <w:pPr>
              <w:spacing w:line="276" w:lineRule="auto"/>
              <w:rPr>
                <w:b/>
                <w:sz w:val="18"/>
                <w:szCs w:val="18"/>
              </w:rPr>
            </w:pPr>
            <w:r w:rsidRPr="000E3D29">
              <w:rPr>
                <w:b/>
                <w:sz w:val="18"/>
                <w:szCs w:val="18"/>
              </w:rPr>
              <w:t>Correction for absorption</w:t>
            </w:r>
          </w:p>
        </w:tc>
        <w:tc>
          <w:tcPr>
            <w:tcW w:w="1498" w:type="dxa"/>
            <w:tcBorders>
              <w:top w:val="single" w:sz="4" w:space="0" w:color="auto"/>
              <w:left w:val="single" w:sz="4" w:space="0" w:color="auto"/>
              <w:bottom w:val="single" w:sz="4" w:space="0" w:color="auto"/>
              <w:right w:val="single" w:sz="4" w:space="0" w:color="auto"/>
            </w:tcBorders>
            <w:shd w:val="clear" w:color="auto" w:fill="FFFFCC"/>
            <w:hideMark/>
          </w:tcPr>
          <w:p w14:paraId="6CE011D7" w14:textId="77777777" w:rsidR="0086566C" w:rsidRPr="000E3D29" w:rsidRDefault="0086566C">
            <w:pPr>
              <w:spacing w:line="276" w:lineRule="auto"/>
              <w:rPr>
                <w:b/>
                <w:sz w:val="18"/>
                <w:szCs w:val="18"/>
              </w:rPr>
            </w:pPr>
            <w:r w:rsidRPr="000E3D29">
              <w:rPr>
                <w:b/>
                <w:sz w:val="18"/>
                <w:szCs w:val="18"/>
              </w:rPr>
              <w:t>Value</w:t>
            </w:r>
          </w:p>
        </w:tc>
      </w:tr>
      <w:tr w:rsidR="0086566C" w:rsidRPr="000E3D29" w14:paraId="5F052D54" w14:textId="77777777" w:rsidTr="0086566C">
        <w:tc>
          <w:tcPr>
            <w:tcW w:w="1680" w:type="dxa"/>
            <w:tcBorders>
              <w:top w:val="single" w:sz="4" w:space="0" w:color="auto"/>
              <w:left w:val="single" w:sz="4" w:space="0" w:color="auto"/>
              <w:bottom w:val="single" w:sz="4" w:space="0" w:color="auto"/>
              <w:right w:val="single" w:sz="4" w:space="0" w:color="auto"/>
            </w:tcBorders>
            <w:hideMark/>
          </w:tcPr>
          <w:p w14:paraId="4844D9F7" w14:textId="77777777" w:rsidR="0086566C" w:rsidRPr="000E3D29" w:rsidRDefault="0086566C">
            <w:pPr>
              <w:spacing w:line="276" w:lineRule="auto"/>
              <w:rPr>
                <w:sz w:val="18"/>
                <w:szCs w:val="18"/>
              </w:rPr>
            </w:pPr>
            <w:proofErr w:type="spellStart"/>
            <w:r w:rsidRPr="000E3D29">
              <w:rPr>
                <w:sz w:val="18"/>
                <w:szCs w:val="18"/>
              </w:rPr>
              <w:t>AELshort</w:t>
            </w:r>
            <w:proofErr w:type="spellEnd"/>
            <w:r w:rsidRPr="000E3D29">
              <w:rPr>
                <w:sz w:val="18"/>
                <w:szCs w:val="18"/>
              </w:rPr>
              <w:t>-term</w:t>
            </w:r>
          </w:p>
        </w:tc>
        <w:tc>
          <w:tcPr>
            <w:tcW w:w="1499" w:type="dxa"/>
            <w:tcBorders>
              <w:top w:val="single" w:sz="4" w:space="0" w:color="auto"/>
              <w:left w:val="single" w:sz="4" w:space="0" w:color="auto"/>
              <w:bottom w:val="single" w:sz="4" w:space="0" w:color="auto"/>
              <w:right w:val="single" w:sz="4" w:space="0" w:color="auto"/>
            </w:tcBorders>
          </w:tcPr>
          <w:p w14:paraId="146AA349" w14:textId="2443EC6B" w:rsidR="0086566C" w:rsidRPr="000E3D29" w:rsidRDefault="0056372D">
            <w:pPr>
              <w:spacing w:line="276" w:lineRule="auto"/>
              <w:rPr>
                <w:sz w:val="18"/>
                <w:szCs w:val="18"/>
              </w:rPr>
            </w:pPr>
            <w:r w:rsidRPr="000E3D29">
              <w:rPr>
                <w:sz w:val="18"/>
                <w:szCs w:val="18"/>
              </w:rPr>
              <w:t>13-week dog study</w:t>
            </w:r>
          </w:p>
        </w:tc>
        <w:tc>
          <w:tcPr>
            <w:tcW w:w="1517" w:type="dxa"/>
            <w:tcBorders>
              <w:top w:val="single" w:sz="4" w:space="0" w:color="auto"/>
              <w:left w:val="single" w:sz="4" w:space="0" w:color="auto"/>
              <w:bottom w:val="single" w:sz="4" w:space="0" w:color="auto"/>
              <w:right w:val="single" w:sz="4" w:space="0" w:color="auto"/>
            </w:tcBorders>
          </w:tcPr>
          <w:p w14:paraId="5A06F718" w14:textId="4753C2F4" w:rsidR="0086566C" w:rsidRPr="000E3D29" w:rsidRDefault="0056372D">
            <w:pPr>
              <w:spacing w:line="276" w:lineRule="auto"/>
              <w:rPr>
                <w:sz w:val="18"/>
                <w:szCs w:val="18"/>
              </w:rPr>
            </w:pPr>
            <w:r w:rsidRPr="000E3D29">
              <w:rPr>
                <w:sz w:val="18"/>
                <w:szCs w:val="18"/>
              </w:rPr>
              <w:t>1 mg/kg/d</w:t>
            </w:r>
          </w:p>
        </w:tc>
        <w:tc>
          <w:tcPr>
            <w:tcW w:w="722" w:type="dxa"/>
            <w:tcBorders>
              <w:top w:val="single" w:sz="4" w:space="0" w:color="auto"/>
              <w:left w:val="single" w:sz="4" w:space="0" w:color="auto"/>
              <w:bottom w:val="single" w:sz="4" w:space="0" w:color="auto"/>
              <w:right w:val="single" w:sz="4" w:space="0" w:color="auto"/>
            </w:tcBorders>
          </w:tcPr>
          <w:p w14:paraId="584229CF" w14:textId="64613DB8" w:rsidR="0086566C" w:rsidRPr="000E3D29" w:rsidRDefault="0056372D">
            <w:pPr>
              <w:spacing w:line="276" w:lineRule="auto"/>
              <w:rPr>
                <w:sz w:val="18"/>
                <w:szCs w:val="18"/>
              </w:rPr>
            </w:pPr>
            <w:r w:rsidRPr="000E3D29">
              <w:rPr>
                <w:sz w:val="18"/>
                <w:szCs w:val="18"/>
              </w:rPr>
              <w:t>100</w:t>
            </w:r>
          </w:p>
        </w:tc>
        <w:tc>
          <w:tcPr>
            <w:tcW w:w="2288" w:type="dxa"/>
            <w:tcBorders>
              <w:top w:val="single" w:sz="4" w:space="0" w:color="auto"/>
              <w:left w:val="single" w:sz="4" w:space="0" w:color="auto"/>
              <w:bottom w:val="single" w:sz="4" w:space="0" w:color="auto"/>
              <w:right w:val="single" w:sz="4" w:space="0" w:color="auto"/>
            </w:tcBorders>
          </w:tcPr>
          <w:p w14:paraId="7D4ADF15" w14:textId="6093D95C" w:rsidR="0086566C" w:rsidRPr="000E3D29" w:rsidRDefault="0056372D">
            <w:pPr>
              <w:spacing w:line="276" w:lineRule="auto"/>
              <w:rPr>
                <w:sz w:val="18"/>
                <w:szCs w:val="18"/>
              </w:rPr>
            </w:pPr>
            <w:r w:rsidRPr="000E3D29">
              <w:rPr>
                <w:sz w:val="18"/>
                <w:szCs w:val="18"/>
              </w:rPr>
              <w:t>75%</w:t>
            </w:r>
          </w:p>
        </w:tc>
        <w:tc>
          <w:tcPr>
            <w:tcW w:w="1498" w:type="dxa"/>
            <w:tcBorders>
              <w:top w:val="single" w:sz="4" w:space="0" w:color="auto"/>
              <w:left w:val="single" w:sz="4" w:space="0" w:color="auto"/>
              <w:bottom w:val="single" w:sz="4" w:space="0" w:color="auto"/>
              <w:right w:val="single" w:sz="4" w:space="0" w:color="auto"/>
            </w:tcBorders>
          </w:tcPr>
          <w:p w14:paraId="3C5D369E" w14:textId="076BA6B0" w:rsidR="0086566C" w:rsidRPr="000E3D29" w:rsidRDefault="0056372D">
            <w:pPr>
              <w:spacing w:line="276" w:lineRule="auto"/>
              <w:rPr>
                <w:sz w:val="18"/>
                <w:szCs w:val="18"/>
              </w:rPr>
            </w:pPr>
            <w:r w:rsidRPr="000E3D29">
              <w:rPr>
                <w:sz w:val="18"/>
                <w:szCs w:val="18"/>
              </w:rPr>
              <w:t>0.0075 mg/kg/d</w:t>
            </w:r>
          </w:p>
        </w:tc>
      </w:tr>
      <w:tr w:rsidR="0056372D" w:rsidRPr="000E3D29" w14:paraId="49F7022E" w14:textId="77777777" w:rsidTr="0086566C">
        <w:tc>
          <w:tcPr>
            <w:tcW w:w="1680" w:type="dxa"/>
            <w:tcBorders>
              <w:top w:val="single" w:sz="4" w:space="0" w:color="auto"/>
              <w:left w:val="single" w:sz="4" w:space="0" w:color="auto"/>
              <w:bottom w:val="single" w:sz="4" w:space="0" w:color="auto"/>
              <w:right w:val="single" w:sz="4" w:space="0" w:color="auto"/>
            </w:tcBorders>
            <w:hideMark/>
          </w:tcPr>
          <w:p w14:paraId="64A8D8DD" w14:textId="15185112" w:rsidR="0056372D" w:rsidRPr="000E3D29" w:rsidRDefault="0056372D" w:rsidP="0056372D">
            <w:pPr>
              <w:spacing w:line="276" w:lineRule="auto"/>
              <w:rPr>
                <w:sz w:val="18"/>
                <w:szCs w:val="18"/>
              </w:rPr>
            </w:pPr>
            <w:proofErr w:type="spellStart"/>
            <w:r w:rsidRPr="000E3D29">
              <w:rPr>
                <w:sz w:val="18"/>
                <w:szCs w:val="18"/>
              </w:rPr>
              <w:t>AELmedium</w:t>
            </w:r>
            <w:proofErr w:type="spellEnd"/>
            <w:r w:rsidRPr="000E3D29">
              <w:rPr>
                <w:sz w:val="18"/>
                <w:szCs w:val="18"/>
              </w:rPr>
              <w:t>-term</w:t>
            </w:r>
          </w:p>
        </w:tc>
        <w:tc>
          <w:tcPr>
            <w:tcW w:w="1499" w:type="dxa"/>
            <w:tcBorders>
              <w:top w:val="single" w:sz="4" w:space="0" w:color="auto"/>
              <w:left w:val="single" w:sz="4" w:space="0" w:color="auto"/>
              <w:bottom w:val="single" w:sz="4" w:space="0" w:color="auto"/>
              <w:right w:val="single" w:sz="4" w:space="0" w:color="auto"/>
            </w:tcBorders>
          </w:tcPr>
          <w:p w14:paraId="3C947EF6" w14:textId="297AA008" w:rsidR="0056372D" w:rsidRPr="000E3D29" w:rsidRDefault="0056372D" w:rsidP="0056372D">
            <w:pPr>
              <w:spacing w:line="276" w:lineRule="auto"/>
              <w:rPr>
                <w:sz w:val="18"/>
                <w:szCs w:val="18"/>
              </w:rPr>
            </w:pPr>
            <w:r w:rsidRPr="000E3D29">
              <w:rPr>
                <w:sz w:val="18"/>
                <w:szCs w:val="18"/>
              </w:rPr>
              <w:t>13-week and 1-year dog studies</w:t>
            </w:r>
          </w:p>
        </w:tc>
        <w:tc>
          <w:tcPr>
            <w:tcW w:w="1517" w:type="dxa"/>
            <w:tcBorders>
              <w:top w:val="single" w:sz="4" w:space="0" w:color="auto"/>
              <w:left w:val="single" w:sz="4" w:space="0" w:color="auto"/>
              <w:bottom w:val="single" w:sz="4" w:space="0" w:color="auto"/>
              <w:right w:val="single" w:sz="4" w:space="0" w:color="auto"/>
            </w:tcBorders>
          </w:tcPr>
          <w:p w14:paraId="27D773B1" w14:textId="0D85591F" w:rsidR="0056372D" w:rsidRPr="000E3D29" w:rsidRDefault="0056372D" w:rsidP="0056372D">
            <w:pPr>
              <w:spacing w:line="276" w:lineRule="auto"/>
              <w:rPr>
                <w:sz w:val="18"/>
                <w:szCs w:val="18"/>
              </w:rPr>
            </w:pPr>
            <w:r w:rsidRPr="000E3D29">
              <w:rPr>
                <w:sz w:val="18"/>
                <w:szCs w:val="18"/>
              </w:rPr>
              <w:t>1 mg/kg/d</w:t>
            </w:r>
          </w:p>
        </w:tc>
        <w:tc>
          <w:tcPr>
            <w:tcW w:w="722" w:type="dxa"/>
            <w:tcBorders>
              <w:top w:val="single" w:sz="4" w:space="0" w:color="auto"/>
              <w:left w:val="single" w:sz="4" w:space="0" w:color="auto"/>
              <w:bottom w:val="single" w:sz="4" w:space="0" w:color="auto"/>
              <w:right w:val="single" w:sz="4" w:space="0" w:color="auto"/>
            </w:tcBorders>
          </w:tcPr>
          <w:p w14:paraId="0F7E1C5A" w14:textId="45F0B0C4" w:rsidR="0056372D" w:rsidRPr="000E3D29" w:rsidRDefault="0056372D" w:rsidP="0056372D">
            <w:pPr>
              <w:spacing w:line="276" w:lineRule="auto"/>
              <w:rPr>
                <w:sz w:val="18"/>
                <w:szCs w:val="18"/>
              </w:rPr>
            </w:pPr>
            <w:r w:rsidRPr="000E3D29">
              <w:rPr>
                <w:sz w:val="18"/>
                <w:szCs w:val="18"/>
              </w:rPr>
              <w:t>100</w:t>
            </w:r>
          </w:p>
        </w:tc>
        <w:tc>
          <w:tcPr>
            <w:tcW w:w="2288" w:type="dxa"/>
            <w:tcBorders>
              <w:top w:val="single" w:sz="4" w:space="0" w:color="auto"/>
              <w:left w:val="single" w:sz="4" w:space="0" w:color="auto"/>
              <w:bottom w:val="single" w:sz="4" w:space="0" w:color="auto"/>
              <w:right w:val="single" w:sz="4" w:space="0" w:color="auto"/>
            </w:tcBorders>
          </w:tcPr>
          <w:p w14:paraId="7412745F" w14:textId="4A2B0CE7" w:rsidR="0056372D" w:rsidRPr="000E3D29" w:rsidRDefault="0056372D" w:rsidP="0056372D">
            <w:pPr>
              <w:spacing w:line="276" w:lineRule="auto"/>
              <w:rPr>
                <w:sz w:val="18"/>
                <w:szCs w:val="18"/>
              </w:rPr>
            </w:pPr>
            <w:r w:rsidRPr="000E3D29">
              <w:rPr>
                <w:sz w:val="18"/>
                <w:szCs w:val="18"/>
              </w:rPr>
              <w:t>75%</w:t>
            </w:r>
          </w:p>
        </w:tc>
        <w:tc>
          <w:tcPr>
            <w:tcW w:w="1498" w:type="dxa"/>
            <w:tcBorders>
              <w:top w:val="single" w:sz="4" w:space="0" w:color="auto"/>
              <w:left w:val="single" w:sz="4" w:space="0" w:color="auto"/>
              <w:bottom w:val="single" w:sz="4" w:space="0" w:color="auto"/>
              <w:right w:val="single" w:sz="4" w:space="0" w:color="auto"/>
            </w:tcBorders>
          </w:tcPr>
          <w:p w14:paraId="03074BE3" w14:textId="09E0EE08" w:rsidR="0056372D" w:rsidRPr="000E3D29" w:rsidRDefault="0056372D" w:rsidP="0056372D">
            <w:pPr>
              <w:spacing w:line="276" w:lineRule="auto"/>
              <w:rPr>
                <w:sz w:val="18"/>
                <w:szCs w:val="18"/>
              </w:rPr>
            </w:pPr>
            <w:r w:rsidRPr="000E3D29">
              <w:rPr>
                <w:sz w:val="18"/>
                <w:szCs w:val="18"/>
              </w:rPr>
              <w:t>0.0075 mg/kg/d</w:t>
            </w:r>
          </w:p>
        </w:tc>
      </w:tr>
      <w:tr w:rsidR="0056372D" w:rsidRPr="000E3D29" w14:paraId="00BB3CCB" w14:textId="77777777" w:rsidTr="0086566C">
        <w:tc>
          <w:tcPr>
            <w:tcW w:w="1680" w:type="dxa"/>
            <w:tcBorders>
              <w:top w:val="single" w:sz="4" w:space="0" w:color="auto"/>
              <w:left w:val="single" w:sz="4" w:space="0" w:color="auto"/>
              <w:bottom w:val="single" w:sz="4" w:space="0" w:color="auto"/>
              <w:right w:val="single" w:sz="4" w:space="0" w:color="auto"/>
            </w:tcBorders>
            <w:hideMark/>
          </w:tcPr>
          <w:p w14:paraId="241B79D4" w14:textId="2FB33ABB" w:rsidR="0056372D" w:rsidRPr="000E3D29" w:rsidRDefault="0056372D" w:rsidP="0056372D">
            <w:pPr>
              <w:spacing w:line="276" w:lineRule="auto"/>
              <w:rPr>
                <w:sz w:val="18"/>
                <w:szCs w:val="18"/>
              </w:rPr>
            </w:pPr>
            <w:proofErr w:type="spellStart"/>
            <w:r w:rsidRPr="000E3D29">
              <w:rPr>
                <w:sz w:val="18"/>
                <w:szCs w:val="18"/>
              </w:rPr>
              <w:t>AELlong</w:t>
            </w:r>
            <w:proofErr w:type="spellEnd"/>
            <w:r w:rsidRPr="000E3D29">
              <w:rPr>
                <w:sz w:val="18"/>
                <w:szCs w:val="18"/>
              </w:rPr>
              <w:t>-term</w:t>
            </w:r>
          </w:p>
        </w:tc>
        <w:tc>
          <w:tcPr>
            <w:tcW w:w="1499" w:type="dxa"/>
            <w:tcBorders>
              <w:top w:val="single" w:sz="4" w:space="0" w:color="auto"/>
              <w:left w:val="single" w:sz="4" w:space="0" w:color="auto"/>
              <w:bottom w:val="single" w:sz="4" w:space="0" w:color="auto"/>
              <w:right w:val="single" w:sz="4" w:space="0" w:color="auto"/>
            </w:tcBorders>
          </w:tcPr>
          <w:p w14:paraId="4D1D7FB3" w14:textId="19B56F59" w:rsidR="0056372D" w:rsidRPr="000E3D29" w:rsidRDefault="0056372D" w:rsidP="0056372D">
            <w:pPr>
              <w:spacing w:line="276" w:lineRule="auto"/>
              <w:rPr>
                <w:sz w:val="18"/>
                <w:szCs w:val="18"/>
              </w:rPr>
            </w:pPr>
            <w:r w:rsidRPr="000E3D29">
              <w:rPr>
                <w:sz w:val="18"/>
                <w:szCs w:val="18"/>
              </w:rPr>
              <w:t>1 year dog study</w:t>
            </w:r>
          </w:p>
        </w:tc>
        <w:tc>
          <w:tcPr>
            <w:tcW w:w="1517" w:type="dxa"/>
            <w:tcBorders>
              <w:top w:val="single" w:sz="4" w:space="0" w:color="auto"/>
              <w:left w:val="single" w:sz="4" w:space="0" w:color="auto"/>
              <w:bottom w:val="single" w:sz="4" w:space="0" w:color="auto"/>
              <w:right w:val="single" w:sz="4" w:space="0" w:color="auto"/>
            </w:tcBorders>
          </w:tcPr>
          <w:p w14:paraId="7FB8CD04" w14:textId="4FB8B83A" w:rsidR="0056372D" w:rsidRPr="000E3D29" w:rsidRDefault="0056372D" w:rsidP="0056372D">
            <w:pPr>
              <w:spacing w:line="276" w:lineRule="auto"/>
              <w:rPr>
                <w:sz w:val="18"/>
                <w:szCs w:val="18"/>
              </w:rPr>
            </w:pPr>
            <w:r w:rsidRPr="000E3D29">
              <w:rPr>
                <w:sz w:val="18"/>
                <w:szCs w:val="18"/>
              </w:rPr>
              <w:t>1 mg/kg/d</w:t>
            </w:r>
          </w:p>
        </w:tc>
        <w:tc>
          <w:tcPr>
            <w:tcW w:w="722" w:type="dxa"/>
            <w:tcBorders>
              <w:top w:val="single" w:sz="4" w:space="0" w:color="auto"/>
              <w:left w:val="single" w:sz="4" w:space="0" w:color="auto"/>
              <w:bottom w:val="single" w:sz="4" w:space="0" w:color="auto"/>
              <w:right w:val="single" w:sz="4" w:space="0" w:color="auto"/>
            </w:tcBorders>
          </w:tcPr>
          <w:p w14:paraId="6F9E0E3B" w14:textId="48F9ADF7" w:rsidR="0056372D" w:rsidRPr="000E3D29" w:rsidRDefault="0056372D" w:rsidP="0056372D">
            <w:pPr>
              <w:spacing w:line="276" w:lineRule="auto"/>
              <w:rPr>
                <w:sz w:val="18"/>
                <w:szCs w:val="18"/>
              </w:rPr>
            </w:pPr>
            <w:r w:rsidRPr="000E3D29">
              <w:rPr>
                <w:sz w:val="18"/>
                <w:szCs w:val="18"/>
              </w:rPr>
              <w:t>100</w:t>
            </w:r>
          </w:p>
        </w:tc>
        <w:tc>
          <w:tcPr>
            <w:tcW w:w="2288" w:type="dxa"/>
            <w:tcBorders>
              <w:top w:val="single" w:sz="4" w:space="0" w:color="auto"/>
              <w:left w:val="single" w:sz="4" w:space="0" w:color="auto"/>
              <w:bottom w:val="single" w:sz="4" w:space="0" w:color="auto"/>
              <w:right w:val="single" w:sz="4" w:space="0" w:color="auto"/>
            </w:tcBorders>
          </w:tcPr>
          <w:p w14:paraId="1D94F056" w14:textId="709AE13E" w:rsidR="0056372D" w:rsidRPr="000E3D29" w:rsidRDefault="0056372D" w:rsidP="0056372D">
            <w:pPr>
              <w:spacing w:line="276" w:lineRule="auto"/>
              <w:rPr>
                <w:sz w:val="18"/>
                <w:szCs w:val="18"/>
              </w:rPr>
            </w:pPr>
            <w:r w:rsidRPr="000E3D29">
              <w:rPr>
                <w:sz w:val="18"/>
                <w:szCs w:val="18"/>
              </w:rPr>
              <w:t>75%</w:t>
            </w:r>
          </w:p>
        </w:tc>
        <w:tc>
          <w:tcPr>
            <w:tcW w:w="1498" w:type="dxa"/>
            <w:tcBorders>
              <w:top w:val="single" w:sz="4" w:space="0" w:color="auto"/>
              <w:left w:val="single" w:sz="4" w:space="0" w:color="auto"/>
              <w:bottom w:val="single" w:sz="4" w:space="0" w:color="auto"/>
              <w:right w:val="single" w:sz="4" w:space="0" w:color="auto"/>
            </w:tcBorders>
          </w:tcPr>
          <w:p w14:paraId="75D4D34E" w14:textId="70C42458" w:rsidR="0056372D" w:rsidRPr="000E3D29" w:rsidRDefault="0056372D" w:rsidP="0056372D">
            <w:pPr>
              <w:spacing w:line="276" w:lineRule="auto"/>
              <w:rPr>
                <w:sz w:val="18"/>
                <w:szCs w:val="18"/>
              </w:rPr>
            </w:pPr>
            <w:r w:rsidRPr="000E3D29">
              <w:rPr>
                <w:sz w:val="18"/>
                <w:szCs w:val="18"/>
              </w:rPr>
              <w:t>0.0075 mg/kg/d</w:t>
            </w:r>
          </w:p>
        </w:tc>
      </w:tr>
    </w:tbl>
    <w:p w14:paraId="5986CC39" w14:textId="77777777" w:rsidR="0086566C" w:rsidRPr="000E3D29" w:rsidRDefault="0086566C" w:rsidP="0086566C">
      <w:pPr>
        <w:rPr>
          <w:lang w:eastAsia="fi-FI"/>
        </w:rPr>
      </w:pPr>
      <w:bookmarkStart w:id="108" w:name="_Toc41565210"/>
      <w:bookmarkStart w:id="109" w:name="_Toc41555090"/>
      <w:bookmarkStart w:id="110" w:name="_Toc40273892"/>
    </w:p>
    <w:p w14:paraId="20FDA7C0" w14:textId="77777777" w:rsidR="008D1FD1" w:rsidRPr="000E3D29" w:rsidRDefault="008D1FD1" w:rsidP="0086566C"/>
    <w:p w14:paraId="2153F67E" w14:textId="77777777" w:rsidR="0086566C" w:rsidRPr="000E3D29" w:rsidRDefault="0086566C" w:rsidP="0086566C">
      <w:pPr>
        <w:pStyle w:val="Titre4"/>
        <w:keepNext w:val="0"/>
        <w:numPr>
          <w:ilvl w:val="3"/>
          <w:numId w:val="16"/>
        </w:numPr>
        <w:suppressAutoHyphens w:val="0"/>
        <w:snapToGrid w:val="0"/>
        <w:spacing w:before="0" w:after="240"/>
        <w:rPr>
          <w:b/>
        </w:rPr>
      </w:pPr>
      <w:bookmarkStart w:id="111" w:name="_Toc72846247"/>
      <w:bookmarkStart w:id="112" w:name="_Toc99012688"/>
      <w:bookmarkStart w:id="113" w:name="_Toc99028569"/>
      <w:proofErr w:type="spellStart"/>
      <w:r w:rsidRPr="000E3D29">
        <w:rPr>
          <w:b/>
        </w:rPr>
        <w:t>Specific</w:t>
      </w:r>
      <w:proofErr w:type="spellEnd"/>
      <w:r w:rsidRPr="000E3D29">
        <w:rPr>
          <w:b/>
        </w:rPr>
        <w:t xml:space="preserve"> </w:t>
      </w:r>
      <w:proofErr w:type="spellStart"/>
      <w:r w:rsidRPr="000E3D29">
        <w:rPr>
          <w:b/>
        </w:rPr>
        <w:t>reference</w:t>
      </w:r>
      <w:proofErr w:type="spellEnd"/>
      <w:r w:rsidRPr="000E3D29">
        <w:rPr>
          <w:b/>
        </w:rPr>
        <w:t xml:space="preserve"> </w:t>
      </w:r>
      <w:proofErr w:type="spellStart"/>
      <w:r w:rsidRPr="000E3D29">
        <w:rPr>
          <w:b/>
        </w:rPr>
        <w:t>value</w:t>
      </w:r>
      <w:proofErr w:type="spellEnd"/>
      <w:r w:rsidRPr="000E3D29">
        <w:rPr>
          <w:b/>
        </w:rPr>
        <w:t xml:space="preserve"> </w:t>
      </w:r>
      <w:proofErr w:type="spellStart"/>
      <w:r w:rsidRPr="000E3D29">
        <w:rPr>
          <w:b/>
        </w:rPr>
        <w:t>for</w:t>
      </w:r>
      <w:proofErr w:type="spellEnd"/>
      <w:r w:rsidRPr="000E3D29">
        <w:rPr>
          <w:b/>
        </w:rPr>
        <w:t xml:space="preserve"> </w:t>
      </w:r>
      <w:proofErr w:type="spellStart"/>
      <w:r w:rsidRPr="000E3D29">
        <w:rPr>
          <w:b/>
        </w:rPr>
        <w:t>groundwater</w:t>
      </w:r>
      <w:bookmarkEnd w:id="108"/>
      <w:bookmarkEnd w:id="109"/>
      <w:bookmarkEnd w:id="110"/>
      <w:bookmarkEnd w:id="111"/>
      <w:bookmarkEnd w:id="112"/>
      <w:bookmarkEnd w:id="113"/>
      <w:proofErr w:type="spellEnd"/>
    </w:p>
    <w:p w14:paraId="2D23FD37" w14:textId="2690387A" w:rsidR="0086566C" w:rsidRPr="000E3D29" w:rsidRDefault="0056372D" w:rsidP="0086566C">
      <w:pPr>
        <w:jc w:val="both"/>
        <w:rPr>
          <w:rFonts w:eastAsia="Calibri"/>
          <w:lang w:eastAsia="en-US"/>
        </w:rPr>
      </w:pPr>
      <w:r w:rsidRPr="000E3D29">
        <w:rPr>
          <w:rFonts w:eastAsia="Calibri"/>
          <w:lang w:eastAsia="en-US"/>
        </w:rPr>
        <w:t>Not relevant</w:t>
      </w:r>
    </w:p>
    <w:bookmarkEnd w:id="95"/>
    <w:bookmarkEnd w:id="96"/>
    <w:bookmarkEnd w:id="97"/>
    <w:bookmarkEnd w:id="98"/>
    <w:bookmarkEnd w:id="99"/>
    <w:bookmarkEnd w:id="100"/>
    <w:p w14:paraId="58B5FEB8" w14:textId="77777777" w:rsidR="0086566C" w:rsidRPr="000E3D29" w:rsidRDefault="0086566C" w:rsidP="0086566C">
      <w:pPr>
        <w:rPr>
          <w:rFonts w:eastAsia="Calibri"/>
          <w:lang w:eastAsia="en-US"/>
        </w:rPr>
      </w:pPr>
    </w:p>
    <w:p w14:paraId="58F9CD95" w14:textId="77777777" w:rsidR="0086566C" w:rsidRPr="000E3D29" w:rsidRDefault="0086566C" w:rsidP="0086566C">
      <w:pPr>
        <w:pStyle w:val="Titre4"/>
        <w:keepNext w:val="0"/>
        <w:numPr>
          <w:ilvl w:val="3"/>
          <w:numId w:val="16"/>
        </w:numPr>
        <w:suppressAutoHyphens w:val="0"/>
        <w:snapToGrid w:val="0"/>
        <w:spacing w:before="0" w:after="240"/>
        <w:rPr>
          <w:b/>
          <w:lang w:eastAsia="en-US"/>
        </w:rPr>
      </w:pPr>
      <w:bookmarkStart w:id="114" w:name="_Toc26256044"/>
      <w:bookmarkStart w:id="115" w:name="_Toc403472767"/>
      <w:bookmarkStart w:id="116" w:name="_Toc389729067"/>
      <w:bookmarkStart w:id="117" w:name="_Toc72846248"/>
      <w:bookmarkStart w:id="118" w:name="_Toc41565215"/>
      <w:bookmarkStart w:id="119" w:name="_Toc41555095"/>
      <w:bookmarkStart w:id="120" w:name="_Toc40273893"/>
      <w:bookmarkStart w:id="121" w:name="_Toc99012689"/>
      <w:bookmarkStart w:id="122" w:name="_Toc99028570"/>
      <w:r w:rsidRPr="000E3D29">
        <w:rPr>
          <w:b/>
        </w:rPr>
        <w:t xml:space="preserve">Professional </w:t>
      </w:r>
      <w:bookmarkEnd w:id="114"/>
      <w:bookmarkEnd w:id="115"/>
      <w:bookmarkEnd w:id="116"/>
      <w:proofErr w:type="spellStart"/>
      <w:r w:rsidRPr="000E3D29">
        <w:rPr>
          <w:b/>
        </w:rPr>
        <w:t>users</w:t>
      </w:r>
      <w:proofErr w:type="spellEnd"/>
      <w:r w:rsidRPr="000E3D29">
        <w:rPr>
          <w:b/>
        </w:rPr>
        <w:t xml:space="preserve"> (</w:t>
      </w:r>
      <w:proofErr w:type="spellStart"/>
      <w:r w:rsidRPr="000E3D29">
        <w:rPr>
          <w:b/>
        </w:rPr>
        <w:t>including</w:t>
      </w:r>
      <w:proofErr w:type="spellEnd"/>
      <w:r w:rsidRPr="000E3D29">
        <w:rPr>
          <w:b/>
        </w:rPr>
        <w:t xml:space="preserve"> </w:t>
      </w:r>
      <w:proofErr w:type="spellStart"/>
      <w:r w:rsidRPr="000E3D29">
        <w:rPr>
          <w:b/>
        </w:rPr>
        <w:t>industrial</w:t>
      </w:r>
      <w:proofErr w:type="spellEnd"/>
      <w:r w:rsidRPr="000E3D29">
        <w:rPr>
          <w:b/>
        </w:rPr>
        <w:t xml:space="preserve"> </w:t>
      </w:r>
      <w:proofErr w:type="spellStart"/>
      <w:r w:rsidRPr="000E3D29">
        <w:rPr>
          <w:b/>
        </w:rPr>
        <w:t>users</w:t>
      </w:r>
      <w:proofErr w:type="spellEnd"/>
      <w:r w:rsidRPr="000E3D29">
        <w:rPr>
          <w:b/>
        </w:rPr>
        <w:t xml:space="preserve"> </w:t>
      </w:r>
      <w:proofErr w:type="spellStart"/>
      <w:r w:rsidRPr="000E3D29">
        <w:rPr>
          <w:b/>
        </w:rPr>
        <w:t>and</w:t>
      </w:r>
      <w:proofErr w:type="spellEnd"/>
      <w:r w:rsidRPr="000E3D29">
        <w:rPr>
          <w:b/>
        </w:rPr>
        <w:t xml:space="preserve"> </w:t>
      </w:r>
      <w:proofErr w:type="spellStart"/>
      <w:r w:rsidRPr="000E3D29">
        <w:rPr>
          <w:b/>
        </w:rPr>
        <w:t>trained</w:t>
      </w:r>
      <w:proofErr w:type="spellEnd"/>
      <w:r w:rsidRPr="000E3D29">
        <w:rPr>
          <w:b/>
        </w:rPr>
        <w:t xml:space="preserve"> professional </w:t>
      </w:r>
      <w:proofErr w:type="spellStart"/>
      <w:r w:rsidRPr="000E3D29">
        <w:rPr>
          <w:b/>
        </w:rPr>
        <w:t>users</w:t>
      </w:r>
      <w:proofErr w:type="spellEnd"/>
      <w:r w:rsidRPr="000E3D29">
        <w:rPr>
          <w:b/>
        </w:rPr>
        <w:t>)</w:t>
      </w:r>
      <w:bookmarkEnd w:id="117"/>
      <w:bookmarkEnd w:id="118"/>
      <w:bookmarkEnd w:id="119"/>
      <w:bookmarkEnd w:id="120"/>
      <w:bookmarkEnd w:id="121"/>
      <w:bookmarkEnd w:id="122"/>
    </w:p>
    <w:p w14:paraId="3BBD7CD0" w14:textId="21830FCB" w:rsidR="0086566C" w:rsidRPr="000E3D29" w:rsidRDefault="0056372D" w:rsidP="0086566C">
      <w:pPr>
        <w:rPr>
          <w:rFonts w:eastAsia="Calibri"/>
          <w:i/>
          <w:iCs/>
          <w:lang w:eastAsia="en-US"/>
        </w:rPr>
      </w:pPr>
      <w:r w:rsidRPr="000E3D29">
        <w:rPr>
          <w:rFonts w:eastAsia="Calibri"/>
          <w:i/>
          <w:iCs/>
          <w:lang w:eastAsia="en-US"/>
        </w:rPr>
        <w:t>Not relevant</w:t>
      </w:r>
    </w:p>
    <w:p w14:paraId="6F6A12BF" w14:textId="77777777" w:rsidR="0086566C" w:rsidRPr="000E3D29" w:rsidRDefault="0086566C" w:rsidP="0086566C">
      <w:pPr>
        <w:rPr>
          <w:rFonts w:eastAsia="Calibri"/>
          <w:lang w:eastAsia="en-US"/>
        </w:rPr>
      </w:pPr>
    </w:p>
    <w:p w14:paraId="535E2BC3" w14:textId="77777777" w:rsidR="0086566C" w:rsidRPr="000E3D29" w:rsidRDefault="0086566C" w:rsidP="0086566C">
      <w:pPr>
        <w:pStyle w:val="Titre4"/>
        <w:keepNext w:val="0"/>
        <w:numPr>
          <w:ilvl w:val="3"/>
          <w:numId w:val="16"/>
        </w:numPr>
        <w:suppressAutoHyphens w:val="0"/>
        <w:snapToGrid w:val="0"/>
        <w:spacing w:before="0" w:after="240"/>
        <w:rPr>
          <w:b/>
          <w:lang w:eastAsia="en-US"/>
        </w:rPr>
      </w:pPr>
      <w:bookmarkStart w:id="123" w:name="_Toc72846249"/>
      <w:bookmarkStart w:id="124" w:name="_Toc41565219"/>
      <w:bookmarkStart w:id="125" w:name="_Toc41555099"/>
      <w:bookmarkStart w:id="126" w:name="_Toc99012690"/>
      <w:bookmarkStart w:id="127" w:name="_Toc99028571"/>
      <w:r w:rsidRPr="000E3D29">
        <w:rPr>
          <w:b/>
        </w:rPr>
        <w:t xml:space="preserve">Non-professional </w:t>
      </w:r>
      <w:proofErr w:type="spellStart"/>
      <w:r w:rsidRPr="000E3D29">
        <w:rPr>
          <w:b/>
        </w:rPr>
        <w:t>users</w:t>
      </w:r>
      <w:bookmarkEnd w:id="123"/>
      <w:bookmarkEnd w:id="124"/>
      <w:bookmarkEnd w:id="125"/>
      <w:bookmarkEnd w:id="126"/>
      <w:bookmarkEnd w:id="127"/>
      <w:proofErr w:type="spellEnd"/>
    </w:p>
    <w:p w14:paraId="481AAE43" w14:textId="77777777" w:rsidR="0086566C" w:rsidRPr="000E3D29" w:rsidRDefault="0086566C" w:rsidP="0086566C">
      <w:pPr>
        <w:rPr>
          <w:rFonts w:eastAsia="Calibri"/>
          <w:i/>
          <w:sz w:val="22"/>
          <w:szCs w:val="22"/>
          <w:u w:val="single"/>
          <w:lang w:eastAsia="en-US"/>
        </w:rPr>
      </w:pPr>
    </w:p>
    <w:p w14:paraId="429C196E" w14:textId="0EDCF852" w:rsidR="0086566C" w:rsidRPr="000E3D29" w:rsidRDefault="0086566C" w:rsidP="0086566C">
      <w:pPr>
        <w:pStyle w:val="Lgende"/>
        <w:rPr>
          <w:rFonts w:ascii="Verdana" w:hAnsi="Verdana"/>
          <w:szCs w:val="18"/>
          <w:lang w:eastAsia="fi-FI"/>
        </w:rPr>
      </w:pPr>
      <w:r w:rsidRPr="000E3D29">
        <w:rPr>
          <w:rFonts w:ascii="Verdana" w:hAnsi="Verdana"/>
        </w:rPr>
        <w:t>Scenario [</w:t>
      </w:r>
      <w:r w:rsidR="003B7CA8" w:rsidRPr="000E3D29">
        <w:rPr>
          <w:rFonts w:ascii="Verdana" w:hAnsi="Verdana"/>
        </w:rPr>
        <w:t>1</w:t>
      </w:r>
      <w:r w:rsidRPr="000E3D29">
        <w:rPr>
          <w:rFonts w:ascii="Verdana" w:hAnsi="Verdana"/>
        </w:rPr>
        <w:t>]: [</w:t>
      </w:r>
      <w:r w:rsidR="003B7CA8" w:rsidRPr="000E3D29">
        <w:rPr>
          <w:rFonts w:ascii="Verdana" w:hAnsi="Verdana"/>
        </w:rPr>
        <w:t>Person sleeping under treated net</w:t>
      </w:r>
      <w:r w:rsidRPr="000E3D29">
        <w:rPr>
          <w:rFonts w:ascii="Verdana" w:hAnsi="Verdana"/>
        </w:rPr>
        <w:t>]</w:t>
      </w:r>
    </w:p>
    <w:p w14:paraId="798869AC" w14:textId="77777777" w:rsidR="0086566C" w:rsidRPr="000E3D29" w:rsidRDefault="0086566C" w:rsidP="0086566C">
      <w:pPr>
        <w:rPr>
          <w:rFonts w:eastAsia="Calibri"/>
          <w:iCs/>
          <w:u w:val="single"/>
          <w:lang w:eastAsia="en-US"/>
        </w:rPr>
      </w:pPr>
      <w:r w:rsidRPr="000E3D29">
        <w:rPr>
          <w:rFonts w:eastAsia="Calibri"/>
          <w:iCs/>
          <w:u w:val="single"/>
          <w:lang w:eastAsia="en-US"/>
        </w:rPr>
        <w:t xml:space="preserve">Description and input parameters </w:t>
      </w:r>
    </w:p>
    <w:p w14:paraId="014AEE17" w14:textId="77777777" w:rsidR="0086566C" w:rsidRPr="000E3D29" w:rsidRDefault="0086566C" w:rsidP="0086566C">
      <w:pPr>
        <w:rPr>
          <w:rFonts w:ascii="Times New Roman" w:eastAsia="Calibri" w:hAnsi="Times New Roman"/>
          <w:i/>
          <w:iCs/>
          <w:lang w:eastAsia="en-US"/>
        </w:rPr>
      </w:pPr>
    </w:p>
    <w:p w14:paraId="329C8C8C" w14:textId="77777777" w:rsidR="0086566C" w:rsidRPr="000E3D29" w:rsidRDefault="0086566C" w:rsidP="0086566C">
      <w:pPr>
        <w:pStyle w:val="Lgende"/>
        <w:keepNext/>
        <w:rPr>
          <w:rFonts w:ascii="Verdana" w:hAnsi="Verdana"/>
          <w:lang w:eastAsia="fi-FI"/>
        </w:rPr>
      </w:pPr>
      <w:r w:rsidRPr="000E3D29">
        <w:rPr>
          <w:rFonts w:ascii="Verdana" w:hAnsi="Verdana"/>
        </w:rPr>
        <w:lastRenderedPageBreak/>
        <w:t xml:space="preserve">Table </w:t>
      </w:r>
      <w:r w:rsidRPr="000E3D29">
        <w:rPr>
          <w:rFonts w:ascii="Verdana" w:hAnsi="Verdana"/>
        </w:rPr>
        <w:fldChar w:fldCharType="begin"/>
      </w:r>
      <w:r w:rsidRPr="000E3D29">
        <w:rPr>
          <w:rFonts w:ascii="Verdana" w:hAnsi="Verdana"/>
        </w:rPr>
        <w:instrText xml:space="preserve"> STYLEREF 1 \s </w:instrText>
      </w:r>
      <w:r w:rsidRPr="000E3D29">
        <w:rPr>
          <w:rFonts w:ascii="Verdana" w:hAnsi="Verdana"/>
        </w:rPr>
        <w:fldChar w:fldCharType="separate"/>
      </w:r>
      <w:r w:rsidRPr="000E3D29">
        <w:rPr>
          <w:rFonts w:ascii="Verdana" w:hAnsi="Verdana"/>
          <w:noProof/>
        </w:rPr>
        <w:t>3</w:t>
      </w:r>
      <w:r w:rsidRPr="000E3D29">
        <w:rPr>
          <w:rFonts w:ascii="Verdana" w:hAnsi="Verdana"/>
          <w:noProof/>
        </w:rPr>
        <w:fldChar w:fldCharType="end"/>
      </w:r>
      <w:r w:rsidRPr="000E3D29">
        <w:rPr>
          <w:rFonts w:ascii="Verdana" w:hAnsi="Verdana"/>
        </w:rPr>
        <w:t>.</w:t>
      </w:r>
      <w:r w:rsidRPr="000E3D29">
        <w:rPr>
          <w:rFonts w:ascii="Verdana" w:hAnsi="Verdana"/>
        </w:rPr>
        <w:fldChar w:fldCharType="begin"/>
      </w:r>
      <w:r w:rsidRPr="000E3D29">
        <w:rPr>
          <w:rFonts w:ascii="Verdana" w:hAnsi="Verdana"/>
        </w:rPr>
        <w:instrText xml:space="preserve"> SEQ Table \* ARABIC \s 1 </w:instrText>
      </w:r>
      <w:r w:rsidRPr="000E3D29">
        <w:rPr>
          <w:rFonts w:ascii="Verdana" w:hAnsi="Verdana"/>
        </w:rPr>
        <w:fldChar w:fldCharType="separate"/>
      </w:r>
      <w:r w:rsidRPr="000E3D29">
        <w:rPr>
          <w:rFonts w:ascii="Verdana" w:hAnsi="Verdana"/>
          <w:noProof/>
        </w:rPr>
        <w:t>62</w:t>
      </w:r>
      <w:r w:rsidRPr="000E3D29">
        <w:rPr>
          <w:rFonts w:ascii="Verdana" w:hAnsi="Verdana"/>
          <w:noProof/>
        </w:rPr>
        <w:fldChar w:fldCharType="end"/>
      </w:r>
      <w:r w:rsidRPr="000E3D29">
        <w:rPr>
          <w:rFonts w:ascii="Verdana" w:hAnsi="Verdana"/>
        </w:rPr>
        <w:t xml:space="preserve"> 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198"/>
      </w:tblGrid>
      <w:tr w:rsidR="0086566C" w:rsidRPr="000E3D29" w14:paraId="3EA5D1EB" w14:textId="77777777" w:rsidTr="0086566C">
        <w:trPr>
          <w:tblHeader/>
        </w:trPr>
        <w:tc>
          <w:tcPr>
            <w:tcW w:w="9198" w:type="dxa"/>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3AC8A66F" w14:textId="21481ACF" w:rsidR="0086566C" w:rsidRPr="000E3D29" w:rsidRDefault="0086566C" w:rsidP="003B7CA8">
            <w:pPr>
              <w:spacing w:line="276" w:lineRule="auto"/>
              <w:rPr>
                <w:rFonts w:eastAsia="Calibri"/>
                <w:b/>
                <w:sz w:val="18"/>
                <w:szCs w:val="16"/>
                <w:lang w:eastAsia="en-US"/>
              </w:rPr>
            </w:pPr>
            <w:r w:rsidRPr="000E3D29">
              <w:rPr>
                <w:rFonts w:eastAsia="Calibri"/>
                <w:b/>
                <w:sz w:val="18"/>
                <w:szCs w:val="16"/>
                <w:lang w:eastAsia="en-US"/>
              </w:rPr>
              <w:lastRenderedPageBreak/>
              <w:t>Description of Scenario [</w:t>
            </w:r>
            <w:r w:rsidR="003B7CA8" w:rsidRPr="000E3D29">
              <w:rPr>
                <w:rFonts w:eastAsia="Calibri"/>
                <w:b/>
                <w:sz w:val="18"/>
                <w:szCs w:val="16"/>
                <w:lang w:eastAsia="en-US"/>
              </w:rPr>
              <w:t>1</w:t>
            </w:r>
            <w:r w:rsidRPr="000E3D29">
              <w:rPr>
                <w:rFonts w:eastAsia="Calibri"/>
                <w:b/>
                <w:sz w:val="18"/>
                <w:szCs w:val="16"/>
                <w:lang w:eastAsia="en-US"/>
              </w:rPr>
              <w:t>]</w:t>
            </w:r>
          </w:p>
        </w:tc>
      </w:tr>
      <w:tr w:rsidR="0086566C" w:rsidRPr="000E3D29" w14:paraId="29108979" w14:textId="77777777" w:rsidTr="0086566C">
        <w:trPr>
          <w:tblHeader/>
        </w:trPr>
        <w:tc>
          <w:tcPr>
            <w:tcW w:w="919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E423ED" w14:textId="77777777" w:rsidR="003B7CA8" w:rsidRPr="000E3D29" w:rsidRDefault="003B7CA8" w:rsidP="003B7CA8">
            <w:pPr>
              <w:jc w:val="both"/>
              <w:rPr>
                <w:bCs/>
              </w:rPr>
            </w:pPr>
            <w:r w:rsidRPr="000E3D29">
              <w:rPr>
                <w:bCs/>
              </w:rPr>
              <w:lastRenderedPageBreak/>
              <w:t>Different categories of persons are considered:</w:t>
            </w:r>
          </w:p>
          <w:p w14:paraId="1DFF01F1" w14:textId="0418C9E8" w:rsidR="003B7CA8" w:rsidRPr="000E3D29" w:rsidRDefault="003B7CA8" w:rsidP="003B7CA8">
            <w:pPr>
              <w:pStyle w:val="Paragraphedeliste"/>
              <w:numPr>
                <w:ilvl w:val="0"/>
                <w:numId w:val="8"/>
              </w:numPr>
              <w:jc w:val="both"/>
              <w:rPr>
                <w:bCs/>
              </w:rPr>
            </w:pPr>
            <w:r w:rsidRPr="000E3D29">
              <w:rPr>
                <w:bCs/>
              </w:rPr>
              <w:t xml:space="preserve">adults, </w:t>
            </w:r>
          </w:p>
          <w:p w14:paraId="5709ED2D" w14:textId="77777777" w:rsidR="003B7CA8" w:rsidRPr="000E3D29" w:rsidRDefault="003B7CA8" w:rsidP="003B7CA8">
            <w:pPr>
              <w:pStyle w:val="Paragraphedeliste"/>
              <w:numPr>
                <w:ilvl w:val="0"/>
                <w:numId w:val="8"/>
              </w:numPr>
              <w:jc w:val="both"/>
              <w:rPr>
                <w:bCs/>
              </w:rPr>
            </w:pPr>
            <w:r w:rsidRPr="000E3D29">
              <w:rPr>
                <w:bCs/>
              </w:rPr>
              <w:t xml:space="preserve">children, </w:t>
            </w:r>
          </w:p>
          <w:p w14:paraId="2BF0149C" w14:textId="7BC66A61" w:rsidR="003B7CA8" w:rsidRPr="000E3D29" w:rsidRDefault="003B7CA8" w:rsidP="003B7CA8">
            <w:pPr>
              <w:pStyle w:val="Paragraphedeliste"/>
              <w:numPr>
                <w:ilvl w:val="0"/>
                <w:numId w:val="8"/>
              </w:numPr>
              <w:jc w:val="both"/>
              <w:rPr>
                <w:bCs/>
              </w:rPr>
            </w:pPr>
            <w:r w:rsidRPr="000E3D29">
              <w:rPr>
                <w:bCs/>
              </w:rPr>
              <w:t>toddlers</w:t>
            </w:r>
            <w:r w:rsidR="00AE5BAA" w:rsidRPr="000E3D29">
              <w:rPr>
                <w:bCs/>
              </w:rPr>
              <w:t>,</w:t>
            </w:r>
            <w:r w:rsidRPr="000E3D29">
              <w:rPr>
                <w:bCs/>
              </w:rPr>
              <w:t xml:space="preserve"> </w:t>
            </w:r>
          </w:p>
          <w:p w14:paraId="2A8E08FE" w14:textId="77777777" w:rsidR="00AE5BAA" w:rsidRPr="000E3D29" w:rsidRDefault="00AE5BAA" w:rsidP="003B7CA8">
            <w:pPr>
              <w:pStyle w:val="Paragraphedeliste"/>
              <w:numPr>
                <w:ilvl w:val="0"/>
                <w:numId w:val="8"/>
              </w:numPr>
              <w:jc w:val="both"/>
              <w:rPr>
                <w:bCs/>
              </w:rPr>
            </w:pPr>
            <w:r w:rsidRPr="000E3D29">
              <w:rPr>
                <w:bCs/>
              </w:rPr>
              <w:t>I</w:t>
            </w:r>
            <w:r w:rsidR="003B7CA8" w:rsidRPr="000E3D29">
              <w:rPr>
                <w:bCs/>
              </w:rPr>
              <w:t>nfants</w:t>
            </w:r>
            <w:r w:rsidRPr="000E3D29">
              <w:rPr>
                <w:bCs/>
              </w:rPr>
              <w:t xml:space="preserve"> and</w:t>
            </w:r>
          </w:p>
          <w:p w14:paraId="30AFB9C2" w14:textId="1EFFE90C" w:rsidR="003B7CA8" w:rsidRPr="000E3D29" w:rsidRDefault="00AE5BAA" w:rsidP="003B7CA8">
            <w:pPr>
              <w:pStyle w:val="Paragraphedeliste"/>
              <w:numPr>
                <w:ilvl w:val="0"/>
                <w:numId w:val="8"/>
              </w:numPr>
              <w:jc w:val="both"/>
              <w:rPr>
                <w:bCs/>
              </w:rPr>
            </w:pPr>
            <w:proofErr w:type="spellStart"/>
            <w:proofErr w:type="gramStart"/>
            <w:r w:rsidRPr="000E3D29">
              <w:rPr>
                <w:bCs/>
              </w:rPr>
              <w:t>newborns</w:t>
            </w:r>
            <w:proofErr w:type="spellEnd"/>
            <w:proofErr w:type="gramEnd"/>
            <w:r w:rsidR="003B7CA8" w:rsidRPr="000E3D29">
              <w:rPr>
                <w:bCs/>
              </w:rPr>
              <w:t xml:space="preserve">. </w:t>
            </w:r>
          </w:p>
          <w:p w14:paraId="705BE3DE" w14:textId="57D325FC" w:rsidR="003B7CA8" w:rsidRPr="000E3D29" w:rsidRDefault="003B7CA8" w:rsidP="003B7CA8">
            <w:pPr>
              <w:jc w:val="both"/>
              <w:rPr>
                <w:bCs/>
              </w:rPr>
            </w:pPr>
          </w:p>
          <w:p w14:paraId="5A651A99" w14:textId="7237DDDC" w:rsidR="00037A55" w:rsidRPr="000E3D29" w:rsidRDefault="00037A55" w:rsidP="003B7CA8">
            <w:pPr>
              <w:jc w:val="both"/>
              <w:rPr>
                <w:bCs/>
              </w:rPr>
            </w:pPr>
            <w:r w:rsidRPr="000E3D29">
              <w:rPr>
                <w:bCs/>
              </w:rPr>
              <w:t>As mentioned above, exposure is determined according to the generic risk assessment model for insecticide-treated nets of WHO</w:t>
            </w:r>
            <w:r w:rsidRPr="000E3D29">
              <w:rPr>
                <w:rStyle w:val="Appelnotedebasdep"/>
                <w:bCs/>
              </w:rPr>
              <w:footnoteReference w:id="17"/>
            </w:r>
            <w:r w:rsidRPr="000E3D29">
              <w:rPr>
                <w:bCs/>
              </w:rPr>
              <w:t>.</w:t>
            </w:r>
          </w:p>
          <w:p w14:paraId="2BFFDE71" w14:textId="2C06B053" w:rsidR="003B7CA8" w:rsidRPr="000E3D29" w:rsidRDefault="00037A55" w:rsidP="003B7CA8">
            <w:pPr>
              <w:jc w:val="both"/>
              <w:rPr>
                <w:bCs/>
              </w:rPr>
            </w:pPr>
            <w:r w:rsidRPr="000E3D29">
              <w:rPr>
                <w:bCs/>
              </w:rPr>
              <w:t>Potential r</w:t>
            </w:r>
            <w:r w:rsidR="003B7CA8" w:rsidRPr="000E3D29">
              <w:rPr>
                <w:bCs/>
              </w:rPr>
              <w:t>outes of exposure are dermal (</w:t>
            </w:r>
            <w:proofErr w:type="spellStart"/>
            <w:r w:rsidR="003B7CA8" w:rsidRPr="000E3D29">
              <w:rPr>
                <w:bCs/>
              </w:rPr>
              <w:t>dislodgeable</w:t>
            </w:r>
            <w:proofErr w:type="spellEnd"/>
            <w:r w:rsidR="003B7CA8" w:rsidRPr="000E3D29">
              <w:rPr>
                <w:bCs/>
              </w:rPr>
              <w:t xml:space="preserve"> residues from the net being deposited on skin in contact with the net) and inhalation. Moreover, for infants and toddler, the contact via oral route (mouthed, chewed and sucked) is also considered. </w:t>
            </w:r>
          </w:p>
          <w:p w14:paraId="69F448A2" w14:textId="01DF2C38" w:rsidR="00841C0C" w:rsidRPr="000E3D29" w:rsidRDefault="00841C0C" w:rsidP="003B7CA8">
            <w:pPr>
              <w:jc w:val="both"/>
              <w:rPr>
                <w:bCs/>
              </w:rPr>
            </w:pPr>
          </w:p>
          <w:p w14:paraId="69B01398" w14:textId="6EF97AB4" w:rsidR="00841C0C" w:rsidRPr="000E3D29" w:rsidRDefault="00841C0C" w:rsidP="003B7CA8">
            <w:pPr>
              <w:jc w:val="both"/>
              <w:rPr>
                <w:bCs/>
                <w:u w:val="single"/>
              </w:rPr>
            </w:pPr>
            <w:r w:rsidRPr="000E3D29">
              <w:rPr>
                <w:bCs/>
                <w:u w:val="single"/>
              </w:rPr>
              <w:t>For inhalation</w:t>
            </w:r>
            <w:r w:rsidR="00037A55" w:rsidRPr="000E3D29">
              <w:rPr>
                <w:bCs/>
                <w:u w:val="single"/>
              </w:rPr>
              <w:t xml:space="preserve"> route</w:t>
            </w:r>
            <w:r w:rsidRPr="000E3D29">
              <w:rPr>
                <w:bCs/>
                <w:u w:val="single"/>
              </w:rPr>
              <w:t>:</w:t>
            </w:r>
          </w:p>
          <w:p w14:paraId="15B020EC" w14:textId="444D1E32" w:rsidR="00841C0C" w:rsidRPr="000E3D29" w:rsidRDefault="00841C0C" w:rsidP="003B7CA8">
            <w:pPr>
              <w:jc w:val="both"/>
              <w:rPr>
                <w:bCs/>
              </w:rPr>
            </w:pPr>
          </w:p>
          <w:p w14:paraId="5D8C3190" w14:textId="4FECCD39" w:rsidR="00037A55" w:rsidRPr="000E3D29" w:rsidRDefault="00037A55" w:rsidP="003B7CA8">
            <w:pPr>
              <w:jc w:val="both"/>
              <w:rPr>
                <w:bCs/>
              </w:rPr>
            </w:pPr>
            <w:r w:rsidRPr="000E3D29">
              <w:rPr>
                <w:bCs/>
              </w:rPr>
              <w:t xml:space="preserve">According to the low </w:t>
            </w:r>
            <w:proofErr w:type="spellStart"/>
            <w:r w:rsidRPr="000E3D29">
              <w:rPr>
                <w:bCs/>
              </w:rPr>
              <w:t>vapor</w:t>
            </w:r>
            <w:proofErr w:type="spellEnd"/>
            <w:r w:rsidRPr="000E3D29">
              <w:rPr>
                <w:bCs/>
              </w:rPr>
              <w:t xml:space="preserve"> pressure of </w:t>
            </w:r>
            <w:proofErr w:type="spellStart"/>
            <w:r w:rsidRPr="000E3D29">
              <w:rPr>
                <w:bCs/>
              </w:rPr>
              <w:t>deltamethrin</w:t>
            </w:r>
            <w:proofErr w:type="spellEnd"/>
            <w:r w:rsidRPr="000E3D29">
              <w:rPr>
                <w:bCs/>
              </w:rPr>
              <w:t xml:space="preserve"> (1.24 * 10^-8 at 25°C) and the experimental works reported in the WHO document, the exposure by inhalation is considered as negligible</w:t>
            </w:r>
            <w:r w:rsidR="004F7DE1" w:rsidRPr="000E3D29">
              <w:rPr>
                <w:bCs/>
              </w:rPr>
              <w:t xml:space="preserve"> for </w:t>
            </w:r>
            <w:proofErr w:type="spellStart"/>
            <w:r w:rsidR="004F7DE1" w:rsidRPr="000E3D29">
              <w:rPr>
                <w:bCs/>
              </w:rPr>
              <w:t>deltametherin</w:t>
            </w:r>
            <w:proofErr w:type="spellEnd"/>
            <w:r w:rsidRPr="000E3D29">
              <w:rPr>
                <w:bCs/>
              </w:rPr>
              <w:t xml:space="preserve">. </w:t>
            </w:r>
          </w:p>
          <w:p w14:paraId="5FD43CDC" w14:textId="77777777" w:rsidR="00037A55" w:rsidRPr="000E3D29" w:rsidRDefault="00037A55">
            <w:pPr>
              <w:spacing w:line="276" w:lineRule="auto"/>
              <w:jc w:val="both"/>
              <w:rPr>
                <w:rFonts w:eastAsia="Calibri"/>
                <w:sz w:val="18"/>
                <w:szCs w:val="16"/>
                <w:lang w:eastAsia="en-US"/>
              </w:rPr>
            </w:pPr>
          </w:p>
          <w:p w14:paraId="24C5CD27" w14:textId="77777777" w:rsidR="00037A55" w:rsidRPr="000E3D29" w:rsidRDefault="00037A55">
            <w:pPr>
              <w:spacing w:line="276" w:lineRule="auto"/>
              <w:jc w:val="both"/>
              <w:rPr>
                <w:rFonts w:eastAsia="Calibri"/>
                <w:sz w:val="18"/>
                <w:szCs w:val="16"/>
                <w:u w:val="single"/>
                <w:lang w:eastAsia="en-US"/>
              </w:rPr>
            </w:pPr>
            <w:r w:rsidRPr="000E3D29">
              <w:rPr>
                <w:rFonts w:eastAsia="Calibri"/>
                <w:sz w:val="18"/>
                <w:szCs w:val="16"/>
                <w:u w:val="single"/>
                <w:lang w:eastAsia="en-US"/>
              </w:rPr>
              <w:t xml:space="preserve">For dermal route: </w:t>
            </w:r>
          </w:p>
          <w:p w14:paraId="68F6ECBC" w14:textId="77777777" w:rsidR="00037A55" w:rsidRPr="000E3D29" w:rsidRDefault="00037A55">
            <w:pPr>
              <w:spacing w:line="276" w:lineRule="auto"/>
              <w:jc w:val="both"/>
              <w:rPr>
                <w:rFonts w:eastAsia="Calibri"/>
                <w:i/>
                <w:sz w:val="18"/>
                <w:szCs w:val="16"/>
                <w:lang w:eastAsia="en-US"/>
              </w:rPr>
            </w:pPr>
          </w:p>
          <w:p w14:paraId="153A3BAC" w14:textId="77777777" w:rsidR="003B7CA8" w:rsidRPr="000E3D29" w:rsidRDefault="003700F0">
            <w:pPr>
              <w:spacing w:line="276" w:lineRule="auto"/>
              <w:jc w:val="both"/>
              <w:rPr>
                <w:rFonts w:eastAsia="Calibri"/>
                <w:sz w:val="18"/>
                <w:szCs w:val="16"/>
                <w:lang w:eastAsia="en-US"/>
              </w:rPr>
            </w:pPr>
            <w:r w:rsidRPr="000E3D29">
              <w:rPr>
                <w:rFonts w:eastAsia="Calibri"/>
                <w:sz w:val="18"/>
                <w:szCs w:val="16"/>
                <w:lang w:eastAsia="en-US"/>
              </w:rPr>
              <w:t xml:space="preserve">For anyone sleeping under a treated net, contact between the net and the bare skin is expected. Exposure is determined </w:t>
            </w:r>
            <w:r w:rsidR="0026261D" w:rsidRPr="000E3D29">
              <w:rPr>
                <w:rFonts w:eastAsia="Calibri"/>
                <w:sz w:val="18"/>
                <w:szCs w:val="16"/>
                <w:lang w:eastAsia="en-US"/>
              </w:rPr>
              <w:t xml:space="preserve">according to the following formula: </w:t>
            </w:r>
          </w:p>
          <w:p w14:paraId="488539CA" w14:textId="77777777" w:rsidR="0026261D" w:rsidRPr="000E3D29" w:rsidRDefault="0026261D">
            <w:pPr>
              <w:spacing w:line="276" w:lineRule="auto"/>
              <w:jc w:val="both"/>
              <w:rPr>
                <w:rFonts w:eastAsia="Calibri"/>
                <w:sz w:val="18"/>
                <w:szCs w:val="16"/>
                <w:lang w:eastAsia="en-US"/>
              </w:rPr>
            </w:pPr>
            <w:r w:rsidRPr="000E3D29">
              <w:rPr>
                <w:noProof/>
                <w:lang w:val="fr-FR" w:eastAsia="fr-FR"/>
              </w:rPr>
              <w:drawing>
                <wp:inline distT="0" distB="0" distL="0" distR="0" wp14:anchorId="7264EDB8" wp14:editId="3456AFDF">
                  <wp:extent cx="2590454" cy="2571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95450" cy="257671"/>
                          </a:xfrm>
                          <a:prstGeom prst="rect">
                            <a:avLst/>
                          </a:prstGeom>
                        </pic:spPr>
                      </pic:pic>
                    </a:graphicData>
                  </a:graphic>
                </wp:inline>
              </w:drawing>
            </w:r>
          </w:p>
          <w:p w14:paraId="78978977" w14:textId="77777777" w:rsidR="0026261D" w:rsidRPr="000E3D29" w:rsidRDefault="0026261D">
            <w:pPr>
              <w:spacing w:line="276" w:lineRule="auto"/>
              <w:jc w:val="both"/>
              <w:rPr>
                <w:rFonts w:eastAsia="Calibri"/>
                <w:sz w:val="18"/>
                <w:szCs w:val="16"/>
                <w:lang w:eastAsia="en-US"/>
              </w:rPr>
            </w:pPr>
          </w:p>
          <w:p w14:paraId="0A4275CB" w14:textId="598F878F" w:rsidR="0026261D" w:rsidRPr="000E3D29" w:rsidRDefault="0026261D">
            <w:pPr>
              <w:spacing w:line="276" w:lineRule="auto"/>
              <w:jc w:val="both"/>
              <w:rPr>
                <w:rFonts w:eastAsia="Calibri"/>
                <w:sz w:val="18"/>
                <w:szCs w:val="16"/>
                <w:lang w:eastAsia="en-US"/>
              </w:rPr>
            </w:pPr>
            <w:proofErr w:type="spellStart"/>
            <w:r w:rsidRPr="000E3D29">
              <w:rPr>
                <w:rFonts w:eastAsia="Calibri"/>
                <w:sz w:val="18"/>
                <w:szCs w:val="16"/>
                <w:lang w:eastAsia="en-US"/>
              </w:rPr>
              <w:t>SysD</w:t>
            </w:r>
            <w:r w:rsidRPr="000E3D29">
              <w:rPr>
                <w:rFonts w:eastAsia="Calibri"/>
                <w:sz w:val="18"/>
                <w:szCs w:val="16"/>
                <w:vertAlign w:val="subscript"/>
                <w:lang w:eastAsia="en-US"/>
              </w:rPr>
              <w:t>twa</w:t>
            </w:r>
            <w:proofErr w:type="spellEnd"/>
            <w:r w:rsidRPr="000E3D29">
              <w:rPr>
                <w:rFonts w:eastAsia="Calibri"/>
                <w:sz w:val="18"/>
                <w:szCs w:val="16"/>
                <w:lang w:eastAsia="en-US"/>
              </w:rPr>
              <w:t>= systemic dose from dermal exposure (mg/kg/d)</w:t>
            </w:r>
          </w:p>
          <w:p w14:paraId="12D2977D" w14:textId="1DD99B5D" w:rsidR="0026261D" w:rsidRPr="000E3D29" w:rsidRDefault="0026261D">
            <w:pPr>
              <w:spacing w:line="276" w:lineRule="auto"/>
              <w:jc w:val="both"/>
              <w:rPr>
                <w:rFonts w:eastAsia="Calibri"/>
                <w:sz w:val="18"/>
                <w:szCs w:val="16"/>
                <w:lang w:eastAsia="en-US"/>
              </w:rPr>
            </w:pPr>
            <w:proofErr w:type="spellStart"/>
            <w:r w:rsidRPr="000E3D29">
              <w:rPr>
                <w:rFonts w:eastAsia="Calibri"/>
                <w:sz w:val="18"/>
                <w:szCs w:val="16"/>
                <w:lang w:eastAsia="en-US"/>
              </w:rPr>
              <w:t>Abs</w:t>
            </w:r>
            <w:r w:rsidRPr="000E3D29">
              <w:rPr>
                <w:rFonts w:eastAsia="Calibri"/>
                <w:sz w:val="18"/>
                <w:szCs w:val="16"/>
                <w:vertAlign w:val="subscript"/>
                <w:lang w:eastAsia="en-US"/>
              </w:rPr>
              <w:t>D</w:t>
            </w:r>
            <w:proofErr w:type="spellEnd"/>
            <w:r w:rsidRPr="000E3D29">
              <w:rPr>
                <w:rFonts w:eastAsia="Calibri"/>
                <w:sz w:val="18"/>
                <w:szCs w:val="16"/>
                <w:lang w:eastAsia="en-US"/>
              </w:rPr>
              <w:t xml:space="preserve"> = dermal absorption (10% see above)</w:t>
            </w:r>
          </w:p>
          <w:p w14:paraId="369FDE3A" w14:textId="7E47422A" w:rsidR="0026261D" w:rsidRPr="000E3D29" w:rsidRDefault="0026261D">
            <w:pPr>
              <w:spacing w:line="276" w:lineRule="auto"/>
              <w:jc w:val="both"/>
              <w:rPr>
                <w:rFonts w:eastAsia="Calibri"/>
                <w:sz w:val="18"/>
                <w:szCs w:val="16"/>
                <w:lang w:eastAsia="en-US"/>
              </w:rPr>
            </w:pPr>
            <w:proofErr w:type="spellStart"/>
            <w:r w:rsidRPr="000E3D29">
              <w:rPr>
                <w:rFonts w:eastAsia="Calibri"/>
                <w:sz w:val="18"/>
                <w:szCs w:val="16"/>
                <w:lang w:eastAsia="en-US"/>
              </w:rPr>
              <w:t>Transl</w:t>
            </w:r>
            <w:proofErr w:type="spellEnd"/>
            <w:r w:rsidRPr="000E3D29">
              <w:rPr>
                <w:rFonts w:eastAsia="Calibri"/>
                <w:sz w:val="18"/>
                <w:szCs w:val="16"/>
                <w:lang w:eastAsia="en-US"/>
              </w:rPr>
              <w:t xml:space="preserve"> = </w:t>
            </w:r>
            <w:proofErr w:type="spellStart"/>
            <w:r w:rsidRPr="000E3D29">
              <w:rPr>
                <w:rFonts w:eastAsia="Calibri"/>
                <w:sz w:val="18"/>
                <w:szCs w:val="16"/>
                <w:lang w:eastAsia="en-US"/>
              </w:rPr>
              <w:t>translodgeable</w:t>
            </w:r>
            <w:proofErr w:type="spellEnd"/>
            <w:r w:rsidRPr="000E3D29">
              <w:rPr>
                <w:rFonts w:eastAsia="Calibri"/>
                <w:sz w:val="18"/>
                <w:szCs w:val="16"/>
                <w:lang w:eastAsia="en-US"/>
              </w:rPr>
              <w:t xml:space="preserve"> fraction (default 6%)</w:t>
            </w:r>
            <w:r w:rsidR="00C8524F" w:rsidRPr="000E3D29">
              <w:rPr>
                <w:rFonts w:eastAsia="Calibri"/>
                <w:sz w:val="18"/>
                <w:szCs w:val="16"/>
                <w:lang w:eastAsia="en-US"/>
              </w:rPr>
              <w:t xml:space="preserve">. This value is based on USEPA report 2012, in which studies on four </w:t>
            </w:r>
            <w:proofErr w:type="spellStart"/>
            <w:r w:rsidR="00C8524F" w:rsidRPr="000E3D29">
              <w:rPr>
                <w:rFonts w:eastAsia="Calibri"/>
                <w:sz w:val="18"/>
                <w:szCs w:val="16"/>
                <w:lang w:eastAsia="en-US"/>
              </w:rPr>
              <w:t>pyrethroid</w:t>
            </w:r>
            <w:proofErr w:type="spellEnd"/>
            <w:r w:rsidR="00C8524F" w:rsidRPr="000E3D29">
              <w:rPr>
                <w:rFonts w:eastAsia="Calibri"/>
                <w:sz w:val="18"/>
                <w:szCs w:val="16"/>
                <w:lang w:eastAsia="en-US"/>
              </w:rPr>
              <w:t xml:space="preserve"> are reported. </w:t>
            </w:r>
          </w:p>
          <w:p w14:paraId="40F83EC4" w14:textId="404246C0" w:rsidR="0026261D" w:rsidRPr="000E3D29" w:rsidRDefault="0026261D">
            <w:pPr>
              <w:spacing w:line="276" w:lineRule="auto"/>
              <w:jc w:val="both"/>
              <w:rPr>
                <w:rFonts w:eastAsia="Calibri"/>
                <w:sz w:val="18"/>
                <w:szCs w:val="16"/>
                <w:lang w:eastAsia="en-US"/>
              </w:rPr>
            </w:pPr>
            <w:r w:rsidRPr="000E3D29">
              <w:rPr>
                <w:rFonts w:eastAsia="Calibri"/>
                <w:sz w:val="18"/>
                <w:szCs w:val="16"/>
                <w:lang w:eastAsia="en-US"/>
              </w:rPr>
              <w:t>ESA = exposed skin area (m</w:t>
            </w:r>
            <w:r w:rsidRPr="000E3D29">
              <w:rPr>
                <w:rFonts w:eastAsia="Calibri"/>
                <w:sz w:val="18"/>
                <w:szCs w:val="16"/>
                <w:vertAlign w:val="superscript"/>
                <w:lang w:eastAsia="en-US"/>
              </w:rPr>
              <w:t>2</w:t>
            </w:r>
            <w:r w:rsidRPr="000E3D29">
              <w:rPr>
                <w:rFonts w:eastAsia="Calibri"/>
                <w:sz w:val="18"/>
                <w:szCs w:val="16"/>
                <w:lang w:eastAsia="en-US"/>
              </w:rPr>
              <w:t xml:space="preserve">), </w:t>
            </w:r>
            <w:r w:rsidR="003C4B62" w:rsidRPr="000E3D29">
              <w:rPr>
                <w:rFonts w:eastAsia="Calibri"/>
                <w:sz w:val="18"/>
                <w:szCs w:val="16"/>
                <w:lang w:eastAsia="en-US"/>
              </w:rPr>
              <w:t xml:space="preserve">assuming </w:t>
            </w:r>
            <w:r w:rsidR="004F7DE1" w:rsidRPr="000E3D29">
              <w:rPr>
                <w:rFonts w:eastAsia="Calibri"/>
                <w:sz w:val="18"/>
                <w:szCs w:val="16"/>
                <w:lang w:eastAsia="en-US"/>
              </w:rPr>
              <w:t xml:space="preserve">that the trunk, hands, arms, lower legs and feet are uncovered ant that </w:t>
            </w:r>
            <w:r w:rsidR="003C4B62" w:rsidRPr="000E3D29">
              <w:rPr>
                <w:rFonts w:eastAsia="Calibri"/>
                <w:sz w:val="18"/>
                <w:szCs w:val="16"/>
                <w:lang w:eastAsia="en-US"/>
              </w:rPr>
              <w:t xml:space="preserve">one third of </w:t>
            </w:r>
            <w:r w:rsidR="004F7DE1" w:rsidRPr="000E3D29">
              <w:rPr>
                <w:rFonts w:eastAsia="Calibri"/>
                <w:sz w:val="18"/>
                <w:szCs w:val="16"/>
                <w:lang w:eastAsia="en-US"/>
              </w:rPr>
              <w:t xml:space="preserve">their total </w:t>
            </w:r>
            <w:r w:rsidR="003C4B62" w:rsidRPr="000E3D29">
              <w:rPr>
                <w:rFonts w:eastAsia="Calibri"/>
                <w:sz w:val="18"/>
                <w:szCs w:val="16"/>
                <w:lang w:eastAsia="en-US"/>
              </w:rPr>
              <w:t xml:space="preserve">surface area </w:t>
            </w:r>
            <w:r w:rsidR="004F7DE1" w:rsidRPr="000E3D29">
              <w:rPr>
                <w:rFonts w:eastAsia="Calibri"/>
                <w:sz w:val="18"/>
                <w:szCs w:val="16"/>
                <w:lang w:eastAsia="en-US"/>
              </w:rPr>
              <w:t>could be</w:t>
            </w:r>
            <w:r w:rsidR="00C8524F" w:rsidRPr="000E3D29">
              <w:rPr>
                <w:rFonts w:eastAsia="Calibri"/>
                <w:sz w:val="18"/>
                <w:szCs w:val="16"/>
                <w:lang w:eastAsia="en-US"/>
              </w:rPr>
              <w:t xml:space="preserve"> in contact with the net (please see table below)</w:t>
            </w:r>
          </w:p>
          <w:p w14:paraId="52DC648E" w14:textId="27543AA7" w:rsidR="0026261D" w:rsidRPr="000E3D29" w:rsidRDefault="0026261D">
            <w:pPr>
              <w:spacing w:line="276" w:lineRule="auto"/>
              <w:jc w:val="both"/>
              <w:rPr>
                <w:rFonts w:eastAsia="Calibri"/>
                <w:sz w:val="18"/>
                <w:szCs w:val="16"/>
                <w:lang w:eastAsia="en-US"/>
              </w:rPr>
            </w:pPr>
            <w:r w:rsidRPr="000E3D29">
              <w:rPr>
                <w:rFonts w:eastAsia="Calibri"/>
                <w:sz w:val="18"/>
                <w:szCs w:val="16"/>
                <w:lang w:eastAsia="en-US"/>
              </w:rPr>
              <w:t xml:space="preserve">SF = </w:t>
            </w:r>
            <w:r w:rsidR="00C8524F" w:rsidRPr="000E3D29">
              <w:rPr>
                <w:rFonts w:eastAsia="Calibri"/>
                <w:sz w:val="18"/>
                <w:szCs w:val="16"/>
                <w:lang w:eastAsia="en-US"/>
              </w:rPr>
              <w:t xml:space="preserve">surface fraction of the insecticide </w:t>
            </w:r>
            <w:r w:rsidR="004F7DE1" w:rsidRPr="000E3D29">
              <w:rPr>
                <w:rFonts w:eastAsia="Calibri"/>
                <w:sz w:val="18"/>
                <w:szCs w:val="16"/>
                <w:lang w:eastAsia="en-US"/>
              </w:rPr>
              <w:t xml:space="preserve">= fraction available for skin contact </w:t>
            </w:r>
            <w:r w:rsidR="00C8524F" w:rsidRPr="000E3D29">
              <w:rPr>
                <w:rFonts w:eastAsia="Calibri"/>
                <w:sz w:val="18"/>
                <w:szCs w:val="16"/>
                <w:lang w:eastAsia="en-US"/>
              </w:rPr>
              <w:t>(100-wash resistance index%)</w:t>
            </w:r>
            <w:r w:rsidR="004F7DE1" w:rsidRPr="000E3D29">
              <w:rPr>
                <w:rFonts w:eastAsia="Calibri"/>
                <w:sz w:val="18"/>
                <w:szCs w:val="16"/>
                <w:lang w:eastAsia="en-US"/>
              </w:rPr>
              <w:t xml:space="preserve"> </w:t>
            </w:r>
            <w:r w:rsidR="004F7DE1" w:rsidRPr="000E3D29">
              <w:rPr>
                <w:rFonts w:eastAsia="Calibri"/>
                <w:sz w:val="18"/>
                <w:szCs w:val="16"/>
                <w:lang w:eastAsia="en-US"/>
              </w:rPr>
              <w:sym w:font="Wingdings" w:char="F0E0"/>
            </w:r>
            <w:r w:rsidR="004F7DE1" w:rsidRPr="000E3D29">
              <w:rPr>
                <w:rFonts w:eastAsia="Calibri"/>
                <w:sz w:val="18"/>
                <w:szCs w:val="16"/>
                <w:lang w:eastAsia="en-US"/>
              </w:rPr>
              <w:t xml:space="preserve"> 100-9</w:t>
            </w:r>
            <w:r w:rsidR="006C74AE" w:rsidRPr="000E3D29">
              <w:rPr>
                <w:rFonts w:eastAsia="Calibri"/>
                <w:sz w:val="18"/>
                <w:szCs w:val="16"/>
                <w:lang w:eastAsia="en-US"/>
              </w:rPr>
              <w:t>8.2</w:t>
            </w:r>
            <w:r w:rsidR="004F7DE1" w:rsidRPr="000E3D29">
              <w:rPr>
                <w:rFonts w:eastAsia="Calibri"/>
                <w:sz w:val="18"/>
                <w:szCs w:val="16"/>
                <w:lang w:eastAsia="en-US"/>
              </w:rPr>
              <w:t xml:space="preserve">% = </w:t>
            </w:r>
            <w:r w:rsidR="006C74AE" w:rsidRPr="000E3D29">
              <w:rPr>
                <w:rFonts w:eastAsia="Calibri"/>
                <w:sz w:val="18"/>
                <w:szCs w:val="16"/>
                <w:lang w:eastAsia="en-US"/>
              </w:rPr>
              <w:t>1.8</w:t>
            </w:r>
            <w:r w:rsidR="004F7DE1" w:rsidRPr="000E3D29">
              <w:rPr>
                <w:rFonts w:eastAsia="Calibri"/>
                <w:sz w:val="18"/>
                <w:szCs w:val="16"/>
                <w:lang w:eastAsia="en-US"/>
              </w:rPr>
              <w:t>%</w:t>
            </w:r>
          </w:p>
          <w:p w14:paraId="29E451F2" w14:textId="655AEE02" w:rsidR="0026261D" w:rsidRPr="000E3D29" w:rsidRDefault="0026261D">
            <w:pPr>
              <w:spacing w:line="276" w:lineRule="auto"/>
              <w:jc w:val="both"/>
              <w:rPr>
                <w:rFonts w:eastAsia="Calibri"/>
                <w:sz w:val="18"/>
                <w:szCs w:val="16"/>
                <w:lang w:eastAsia="en-US"/>
              </w:rPr>
            </w:pPr>
            <w:r w:rsidRPr="000E3D29">
              <w:rPr>
                <w:rFonts w:eastAsia="Calibri"/>
                <w:sz w:val="18"/>
                <w:szCs w:val="16"/>
                <w:lang w:eastAsia="en-US"/>
              </w:rPr>
              <w:t xml:space="preserve">TC = </w:t>
            </w:r>
            <w:r w:rsidR="00C8524F" w:rsidRPr="000E3D29">
              <w:rPr>
                <w:rFonts w:eastAsia="Calibri"/>
                <w:sz w:val="18"/>
                <w:szCs w:val="16"/>
                <w:lang w:eastAsia="en-US"/>
              </w:rPr>
              <w:t xml:space="preserve">concentration of the </w:t>
            </w:r>
            <w:proofErr w:type="spellStart"/>
            <w:r w:rsidR="00C8524F" w:rsidRPr="000E3D29">
              <w:rPr>
                <w:rFonts w:eastAsia="Calibri"/>
                <w:sz w:val="18"/>
                <w:szCs w:val="16"/>
                <w:lang w:eastAsia="en-US"/>
              </w:rPr>
              <w:t>a.i</w:t>
            </w:r>
            <w:proofErr w:type="spellEnd"/>
            <w:r w:rsidR="00C8524F" w:rsidRPr="000E3D29">
              <w:rPr>
                <w:rFonts w:eastAsia="Calibri"/>
                <w:sz w:val="18"/>
                <w:szCs w:val="16"/>
                <w:lang w:eastAsia="en-US"/>
              </w:rPr>
              <w:t>. in the net (mg/m</w:t>
            </w:r>
            <w:r w:rsidR="00C8524F" w:rsidRPr="000E3D29">
              <w:rPr>
                <w:rFonts w:eastAsia="Calibri"/>
                <w:sz w:val="18"/>
                <w:szCs w:val="16"/>
                <w:vertAlign w:val="superscript"/>
                <w:lang w:eastAsia="en-US"/>
              </w:rPr>
              <w:t>2</w:t>
            </w:r>
            <w:r w:rsidR="00C8524F" w:rsidRPr="000E3D29">
              <w:rPr>
                <w:rFonts w:eastAsia="Calibri"/>
                <w:sz w:val="18"/>
                <w:szCs w:val="16"/>
                <w:lang w:eastAsia="en-US"/>
              </w:rPr>
              <w:t xml:space="preserve">) -&gt; </w:t>
            </w:r>
            <w:r w:rsidR="007C74EE" w:rsidRPr="000E3D29">
              <w:rPr>
                <w:rFonts w:eastAsia="Calibri"/>
                <w:sz w:val="18"/>
                <w:szCs w:val="16"/>
                <w:lang w:eastAsia="en-US"/>
              </w:rPr>
              <w:t xml:space="preserve">80 </w:t>
            </w:r>
            <w:r w:rsidR="00C8524F" w:rsidRPr="000E3D29">
              <w:rPr>
                <w:rFonts w:eastAsia="Calibri"/>
                <w:sz w:val="18"/>
                <w:szCs w:val="16"/>
                <w:lang w:eastAsia="en-US"/>
              </w:rPr>
              <w:t>mg/m</w:t>
            </w:r>
            <w:r w:rsidR="00C8524F" w:rsidRPr="000E3D29">
              <w:rPr>
                <w:rFonts w:eastAsia="Calibri"/>
                <w:sz w:val="18"/>
                <w:szCs w:val="16"/>
                <w:vertAlign w:val="superscript"/>
                <w:lang w:eastAsia="en-US"/>
              </w:rPr>
              <w:t>2</w:t>
            </w:r>
            <w:r w:rsidR="00C8524F" w:rsidRPr="000E3D29">
              <w:rPr>
                <w:rFonts w:eastAsia="Calibri"/>
                <w:sz w:val="18"/>
                <w:szCs w:val="16"/>
                <w:lang w:eastAsia="en-US"/>
              </w:rPr>
              <w:t>.</w:t>
            </w:r>
          </w:p>
          <w:p w14:paraId="31C718BD" w14:textId="375E0F81" w:rsidR="0026261D" w:rsidRPr="000E3D29" w:rsidRDefault="0026261D">
            <w:pPr>
              <w:spacing w:line="276" w:lineRule="auto"/>
              <w:jc w:val="both"/>
              <w:rPr>
                <w:rFonts w:eastAsia="Calibri"/>
                <w:sz w:val="18"/>
                <w:szCs w:val="16"/>
                <w:lang w:eastAsia="en-US"/>
              </w:rPr>
            </w:pPr>
            <w:r w:rsidRPr="000E3D29">
              <w:rPr>
                <w:rFonts w:eastAsia="Calibri"/>
                <w:sz w:val="18"/>
                <w:szCs w:val="16"/>
                <w:lang w:eastAsia="en-US"/>
              </w:rPr>
              <w:t xml:space="preserve">BW = </w:t>
            </w:r>
            <w:r w:rsidR="00C8524F" w:rsidRPr="000E3D29">
              <w:rPr>
                <w:rFonts w:eastAsia="Calibri"/>
                <w:sz w:val="18"/>
                <w:szCs w:val="16"/>
                <w:lang w:eastAsia="en-US"/>
              </w:rPr>
              <w:t>body weight (please see table below)</w:t>
            </w:r>
          </w:p>
          <w:p w14:paraId="675D648B" w14:textId="77777777" w:rsidR="0026261D" w:rsidRPr="000E3D29" w:rsidRDefault="0026261D">
            <w:pPr>
              <w:spacing w:line="276" w:lineRule="auto"/>
              <w:jc w:val="both"/>
              <w:rPr>
                <w:rFonts w:eastAsia="Calibri"/>
                <w:sz w:val="18"/>
                <w:szCs w:val="16"/>
                <w:lang w:eastAsia="en-US"/>
              </w:rPr>
            </w:pPr>
          </w:p>
          <w:p w14:paraId="79650439" w14:textId="7BDA5E78" w:rsidR="00220C46" w:rsidRPr="000E3D29" w:rsidRDefault="00220C46" w:rsidP="00220C46">
            <w:pPr>
              <w:spacing w:line="276" w:lineRule="auto"/>
              <w:jc w:val="both"/>
              <w:rPr>
                <w:rFonts w:eastAsia="Calibri"/>
                <w:sz w:val="18"/>
                <w:szCs w:val="16"/>
                <w:u w:val="single"/>
                <w:lang w:eastAsia="en-US"/>
              </w:rPr>
            </w:pPr>
            <w:r w:rsidRPr="000E3D29">
              <w:rPr>
                <w:rFonts w:eastAsia="Calibri"/>
                <w:sz w:val="18"/>
                <w:szCs w:val="16"/>
                <w:u w:val="single"/>
                <w:lang w:eastAsia="en-US"/>
              </w:rPr>
              <w:t xml:space="preserve">For oral route: </w:t>
            </w:r>
          </w:p>
          <w:p w14:paraId="7FCDD595" w14:textId="77777777" w:rsidR="00C8524F" w:rsidRPr="000E3D29" w:rsidRDefault="00C8524F">
            <w:pPr>
              <w:spacing w:line="276" w:lineRule="auto"/>
              <w:jc w:val="both"/>
              <w:rPr>
                <w:rFonts w:eastAsia="Calibri"/>
                <w:sz w:val="18"/>
                <w:szCs w:val="16"/>
                <w:lang w:eastAsia="en-US"/>
              </w:rPr>
            </w:pPr>
          </w:p>
          <w:p w14:paraId="061AACEF" w14:textId="77777777" w:rsidR="00220C46" w:rsidRPr="000E3D29" w:rsidRDefault="00220C46">
            <w:pPr>
              <w:spacing w:line="276" w:lineRule="auto"/>
              <w:jc w:val="both"/>
              <w:rPr>
                <w:rFonts w:eastAsia="Calibri"/>
                <w:sz w:val="18"/>
                <w:szCs w:val="16"/>
                <w:lang w:eastAsia="en-US"/>
              </w:rPr>
            </w:pPr>
            <w:r w:rsidRPr="000E3D29">
              <w:rPr>
                <w:rFonts w:eastAsia="Calibri"/>
                <w:sz w:val="18"/>
                <w:szCs w:val="16"/>
                <w:lang w:eastAsia="en-US"/>
              </w:rPr>
              <w:t>Oral exposure may occur from hand to mouth transfer and from direct mouthing of the net in the case of infants and toddlers</w:t>
            </w:r>
            <w:r w:rsidR="00597E76" w:rsidRPr="000E3D29">
              <w:rPr>
                <w:rFonts w:eastAsia="Calibri"/>
                <w:sz w:val="18"/>
                <w:szCs w:val="16"/>
                <w:lang w:eastAsia="en-US"/>
              </w:rPr>
              <w:t>.</w:t>
            </w:r>
          </w:p>
          <w:p w14:paraId="03F5ED33" w14:textId="77777777" w:rsidR="00597E76" w:rsidRPr="000E3D29" w:rsidRDefault="00597E76">
            <w:pPr>
              <w:spacing w:line="276" w:lineRule="auto"/>
              <w:jc w:val="both"/>
              <w:rPr>
                <w:rFonts w:eastAsia="Calibri"/>
                <w:sz w:val="18"/>
                <w:szCs w:val="16"/>
                <w:lang w:eastAsia="en-US"/>
              </w:rPr>
            </w:pPr>
          </w:p>
          <w:p w14:paraId="18165136" w14:textId="77777777" w:rsidR="00597E76" w:rsidRPr="000E3D29" w:rsidRDefault="00597E76">
            <w:pPr>
              <w:spacing w:line="276" w:lineRule="auto"/>
              <w:jc w:val="both"/>
              <w:rPr>
                <w:rFonts w:eastAsia="Calibri"/>
                <w:sz w:val="18"/>
                <w:szCs w:val="16"/>
                <w:lang w:eastAsia="en-US"/>
              </w:rPr>
            </w:pPr>
            <w:r w:rsidRPr="000E3D29">
              <w:rPr>
                <w:rFonts w:eastAsia="Calibri"/>
                <w:sz w:val="18"/>
                <w:szCs w:val="16"/>
                <w:lang w:eastAsia="en-US"/>
              </w:rPr>
              <w:t xml:space="preserve">Oral exposure via hand to mouth transfer can be calculated according to the following formula: </w:t>
            </w:r>
          </w:p>
          <w:p w14:paraId="085FC51A" w14:textId="77777777" w:rsidR="00597E76" w:rsidRPr="000E3D29" w:rsidRDefault="00597E76">
            <w:pPr>
              <w:spacing w:line="276" w:lineRule="auto"/>
              <w:jc w:val="both"/>
              <w:rPr>
                <w:rFonts w:eastAsia="Calibri"/>
                <w:sz w:val="18"/>
                <w:szCs w:val="16"/>
                <w:lang w:eastAsia="en-US"/>
              </w:rPr>
            </w:pPr>
            <w:r w:rsidRPr="000E3D29">
              <w:rPr>
                <w:noProof/>
                <w:lang w:val="fr-FR" w:eastAsia="fr-FR"/>
              </w:rPr>
              <w:drawing>
                <wp:inline distT="0" distB="0" distL="0" distR="0" wp14:anchorId="49D23FA8" wp14:editId="0861DA18">
                  <wp:extent cx="4038600" cy="22961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73076" cy="237264"/>
                          </a:xfrm>
                          <a:prstGeom prst="rect">
                            <a:avLst/>
                          </a:prstGeom>
                        </pic:spPr>
                      </pic:pic>
                    </a:graphicData>
                  </a:graphic>
                </wp:inline>
              </w:drawing>
            </w:r>
          </w:p>
          <w:p w14:paraId="7C3B6917" w14:textId="77777777" w:rsidR="00597E76" w:rsidRPr="000E3D29" w:rsidRDefault="00597E76">
            <w:pPr>
              <w:spacing w:line="276" w:lineRule="auto"/>
              <w:jc w:val="both"/>
              <w:rPr>
                <w:rFonts w:eastAsia="Calibri"/>
                <w:sz w:val="18"/>
                <w:szCs w:val="16"/>
                <w:lang w:eastAsia="en-US"/>
              </w:rPr>
            </w:pPr>
          </w:p>
          <w:p w14:paraId="2129EC9E" w14:textId="15690A45" w:rsidR="00597E76" w:rsidRPr="000E3D29" w:rsidRDefault="00597E76" w:rsidP="00597E76">
            <w:pPr>
              <w:spacing w:line="276" w:lineRule="auto"/>
              <w:jc w:val="both"/>
              <w:rPr>
                <w:rFonts w:eastAsia="Calibri"/>
                <w:sz w:val="18"/>
                <w:szCs w:val="16"/>
                <w:lang w:eastAsia="en-US"/>
              </w:rPr>
            </w:pPr>
            <w:proofErr w:type="spellStart"/>
            <w:r w:rsidRPr="000E3D29">
              <w:rPr>
                <w:rFonts w:eastAsia="Calibri"/>
                <w:sz w:val="18"/>
                <w:szCs w:val="16"/>
                <w:lang w:eastAsia="en-US"/>
              </w:rPr>
              <w:t>SysD</w:t>
            </w:r>
            <w:r w:rsidRPr="000E3D29">
              <w:rPr>
                <w:rFonts w:eastAsia="Calibri"/>
                <w:sz w:val="18"/>
                <w:szCs w:val="16"/>
                <w:vertAlign w:val="subscript"/>
                <w:lang w:eastAsia="en-US"/>
              </w:rPr>
              <w:t>TWA</w:t>
            </w:r>
            <w:proofErr w:type="spellEnd"/>
            <w:r w:rsidRPr="000E3D29">
              <w:rPr>
                <w:rFonts w:eastAsia="Calibri"/>
                <w:sz w:val="18"/>
                <w:szCs w:val="16"/>
                <w:vertAlign w:val="subscript"/>
                <w:lang w:eastAsia="en-US"/>
              </w:rPr>
              <w:t xml:space="preserve"> </w:t>
            </w:r>
            <w:r w:rsidRPr="000E3D29">
              <w:rPr>
                <w:rFonts w:eastAsia="Calibri"/>
                <w:sz w:val="18"/>
                <w:szCs w:val="16"/>
                <w:lang w:eastAsia="en-US"/>
              </w:rPr>
              <w:t>= systemic dose from oral exposu</w:t>
            </w:r>
            <w:r w:rsidR="00DC1A5B" w:rsidRPr="000E3D29">
              <w:rPr>
                <w:rFonts w:eastAsia="Calibri"/>
                <w:sz w:val="18"/>
                <w:szCs w:val="16"/>
                <w:lang w:eastAsia="en-US"/>
              </w:rPr>
              <w:t>re from hand-to-mouth activity (mg/kg/d)</w:t>
            </w:r>
          </w:p>
          <w:p w14:paraId="6F69A7EE" w14:textId="31AF81A3" w:rsidR="00597E76" w:rsidRPr="000E3D29" w:rsidRDefault="00DC1A5B" w:rsidP="00597E76">
            <w:pPr>
              <w:spacing w:line="276" w:lineRule="auto"/>
              <w:jc w:val="both"/>
              <w:rPr>
                <w:rFonts w:eastAsia="Calibri"/>
                <w:sz w:val="18"/>
                <w:szCs w:val="16"/>
                <w:lang w:eastAsia="en-US"/>
              </w:rPr>
            </w:pPr>
            <w:proofErr w:type="spellStart"/>
            <w:r w:rsidRPr="000E3D29">
              <w:rPr>
                <w:rFonts w:eastAsia="Calibri"/>
                <w:sz w:val="18"/>
                <w:szCs w:val="16"/>
                <w:lang w:eastAsia="en-US"/>
              </w:rPr>
              <w:t>AbsO</w:t>
            </w:r>
            <w:proofErr w:type="spellEnd"/>
            <w:r w:rsidRPr="000E3D29">
              <w:rPr>
                <w:rFonts w:eastAsia="Calibri"/>
                <w:sz w:val="18"/>
                <w:szCs w:val="16"/>
                <w:lang w:eastAsia="en-US"/>
              </w:rPr>
              <w:t xml:space="preserve"> = oral absorption </w:t>
            </w:r>
            <w:r w:rsidRPr="000E3D29">
              <w:rPr>
                <w:rFonts w:eastAsia="Calibri"/>
                <w:sz w:val="18"/>
                <w:szCs w:val="16"/>
                <w:lang w:eastAsia="en-US"/>
              </w:rPr>
              <w:sym w:font="Wingdings" w:char="F0E0"/>
            </w:r>
            <w:r w:rsidRPr="000E3D29">
              <w:rPr>
                <w:rFonts w:eastAsia="Calibri"/>
                <w:sz w:val="18"/>
                <w:szCs w:val="16"/>
                <w:lang w:eastAsia="en-US"/>
              </w:rPr>
              <w:t xml:space="preserve"> 75% (AR of </w:t>
            </w:r>
            <w:proofErr w:type="spellStart"/>
            <w:r w:rsidRPr="000E3D29">
              <w:rPr>
                <w:rFonts w:eastAsia="Calibri"/>
                <w:sz w:val="18"/>
                <w:szCs w:val="16"/>
                <w:lang w:eastAsia="en-US"/>
              </w:rPr>
              <w:t>deltamethrin</w:t>
            </w:r>
            <w:proofErr w:type="spellEnd"/>
            <w:r w:rsidRPr="000E3D29">
              <w:rPr>
                <w:rFonts w:eastAsia="Calibri"/>
                <w:sz w:val="18"/>
                <w:szCs w:val="16"/>
                <w:lang w:eastAsia="en-US"/>
              </w:rPr>
              <w:t>)</w:t>
            </w:r>
          </w:p>
          <w:p w14:paraId="3A237183" w14:textId="77777777" w:rsidR="00DC1A5B" w:rsidRPr="000E3D29" w:rsidRDefault="00597E76" w:rsidP="00597E76">
            <w:pPr>
              <w:spacing w:line="276" w:lineRule="auto"/>
              <w:jc w:val="both"/>
              <w:rPr>
                <w:rFonts w:eastAsia="Calibri"/>
                <w:sz w:val="18"/>
                <w:szCs w:val="16"/>
                <w:lang w:eastAsia="en-US"/>
              </w:rPr>
            </w:pPr>
            <w:proofErr w:type="spellStart"/>
            <w:r w:rsidRPr="000E3D29">
              <w:rPr>
                <w:rFonts w:eastAsia="Calibri"/>
                <w:sz w:val="18"/>
                <w:szCs w:val="16"/>
                <w:lang w:eastAsia="en-US"/>
              </w:rPr>
              <w:t>Transl</w:t>
            </w:r>
            <w:proofErr w:type="spellEnd"/>
            <w:r w:rsidRPr="000E3D29">
              <w:rPr>
                <w:rFonts w:eastAsia="Calibri"/>
                <w:sz w:val="18"/>
                <w:szCs w:val="16"/>
                <w:lang w:eastAsia="en-US"/>
              </w:rPr>
              <w:t xml:space="preserve"> = </w:t>
            </w:r>
            <w:proofErr w:type="spellStart"/>
            <w:r w:rsidRPr="000E3D29">
              <w:rPr>
                <w:rFonts w:eastAsia="Calibri"/>
                <w:sz w:val="18"/>
                <w:szCs w:val="16"/>
                <w:lang w:eastAsia="en-US"/>
              </w:rPr>
              <w:t>translodgeability</w:t>
            </w:r>
            <w:proofErr w:type="spellEnd"/>
            <w:r w:rsidRPr="000E3D29">
              <w:rPr>
                <w:rFonts w:eastAsia="Calibri"/>
                <w:sz w:val="18"/>
                <w:szCs w:val="16"/>
                <w:lang w:eastAsia="en-US"/>
              </w:rPr>
              <w:t xml:space="preserve"> </w:t>
            </w:r>
            <w:r w:rsidR="00DC1A5B" w:rsidRPr="000E3D29">
              <w:rPr>
                <w:rFonts w:eastAsia="Calibri"/>
                <w:sz w:val="18"/>
                <w:szCs w:val="16"/>
                <w:lang w:eastAsia="en-US"/>
              </w:rPr>
              <w:t xml:space="preserve">(default 6%). This value is based on USEPA report 2012, in which studies on four </w:t>
            </w:r>
            <w:proofErr w:type="spellStart"/>
            <w:r w:rsidR="00DC1A5B" w:rsidRPr="000E3D29">
              <w:rPr>
                <w:rFonts w:eastAsia="Calibri"/>
                <w:sz w:val="18"/>
                <w:szCs w:val="16"/>
                <w:lang w:eastAsia="en-US"/>
              </w:rPr>
              <w:t>pyrethroid</w:t>
            </w:r>
            <w:proofErr w:type="spellEnd"/>
            <w:r w:rsidR="00DC1A5B" w:rsidRPr="000E3D29">
              <w:rPr>
                <w:rFonts w:eastAsia="Calibri"/>
                <w:sz w:val="18"/>
                <w:szCs w:val="16"/>
                <w:lang w:eastAsia="en-US"/>
              </w:rPr>
              <w:t xml:space="preserve"> are reported. </w:t>
            </w:r>
          </w:p>
          <w:p w14:paraId="23862D1E" w14:textId="5DE82F0D" w:rsidR="00DC1A5B" w:rsidRPr="000E3D29" w:rsidRDefault="00597E76" w:rsidP="00DC1A5B">
            <w:pPr>
              <w:spacing w:line="276" w:lineRule="auto"/>
              <w:jc w:val="both"/>
              <w:rPr>
                <w:rFonts w:eastAsia="Calibri"/>
                <w:sz w:val="18"/>
                <w:szCs w:val="16"/>
                <w:lang w:eastAsia="en-US"/>
              </w:rPr>
            </w:pPr>
            <w:r w:rsidRPr="000E3D29">
              <w:rPr>
                <w:rFonts w:eastAsia="Calibri"/>
                <w:sz w:val="18"/>
                <w:szCs w:val="16"/>
                <w:lang w:eastAsia="en-US"/>
              </w:rPr>
              <w:t>EHA = exposed hand area</w:t>
            </w:r>
            <w:r w:rsidR="00D73E07" w:rsidRPr="000E3D29">
              <w:rPr>
                <w:rFonts w:eastAsia="Calibri"/>
                <w:sz w:val="18"/>
                <w:szCs w:val="16"/>
                <w:lang w:eastAsia="en-US"/>
              </w:rPr>
              <w:t>, assuming that one third of their surface is in contact with the net (please see table below)</w:t>
            </w:r>
          </w:p>
          <w:p w14:paraId="2A18F778" w14:textId="7FFEF6EB" w:rsidR="00DC1A5B" w:rsidRPr="000E3D29" w:rsidRDefault="00DC1A5B" w:rsidP="00597E76">
            <w:pPr>
              <w:spacing w:line="276" w:lineRule="auto"/>
              <w:jc w:val="both"/>
              <w:rPr>
                <w:rFonts w:eastAsia="Calibri"/>
                <w:sz w:val="18"/>
                <w:szCs w:val="16"/>
                <w:lang w:eastAsia="en-US"/>
              </w:rPr>
            </w:pPr>
            <w:r w:rsidRPr="000E3D29">
              <w:rPr>
                <w:rFonts w:eastAsia="Calibri"/>
                <w:sz w:val="18"/>
                <w:szCs w:val="16"/>
                <w:lang w:val="en-US" w:eastAsia="en-US"/>
              </w:rPr>
              <w:lastRenderedPageBreak/>
              <w:t xml:space="preserve">FHM = fraction of hand mouthed </w:t>
            </w:r>
            <w:r w:rsidRPr="000E3D29">
              <w:rPr>
                <w:rFonts w:eastAsia="Calibri"/>
                <w:sz w:val="18"/>
                <w:szCs w:val="16"/>
                <w:lang w:eastAsia="en-US"/>
              </w:rPr>
              <w:t>(default 16.4%). This value is based on USEPA report 2012.</w:t>
            </w:r>
          </w:p>
          <w:p w14:paraId="10700D65" w14:textId="77777777" w:rsidR="00DF5D23" w:rsidRPr="000E3D29" w:rsidRDefault="00DF5D23" w:rsidP="00597E76">
            <w:pPr>
              <w:spacing w:line="276" w:lineRule="auto"/>
              <w:jc w:val="both"/>
              <w:rPr>
                <w:rFonts w:eastAsia="Calibri"/>
                <w:sz w:val="18"/>
                <w:szCs w:val="16"/>
                <w:lang w:eastAsia="en-US"/>
              </w:rPr>
            </w:pPr>
          </w:p>
          <w:p w14:paraId="394B7DD2" w14:textId="47065271" w:rsidR="00DF5D23" w:rsidRPr="000E3D29" w:rsidRDefault="00597E76" w:rsidP="00DF5D23">
            <w:pPr>
              <w:spacing w:line="276" w:lineRule="auto"/>
              <w:jc w:val="both"/>
              <w:rPr>
                <w:rFonts w:eastAsia="Calibri"/>
                <w:sz w:val="18"/>
                <w:szCs w:val="16"/>
                <w:lang w:eastAsia="en-US"/>
              </w:rPr>
            </w:pPr>
            <w:r w:rsidRPr="000E3D29">
              <w:rPr>
                <w:rFonts w:eastAsia="Calibri"/>
                <w:sz w:val="18"/>
                <w:szCs w:val="16"/>
                <w:lang w:eastAsia="en-US"/>
              </w:rPr>
              <w:t>SE = salivary extraction fract</w:t>
            </w:r>
            <w:r w:rsidR="00DF5D23" w:rsidRPr="000E3D29">
              <w:rPr>
                <w:rFonts w:eastAsia="Calibri"/>
                <w:sz w:val="18"/>
                <w:szCs w:val="16"/>
                <w:lang w:eastAsia="en-US"/>
              </w:rPr>
              <w:t>ion (default 57%). This value is based on USEPA report 2012.</w:t>
            </w:r>
          </w:p>
          <w:p w14:paraId="643E903B" w14:textId="65C1078C" w:rsidR="00597E76" w:rsidRPr="000E3D29" w:rsidRDefault="00597E76" w:rsidP="00597E76">
            <w:pPr>
              <w:spacing w:line="276" w:lineRule="auto"/>
              <w:jc w:val="both"/>
              <w:rPr>
                <w:rFonts w:eastAsia="Calibri"/>
                <w:sz w:val="18"/>
                <w:szCs w:val="16"/>
                <w:lang w:eastAsia="en-US"/>
              </w:rPr>
            </w:pPr>
          </w:p>
          <w:p w14:paraId="65A81550" w14:textId="31D15F8A" w:rsidR="00DF5D23" w:rsidRPr="000E3D29" w:rsidRDefault="00597E76" w:rsidP="00DF5D23">
            <w:pPr>
              <w:spacing w:line="276" w:lineRule="auto"/>
              <w:jc w:val="both"/>
              <w:rPr>
                <w:rFonts w:eastAsia="Calibri"/>
                <w:sz w:val="18"/>
                <w:szCs w:val="16"/>
                <w:lang w:eastAsia="en-US"/>
              </w:rPr>
            </w:pPr>
            <w:r w:rsidRPr="000E3D29">
              <w:rPr>
                <w:rFonts w:eastAsia="Calibri"/>
                <w:sz w:val="18"/>
                <w:szCs w:val="16"/>
                <w:lang w:eastAsia="en-US"/>
              </w:rPr>
              <w:t xml:space="preserve">SF = surface fraction of the insecticide </w:t>
            </w:r>
            <w:r w:rsidR="00DF5D23" w:rsidRPr="000E3D29">
              <w:rPr>
                <w:rFonts w:eastAsia="Calibri"/>
                <w:sz w:val="18"/>
                <w:szCs w:val="16"/>
                <w:lang w:eastAsia="en-US"/>
              </w:rPr>
              <w:t xml:space="preserve">= fraction available for skin contact (100-wash resistance index%) </w:t>
            </w:r>
            <w:r w:rsidR="00DF5D23" w:rsidRPr="000E3D29">
              <w:rPr>
                <w:rFonts w:eastAsia="Calibri"/>
                <w:sz w:val="18"/>
                <w:szCs w:val="16"/>
                <w:lang w:eastAsia="en-US"/>
              </w:rPr>
              <w:sym w:font="Wingdings" w:char="F0E0"/>
            </w:r>
            <w:r w:rsidR="00DF5D23" w:rsidRPr="000E3D29">
              <w:rPr>
                <w:rFonts w:eastAsia="Calibri"/>
                <w:sz w:val="18"/>
                <w:szCs w:val="16"/>
                <w:lang w:eastAsia="en-US"/>
              </w:rPr>
              <w:t xml:space="preserve"> 100-9</w:t>
            </w:r>
            <w:r w:rsidR="007C74EE" w:rsidRPr="000E3D29">
              <w:rPr>
                <w:rFonts w:eastAsia="Calibri"/>
                <w:sz w:val="18"/>
                <w:szCs w:val="16"/>
                <w:lang w:eastAsia="en-US"/>
              </w:rPr>
              <w:t>8</w:t>
            </w:r>
            <w:r w:rsidR="00DF5D23" w:rsidRPr="000E3D29">
              <w:rPr>
                <w:rFonts w:eastAsia="Calibri"/>
                <w:sz w:val="18"/>
                <w:szCs w:val="16"/>
                <w:lang w:eastAsia="en-US"/>
              </w:rPr>
              <w:t>.</w:t>
            </w:r>
            <w:r w:rsidR="007C74EE" w:rsidRPr="000E3D29">
              <w:rPr>
                <w:rFonts w:eastAsia="Calibri"/>
                <w:sz w:val="18"/>
                <w:szCs w:val="16"/>
                <w:lang w:eastAsia="en-US"/>
              </w:rPr>
              <w:t>2</w:t>
            </w:r>
            <w:r w:rsidR="00DF5D23" w:rsidRPr="000E3D29">
              <w:rPr>
                <w:rFonts w:eastAsia="Calibri"/>
                <w:sz w:val="18"/>
                <w:szCs w:val="16"/>
                <w:lang w:eastAsia="en-US"/>
              </w:rPr>
              <w:t xml:space="preserve">% = </w:t>
            </w:r>
            <w:r w:rsidR="007C74EE" w:rsidRPr="000E3D29">
              <w:rPr>
                <w:rFonts w:eastAsia="Calibri"/>
                <w:sz w:val="18"/>
                <w:szCs w:val="16"/>
                <w:lang w:eastAsia="en-US"/>
              </w:rPr>
              <w:t>1.8</w:t>
            </w:r>
            <w:r w:rsidR="00DF5D23" w:rsidRPr="000E3D29">
              <w:rPr>
                <w:rFonts w:eastAsia="Calibri"/>
                <w:sz w:val="18"/>
                <w:szCs w:val="16"/>
                <w:lang w:eastAsia="en-US"/>
              </w:rPr>
              <w:t>%</w:t>
            </w:r>
          </w:p>
          <w:p w14:paraId="6EC71FD8" w14:textId="484AFFE2" w:rsidR="00DF5D23" w:rsidRPr="000E3D29" w:rsidRDefault="00DF5D23" w:rsidP="00DF5D23">
            <w:pPr>
              <w:spacing w:line="276" w:lineRule="auto"/>
              <w:jc w:val="both"/>
              <w:rPr>
                <w:rFonts w:eastAsia="Calibri"/>
                <w:sz w:val="18"/>
                <w:szCs w:val="16"/>
                <w:lang w:eastAsia="en-US"/>
              </w:rPr>
            </w:pPr>
            <w:r w:rsidRPr="000E3D29">
              <w:rPr>
                <w:rFonts w:eastAsia="Calibri"/>
                <w:sz w:val="18"/>
                <w:szCs w:val="16"/>
                <w:lang w:eastAsia="en-US"/>
              </w:rPr>
              <w:t xml:space="preserve">TC = concentration of the </w:t>
            </w:r>
            <w:proofErr w:type="spellStart"/>
            <w:r w:rsidRPr="000E3D29">
              <w:rPr>
                <w:rFonts w:eastAsia="Calibri"/>
                <w:sz w:val="18"/>
                <w:szCs w:val="16"/>
                <w:lang w:eastAsia="en-US"/>
              </w:rPr>
              <w:t>a.i</w:t>
            </w:r>
            <w:proofErr w:type="spellEnd"/>
            <w:r w:rsidRPr="000E3D29">
              <w:rPr>
                <w:rFonts w:eastAsia="Calibri"/>
                <w:sz w:val="18"/>
                <w:szCs w:val="16"/>
                <w:lang w:eastAsia="en-US"/>
              </w:rPr>
              <w:t>. in the net (mg/m</w:t>
            </w:r>
            <w:r w:rsidRPr="000E3D29">
              <w:rPr>
                <w:rFonts w:eastAsia="Calibri"/>
                <w:sz w:val="18"/>
                <w:szCs w:val="16"/>
                <w:vertAlign w:val="superscript"/>
                <w:lang w:eastAsia="en-US"/>
              </w:rPr>
              <w:t>2</w:t>
            </w:r>
            <w:r w:rsidRPr="000E3D29">
              <w:rPr>
                <w:rFonts w:eastAsia="Calibri"/>
                <w:sz w:val="18"/>
                <w:szCs w:val="16"/>
                <w:lang w:eastAsia="en-US"/>
              </w:rPr>
              <w:t xml:space="preserve">) -&gt; </w:t>
            </w:r>
            <w:r w:rsidR="007C74EE" w:rsidRPr="000E3D29">
              <w:rPr>
                <w:rFonts w:eastAsia="Calibri"/>
                <w:sz w:val="18"/>
                <w:szCs w:val="16"/>
                <w:lang w:eastAsia="en-US"/>
              </w:rPr>
              <w:t xml:space="preserve">80 </w:t>
            </w:r>
            <w:r w:rsidRPr="000E3D29">
              <w:rPr>
                <w:rFonts w:eastAsia="Calibri"/>
                <w:sz w:val="18"/>
                <w:szCs w:val="16"/>
                <w:lang w:eastAsia="en-US"/>
              </w:rPr>
              <w:t>mg/m</w:t>
            </w:r>
            <w:r w:rsidRPr="000E3D29">
              <w:rPr>
                <w:rFonts w:eastAsia="Calibri"/>
                <w:sz w:val="18"/>
                <w:szCs w:val="16"/>
                <w:vertAlign w:val="superscript"/>
                <w:lang w:eastAsia="en-US"/>
              </w:rPr>
              <w:t>2</w:t>
            </w:r>
            <w:r w:rsidRPr="000E3D29">
              <w:rPr>
                <w:rFonts w:eastAsia="Calibri"/>
                <w:sz w:val="18"/>
                <w:szCs w:val="16"/>
                <w:lang w:eastAsia="en-US"/>
              </w:rPr>
              <w:t>.</w:t>
            </w:r>
          </w:p>
          <w:p w14:paraId="681D90E3" w14:textId="76ECCE88" w:rsidR="00DF5D23" w:rsidRPr="000E3D29" w:rsidRDefault="00DF5D23" w:rsidP="00DF5D23">
            <w:pPr>
              <w:spacing w:line="276" w:lineRule="auto"/>
              <w:jc w:val="both"/>
              <w:rPr>
                <w:rFonts w:eastAsia="Calibri"/>
                <w:sz w:val="18"/>
                <w:szCs w:val="16"/>
                <w:lang w:eastAsia="en-US"/>
              </w:rPr>
            </w:pPr>
            <w:r w:rsidRPr="000E3D29">
              <w:rPr>
                <w:rFonts w:eastAsia="Calibri"/>
                <w:sz w:val="18"/>
                <w:szCs w:val="16"/>
                <w:lang w:eastAsia="en-US"/>
              </w:rPr>
              <w:t>BW = body weight (please see table below)</w:t>
            </w:r>
          </w:p>
          <w:p w14:paraId="75BC2BFE" w14:textId="59065ACF" w:rsidR="00FE2730" w:rsidRPr="000E3D29" w:rsidRDefault="00FE2730" w:rsidP="00DF5D23">
            <w:pPr>
              <w:spacing w:line="276" w:lineRule="auto"/>
              <w:jc w:val="both"/>
              <w:rPr>
                <w:rFonts w:eastAsia="Calibri"/>
                <w:sz w:val="18"/>
                <w:szCs w:val="16"/>
                <w:lang w:eastAsia="en-US"/>
              </w:rPr>
            </w:pPr>
          </w:p>
          <w:p w14:paraId="7A730194" w14:textId="519F7E8F" w:rsidR="00597E76" w:rsidRPr="000E3D29" w:rsidRDefault="00597E76" w:rsidP="00074D03">
            <w:pPr>
              <w:spacing w:line="276" w:lineRule="auto"/>
              <w:jc w:val="both"/>
              <w:rPr>
                <w:rFonts w:eastAsia="Calibri"/>
                <w:sz w:val="18"/>
                <w:szCs w:val="16"/>
                <w:lang w:eastAsia="en-US"/>
              </w:rPr>
            </w:pPr>
          </w:p>
        </w:tc>
      </w:tr>
      <w:tr w:rsidR="00FE2730" w:rsidRPr="000E3D29" w14:paraId="337D756D" w14:textId="77777777" w:rsidTr="0086566C">
        <w:trPr>
          <w:tblHeader/>
        </w:trPr>
        <w:tc>
          <w:tcPr>
            <w:tcW w:w="919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FF89EAE" w14:textId="77777777" w:rsidR="004E0AD1" w:rsidRPr="000E3D29" w:rsidRDefault="004E0AD1" w:rsidP="003B7CA8">
            <w:pPr>
              <w:jc w:val="both"/>
              <w:rPr>
                <w:bCs/>
              </w:rPr>
            </w:pPr>
          </w:p>
          <w:p w14:paraId="262B287B" w14:textId="6C430D21" w:rsidR="004E0AD1" w:rsidRPr="000E3D29" w:rsidRDefault="004E0AD1" w:rsidP="003100D7">
            <w:pPr>
              <w:jc w:val="both"/>
              <w:rPr>
                <w:rFonts w:eastAsia="Calibri"/>
                <w:sz w:val="18"/>
                <w:szCs w:val="16"/>
                <w:lang w:eastAsia="en-US"/>
              </w:rPr>
            </w:pPr>
            <w:r w:rsidRPr="000E3D29">
              <w:rPr>
                <w:rFonts w:eastAsia="Calibri"/>
                <w:sz w:val="18"/>
                <w:szCs w:val="16"/>
                <w:lang w:eastAsia="en-US"/>
              </w:rPr>
              <w:t xml:space="preserve">Oral exposure </w:t>
            </w:r>
            <w:r w:rsidR="00074D03" w:rsidRPr="000E3D29">
              <w:rPr>
                <w:rFonts w:eastAsia="Calibri"/>
                <w:sz w:val="18"/>
                <w:szCs w:val="16"/>
                <w:lang w:eastAsia="en-US"/>
              </w:rPr>
              <w:t xml:space="preserve">via mouthing of the net </w:t>
            </w:r>
            <w:r w:rsidRPr="000E3D29">
              <w:rPr>
                <w:rFonts w:eastAsia="Calibri"/>
                <w:sz w:val="18"/>
                <w:szCs w:val="16"/>
                <w:lang w:eastAsia="en-US"/>
              </w:rPr>
              <w:t>can be calculated according to the following formula</w:t>
            </w:r>
            <w:r w:rsidR="00074D03" w:rsidRPr="000E3D29">
              <w:rPr>
                <w:rFonts w:eastAsia="Calibri"/>
                <w:sz w:val="18"/>
                <w:szCs w:val="16"/>
                <w:lang w:eastAsia="en-US"/>
              </w:rPr>
              <w:t xml:space="preserve">. </w:t>
            </w:r>
            <w:r w:rsidR="00074D03" w:rsidRPr="000E3D29">
              <w:rPr>
                <w:bCs/>
              </w:rPr>
              <w:t xml:space="preserve"> It is assumed that an area of 14 cm2 (0.0014 m2) of the net is in contact with the mouth overnight and that the fraction available on the net surface will be the target for salivary extraction</w:t>
            </w:r>
            <w:r w:rsidRPr="000E3D29">
              <w:rPr>
                <w:rFonts w:eastAsia="Calibri"/>
                <w:sz w:val="18"/>
                <w:szCs w:val="16"/>
                <w:lang w:eastAsia="en-US"/>
              </w:rPr>
              <w:t xml:space="preserve">: </w:t>
            </w:r>
          </w:p>
          <w:p w14:paraId="0DC2D7C2" w14:textId="77777777" w:rsidR="00FE2730" w:rsidRPr="000E3D29" w:rsidRDefault="004E0AD1" w:rsidP="003B7CA8">
            <w:pPr>
              <w:jc w:val="both"/>
              <w:rPr>
                <w:bCs/>
              </w:rPr>
            </w:pPr>
            <w:r w:rsidRPr="000E3D29">
              <w:rPr>
                <w:noProof/>
                <w:lang w:val="fr-FR" w:eastAsia="fr-FR"/>
              </w:rPr>
              <w:drawing>
                <wp:inline distT="0" distB="0" distL="0" distR="0" wp14:anchorId="15235202" wp14:editId="6BF705DB">
                  <wp:extent cx="2247227" cy="26670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53572" cy="267453"/>
                          </a:xfrm>
                          <a:prstGeom prst="rect">
                            <a:avLst/>
                          </a:prstGeom>
                        </pic:spPr>
                      </pic:pic>
                    </a:graphicData>
                  </a:graphic>
                </wp:inline>
              </w:drawing>
            </w:r>
          </w:p>
          <w:p w14:paraId="0F22DD93" w14:textId="77777777" w:rsidR="004D3372" w:rsidRPr="000E3D29" w:rsidRDefault="004D3372" w:rsidP="003B7CA8">
            <w:pPr>
              <w:jc w:val="both"/>
              <w:rPr>
                <w:bCs/>
              </w:rPr>
            </w:pPr>
          </w:p>
          <w:p w14:paraId="66EDFCCF" w14:textId="3F92C991" w:rsidR="004D3372" w:rsidRPr="000E3D29" w:rsidRDefault="004D3372" w:rsidP="004D3372">
            <w:pPr>
              <w:jc w:val="both"/>
              <w:rPr>
                <w:bCs/>
              </w:rPr>
            </w:pPr>
            <w:proofErr w:type="spellStart"/>
            <w:r w:rsidRPr="000E3D29">
              <w:rPr>
                <w:bCs/>
              </w:rPr>
              <w:t>SysD</w:t>
            </w:r>
            <w:r w:rsidRPr="000E3D29">
              <w:rPr>
                <w:bCs/>
                <w:vertAlign w:val="subscript"/>
              </w:rPr>
              <w:t>TWA</w:t>
            </w:r>
            <w:proofErr w:type="spellEnd"/>
            <w:r w:rsidRPr="000E3D29">
              <w:rPr>
                <w:bCs/>
              </w:rPr>
              <w:t xml:space="preserve"> = systemic dose from oral exposure from direct net mouthing (mg/kg/d)</w:t>
            </w:r>
          </w:p>
          <w:p w14:paraId="7C9B006B" w14:textId="77777777" w:rsidR="004D3372" w:rsidRPr="000E3D29" w:rsidRDefault="004D3372" w:rsidP="004D3372">
            <w:pPr>
              <w:spacing w:line="276" w:lineRule="auto"/>
              <w:jc w:val="both"/>
              <w:rPr>
                <w:rFonts w:eastAsia="Calibri"/>
                <w:sz w:val="18"/>
                <w:szCs w:val="16"/>
                <w:lang w:eastAsia="en-US"/>
              </w:rPr>
            </w:pPr>
            <w:proofErr w:type="spellStart"/>
            <w:r w:rsidRPr="000E3D29">
              <w:rPr>
                <w:bCs/>
              </w:rPr>
              <w:t>AbsO</w:t>
            </w:r>
            <w:proofErr w:type="spellEnd"/>
            <w:r w:rsidRPr="000E3D29">
              <w:rPr>
                <w:bCs/>
              </w:rPr>
              <w:t xml:space="preserve"> = </w:t>
            </w:r>
            <w:r w:rsidRPr="000E3D29">
              <w:rPr>
                <w:rFonts w:eastAsia="Calibri"/>
                <w:sz w:val="18"/>
                <w:szCs w:val="16"/>
                <w:lang w:eastAsia="en-US"/>
              </w:rPr>
              <w:t xml:space="preserve">oral absorption </w:t>
            </w:r>
            <w:r w:rsidRPr="000E3D29">
              <w:rPr>
                <w:rFonts w:eastAsia="Calibri"/>
                <w:sz w:val="18"/>
                <w:szCs w:val="16"/>
                <w:lang w:eastAsia="en-US"/>
              </w:rPr>
              <w:sym w:font="Wingdings" w:char="F0E0"/>
            </w:r>
            <w:r w:rsidRPr="000E3D29">
              <w:rPr>
                <w:rFonts w:eastAsia="Calibri"/>
                <w:sz w:val="18"/>
                <w:szCs w:val="16"/>
                <w:lang w:eastAsia="en-US"/>
              </w:rPr>
              <w:t xml:space="preserve"> 75% (AR of </w:t>
            </w:r>
            <w:proofErr w:type="spellStart"/>
            <w:r w:rsidRPr="000E3D29">
              <w:rPr>
                <w:rFonts w:eastAsia="Calibri"/>
                <w:sz w:val="18"/>
                <w:szCs w:val="16"/>
                <w:lang w:eastAsia="en-US"/>
              </w:rPr>
              <w:t>deltamethrin</w:t>
            </w:r>
            <w:proofErr w:type="spellEnd"/>
            <w:r w:rsidRPr="000E3D29">
              <w:rPr>
                <w:rFonts w:eastAsia="Calibri"/>
                <w:sz w:val="18"/>
                <w:szCs w:val="16"/>
                <w:lang w:eastAsia="en-US"/>
              </w:rPr>
              <w:t>)</w:t>
            </w:r>
          </w:p>
          <w:p w14:paraId="3A159B3A" w14:textId="77777777" w:rsidR="004D3372" w:rsidRPr="000E3D29" w:rsidRDefault="004D3372" w:rsidP="004D3372">
            <w:pPr>
              <w:spacing w:line="276" w:lineRule="auto"/>
              <w:jc w:val="both"/>
              <w:rPr>
                <w:rFonts w:eastAsia="Calibri"/>
                <w:sz w:val="18"/>
                <w:szCs w:val="16"/>
                <w:lang w:eastAsia="en-US"/>
              </w:rPr>
            </w:pPr>
            <w:r w:rsidRPr="000E3D29">
              <w:rPr>
                <w:rFonts w:eastAsia="Calibri"/>
                <w:sz w:val="18"/>
                <w:szCs w:val="16"/>
                <w:lang w:eastAsia="en-US"/>
              </w:rPr>
              <w:t>SE = salivary extraction fraction (default 57%). This value is based on USEPA report 2012.</w:t>
            </w:r>
          </w:p>
          <w:p w14:paraId="416DFB1C" w14:textId="7A3DA3D7" w:rsidR="004D3372" w:rsidRPr="000E3D29" w:rsidRDefault="00E87861" w:rsidP="004D3372">
            <w:pPr>
              <w:jc w:val="both"/>
              <w:rPr>
                <w:bCs/>
              </w:rPr>
            </w:pPr>
            <w:r w:rsidRPr="000E3D29">
              <w:rPr>
                <w:bCs/>
              </w:rPr>
              <w:t>NM = net mouthed, m2 (default 0.0014 m2)</w:t>
            </w:r>
          </w:p>
          <w:p w14:paraId="4D234538" w14:textId="26DB2A7C" w:rsidR="004D3372" w:rsidRPr="000E3D29" w:rsidRDefault="004D3372" w:rsidP="004D3372">
            <w:pPr>
              <w:jc w:val="both"/>
              <w:rPr>
                <w:rFonts w:eastAsia="Calibri"/>
                <w:sz w:val="18"/>
                <w:szCs w:val="16"/>
                <w:lang w:eastAsia="en-US"/>
              </w:rPr>
            </w:pPr>
            <w:r w:rsidRPr="000E3D29">
              <w:rPr>
                <w:rFonts w:eastAsia="Calibri"/>
                <w:sz w:val="18"/>
                <w:szCs w:val="16"/>
                <w:lang w:eastAsia="en-US"/>
              </w:rPr>
              <w:t xml:space="preserve">SF = surface fraction of the insecticide = fraction available for skin contact (100-wash resistance index%) </w:t>
            </w:r>
            <w:r w:rsidRPr="000E3D29">
              <w:rPr>
                <w:rFonts w:eastAsia="Calibri"/>
                <w:sz w:val="18"/>
                <w:szCs w:val="16"/>
                <w:lang w:eastAsia="en-US"/>
              </w:rPr>
              <w:sym w:font="Wingdings" w:char="F0E0"/>
            </w:r>
            <w:r w:rsidRPr="000E3D29">
              <w:rPr>
                <w:rFonts w:eastAsia="Calibri"/>
                <w:sz w:val="18"/>
                <w:szCs w:val="16"/>
                <w:lang w:eastAsia="en-US"/>
              </w:rPr>
              <w:t xml:space="preserve"> 100-9</w:t>
            </w:r>
            <w:r w:rsidR="007C74EE" w:rsidRPr="000E3D29">
              <w:rPr>
                <w:rFonts w:eastAsia="Calibri"/>
                <w:sz w:val="18"/>
                <w:szCs w:val="16"/>
                <w:lang w:eastAsia="en-US"/>
              </w:rPr>
              <w:t>8.2</w:t>
            </w:r>
            <w:r w:rsidRPr="000E3D29">
              <w:rPr>
                <w:rFonts w:eastAsia="Calibri"/>
                <w:sz w:val="18"/>
                <w:szCs w:val="16"/>
                <w:lang w:eastAsia="en-US"/>
              </w:rPr>
              <w:t xml:space="preserve">% = </w:t>
            </w:r>
            <w:r w:rsidR="007C74EE" w:rsidRPr="000E3D29">
              <w:rPr>
                <w:rFonts w:eastAsia="Calibri"/>
                <w:sz w:val="18"/>
                <w:szCs w:val="16"/>
                <w:lang w:eastAsia="en-US"/>
              </w:rPr>
              <w:t>1.8</w:t>
            </w:r>
            <w:r w:rsidRPr="000E3D29">
              <w:rPr>
                <w:rFonts w:eastAsia="Calibri"/>
                <w:sz w:val="18"/>
                <w:szCs w:val="16"/>
                <w:lang w:eastAsia="en-US"/>
              </w:rPr>
              <w:t>%</w:t>
            </w:r>
          </w:p>
          <w:p w14:paraId="5279CC80" w14:textId="3E77F2B3" w:rsidR="004D3372" w:rsidRPr="000E3D29" w:rsidRDefault="004D3372" w:rsidP="004D3372">
            <w:pPr>
              <w:spacing w:line="276" w:lineRule="auto"/>
              <w:jc w:val="both"/>
              <w:rPr>
                <w:rFonts w:eastAsia="Calibri"/>
                <w:sz w:val="18"/>
                <w:szCs w:val="16"/>
                <w:lang w:eastAsia="en-US"/>
              </w:rPr>
            </w:pPr>
            <w:r w:rsidRPr="000E3D29">
              <w:rPr>
                <w:rFonts w:eastAsia="Calibri"/>
                <w:sz w:val="18"/>
                <w:szCs w:val="16"/>
                <w:lang w:eastAsia="en-US"/>
              </w:rPr>
              <w:t xml:space="preserve">TC = concentration of the </w:t>
            </w:r>
            <w:proofErr w:type="spellStart"/>
            <w:r w:rsidRPr="000E3D29">
              <w:rPr>
                <w:rFonts w:eastAsia="Calibri"/>
                <w:sz w:val="18"/>
                <w:szCs w:val="16"/>
                <w:lang w:eastAsia="en-US"/>
              </w:rPr>
              <w:t>a.i</w:t>
            </w:r>
            <w:proofErr w:type="spellEnd"/>
            <w:r w:rsidRPr="000E3D29">
              <w:rPr>
                <w:rFonts w:eastAsia="Calibri"/>
                <w:sz w:val="18"/>
                <w:szCs w:val="16"/>
                <w:lang w:eastAsia="en-US"/>
              </w:rPr>
              <w:t>. in the net (mg/m</w:t>
            </w:r>
            <w:r w:rsidRPr="000E3D29">
              <w:rPr>
                <w:rFonts w:eastAsia="Calibri"/>
                <w:sz w:val="18"/>
                <w:szCs w:val="16"/>
                <w:vertAlign w:val="superscript"/>
                <w:lang w:eastAsia="en-US"/>
              </w:rPr>
              <w:t>2</w:t>
            </w:r>
            <w:r w:rsidRPr="000E3D29">
              <w:rPr>
                <w:rFonts w:eastAsia="Calibri"/>
                <w:sz w:val="18"/>
                <w:szCs w:val="16"/>
                <w:lang w:eastAsia="en-US"/>
              </w:rPr>
              <w:t xml:space="preserve">) -&gt; </w:t>
            </w:r>
            <w:r w:rsidR="007C74EE" w:rsidRPr="000E3D29">
              <w:rPr>
                <w:rFonts w:eastAsia="Calibri"/>
                <w:sz w:val="18"/>
                <w:szCs w:val="16"/>
                <w:lang w:eastAsia="en-US"/>
              </w:rPr>
              <w:t xml:space="preserve">80 </w:t>
            </w:r>
            <w:r w:rsidRPr="000E3D29">
              <w:rPr>
                <w:rFonts w:eastAsia="Calibri"/>
                <w:sz w:val="18"/>
                <w:szCs w:val="16"/>
                <w:lang w:eastAsia="en-US"/>
              </w:rPr>
              <w:t>mg/m</w:t>
            </w:r>
            <w:r w:rsidRPr="000E3D29">
              <w:rPr>
                <w:rFonts w:eastAsia="Calibri"/>
                <w:sz w:val="18"/>
                <w:szCs w:val="16"/>
                <w:vertAlign w:val="superscript"/>
                <w:lang w:eastAsia="en-US"/>
              </w:rPr>
              <w:t>2</w:t>
            </w:r>
          </w:p>
          <w:p w14:paraId="5E9FCCB7" w14:textId="7DC56FF9" w:rsidR="004D3372" w:rsidRPr="000E3D29" w:rsidRDefault="004D3372" w:rsidP="004D3372">
            <w:pPr>
              <w:spacing w:line="276" w:lineRule="auto"/>
              <w:jc w:val="both"/>
              <w:rPr>
                <w:rFonts w:eastAsia="Calibri"/>
                <w:sz w:val="18"/>
                <w:szCs w:val="16"/>
                <w:lang w:eastAsia="en-US"/>
              </w:rPr>
            </w:pPr>
            <w:r w:rsidRPr="000E3D29">
              <w:rPr>
                <w:rFonts w:eastAsia="Calibri"/>
                <w:sz w:val="18"/>
                <w:szCs w:val="16"/>
                <w:lang w:eastAsia="en-US"/>
              </w:rPr>
              <w:t>BW = body weight (please see table below)</w:t>
            </w:r>
          </w:p>
        </w:tc>
      </w:tr>
    </w:tbl>
    <w:p w14:paraId="7A76A06C" w14:textId="508AE774" w:rsidR="0086566C" w:rsidRPr="000E3D29" w:rsidRDefault="0086566C" w:rsidP="0086566C">
      <w:pPr>
        <w:jc w:val="both"/>
        <w:rPr>
          <w:rFonts w:eastAsia="Calibri"/>
          <w:iCs/>
          <w:sz w:val="22"/>
          <w:lang w:eastAsia="en-US"/>
        </w:rPr>
      </w:pPr>
    </w:p>
    <w:p w14:paraId="7BDE2BC6" w14:textId="273977E7" w:rsidR="00FE2730" w:rsidRPr="000E3D29" w:rsidRDefault="00FE2730" w:rsidP="0086566C">
      <w:pPr>
        <w:jc w:val="both"/>
        <w:rPr>
          <w:rFonts w:eastAsia="Calibri"/>
          <w:iCs/>
          <w:sz w:val="22"/>
          <w:lang w:eastAsia="en-US"/>
        </w:rPr>
      </w:pPr>
    </w:p>
    <w:p w14:paraId="62B99BE7" w14:textId="77777777" w:rsidR="00FE2730" w:rsidRPr="000E3D29" w:rsidRDefault="00FE2730" w:rsidP="0086566C">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77"/>
        <w:gridCol w:w="2594"/>
        <w:gridCol w:w="1985"/>
        <w:gridCol w:w="2542"/>
      </w:tblGrid>
      <w:tr w:rsidR="0086566C" w:rsidRPr="000E3D29" w14:paraId="66C9D86D" w14:textId="77777777" w:rsidTr="0086566C">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33F55BA7" w14:textId="20AA5891" w:rsidR="0086566C" w:rsidRPr="000E3D29" w:rsidRDefault="0086566C" w:rsidP="00220C46">
            <w:pPr>
              <w:spacing w:line="276" w:lineRule="auto"/>
              <w:rPr>
                <w:rFonts w:eastAsia="Calibri"/>
                <w:b/>
                <w:sz w:val="18"/>
                <w:szCs w:val="16"/>
                <w:lang w:eastAsia="en-US"/>
              </w:rPr>
            </w:pPr>
            <w:r w:rsidRPr="000E3D29">
              <w:rPr>
                <w:rFonts w:eastAsia="Calibri"/>
                <w:b/>
                <w:sz w:val="18"/>
                <w:szCs w:val="16"/>
                <w:lang w:eastAsia="en-US"/>
              </w:rPr>
              <w:lastRenderedPageBreak/>
              <w:t>Input parameters for Scenario [</w:t>
            </w:r>
            <w:r w:rsidR="00220C46" w:rsidRPr="000E3D29">
              <w:rPr>
                <w:rFonts w:eastAsia="Calibri"/>
                <w:b/>
                <w:sz w:val="18"/>
                <w:szCs w:val="16"/>
                <w:lang w:eastAsia="en-US"/>
              </w:rPr>
              <w:t>1</w:t>
            </w:r>
            <w:r w:rsidRPr="000E3D29">
              <w:rPr>
                <w:rFonts w:eastAsia="Calibri"/>
                <w:b/>
                <w:sz w:val="18"/>
                <w:szCs w:val="16"/>
                <w:lang w:eastAsia="en-US"/>
              </w:rPr>
              <w:t>]</w:t>
            </w:r>
          </w:p>
        </w:tc>
      </w:tr>
      <w:tr w:rsidR="0086566C" w:rsidRPr="000E3D29" w14:paraId="2F7B2D9F" w14:textId="77777777" w:rsidTr="0086566C">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hideMark/>
          </w:tcPr>
          <w:p w14:paraId="6880C7BB" w14:textId="5989DC70" w:rsidR="0086566C" w:rsidRPr="000E3D29" w:rsidRDefault="00597E76" w:rsidP="00597E76">
            <w:pPr>
              <w:spacing w:line="276" w:lineRule="auto"/>
              <w:jc w:val="both"/>
              <w:rPr>
                <w:rFonts w:eastAsia="Calibri"/>
                <w:i/>
                <w:sz w:val="18"/>
                <w:szCs w:val="16"/>
                <w:lang w:eastAsia="en-US"/>
              </w:rPr>
            </w:pPr>
            <w:r w:rsidRPr="000E3D29">
              <w:rPr>
                <w:rFonts w:eastAsia="Calibri"/>
                <w:i/>
                <w:sz w:val="18"/>
                <w:szCs w:val="16"/>
                <w:lang w:eastAsia="en-US"/>
              </w:rPr>
              <w:t>Dermal</w:t>
            </w:r>
            <w:r w:rsidR="00220C46" w:rsidRPr="000E3D29">
              <w:rPr>
                <w:rFonts w:eastAsia="Calibri"/>
                <w:i/>
                <w:sz w:val="18"/>
                <w:szCs w:val="16"/>
                <w:lang w:eastAsia="en-US"/>
              </w:rPr>
              <w:t xml:space="preserve"> route</w:t>
            </w:r>
          </w:p>
        </w:tc>
      </w:tr>
      <w:tr w:rsidR="0086566C" w:rsidRPr="000E3D29" w14:paraId="5D8DE4C1" w14:textId="77777777" w:rsidTr="0086566C">
        <w:trPr>
          <w:tblHeader/>
        </w:trPr>
        <w:tc>
          <w:tcPr>
            <w:tcW w:w="112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391FAB0" w14:textId="77777777" w:rsidR="0086566C" w:rsidRPr="000E3D29" w:rsidRDefault="0086566C">
            <w:pPr>
              <w:spacing w:line="276" w:lineRule="auto"/>
              <w:rPr>
                <w:rFonts w:eastAsia="Calibri"/>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24B082E" w14:textId="77777777" w:rsidR="0086566C" w:rsidRPr="000E3D29" w:rsidRDefault="0086566C">
            <w:pPr>
              <w:spacing w:line="276" w:lineRule="auto"/>
              <w:rPr>
                <w:rFonts w:eastAsia="Calibri"/>
                <w:sz w:val="18"/>
                <w:szCs w:val="16"/>
                <w:lang w:eastAsia="en-US"/>
              </w:rPr>
            </w:pPr>
            <w:r w:rsidRPr="000E3D29">
              <w:rPr>
                <w:rFonts w:eastAsia="Calibri"/>
                <w:sz w:val="18"/>
                <w:szCs w:val="16"/>
                <w:lang w:eastAsia="en-US"/>
              </w:rPr>
              <w:t>Parameters</w:t>
            </w:r>
            <w:r w:rsidRPr="000E3D29">
              <w:rPr>
                <w:rFonts w:eastAsia="Calibri"/>
                <w:sz w:val="18"/>
                <w:szCs w:val="16"/>
                <w:vertAlign w:val="superscript"/>
                <w:lang w:eastAsia="en-US"/>
              </w:rPr>
              <w:t>1</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385A92D" w14:textId="77777777" w:rsidR="0086566C" w:rsidRPr="000E3D29" w:rsidRDefault="0086566C">
            <w:pPr>
              <w:spacing w:line="276" w:lineRule="auto"/>
              <w:rPr>
                <w:rFonts w:eastAsia="Calibri"/>
                <w:sz w:val="18"/>
                <w:szCs w:val="16"/>
                <w:lang w:eastAsia="en-US"/>
              </w:rPr>
            </w:pPr>
            <w:r w:rsidRPr="000E3D29">
              <w:rPr>
                <w:rFonts w:eastAsia="Calibri"/>
                <w:sz w:val="18"/>
                <w:szCs w:val="16"/>
                <w:lang w:eastAsia="en-US"/>
              </w:rPr>
              <w:t>Value</w:t>
            </w:r>
          </w:p>
        </w:tc>
        <w:tc>
          <w:tcPr>
            <w:tcW w:w="1382" w:type="pct"/>
            <w:tcBorders>
              <w:top w:val="single" w:sz="6" w:space="0" w:color="auto"/>
              <w:left w:val="single" w:sz="6" w:space="0" w:color="auto"/>
              <w:bottom w:val="single" w:sz="6" w:space="0" w:color="auto"/>
              <w:right w:val="single" w:sz="6" w:space="0" w:color="auto"/>
            </w:tcBorders>
            <w:hideMark/>
          </w:tcPr>
          <w:p w14:paraId="39B7DC5E" w14:textId="77777777" w:rsidR="0086566C" w:rsidRPr="000E3D29" w:rsidRDefault="0086566C">
            <w:pPr>
              <w:spacing w:line="276" w:lineRule="auto"/>
              <w:rPr>
                <w:rFonts w:eastAsia="Calibri"/>
                <w:sz w:val="18"/>
                <w:szCs w:val="16"/>
                <w:vertAlign w:val="superscript"/>
                <w:lang w:eastAsia="en-US"/>
              </w:rPr>
            </w:pPr>
            <w:r w:rsidRPr="000E3D29">
              <w:rPr>
                <w:rFonts w:eastAsia="Calibri"/>
                <w:sz w:val="18"/>
                <w:szCs w:val="16"/>
                <w:lang w:eastAsia="en-US"/>
              </w:rPr>
              <w:t>Reference and justification</w:t>
            </w:r>
            <w:r w:rsidRPr="000E3D29">
              <w:rPr>
                <w:rFonts w:eastAsia="Calibri"/>
                <w:sz w:val="18"/>
                <w:szCs w:val="16"/>
                <w:vertAlign w:val="superscript"/>
                <w:lang w:eastAsia="en-US"/>
              </w:rPr>
              <w:t>3</w:t>
            </w:r>
          </w:p>
        </w:tc>
      </w:tr>
      <w:tr w:rsidR="00597E76" w:rsidRPr="000E3D29" w14:paraId="00F3DE28" w14:textId="77777777" w:rsidTr="00D76256">
        <w:trPr>
          <w:tblHeader/>
        </w:trPr>
        <w:tc>
          <w:tcPr>
            <w:tcW w:w="1129" w:type="pct"/>
            <w:vMerge w:val="restart"/>
            <w:tcBorders>
              <w:top w:val="single" w:sz="6" w:space="0" w:color="auto"/>
              <w:left w:val="single" w:sz="6" w:space="0" w:color="auto"/>
              <w:right w:val="single" w:sz="6" w:space="0" w:color="auto"/>
            </w:tcBorders>
            <w:tcMar>
              <w:top w:w="57" w:type="dxa"/>
              <w:left w:w="70" w:type="dxa"/>
              <w:bottom w:w="57" w:type="dxa"/>
              <w:right w:w="70" w:type="dxa"/>
            </w:tcMar>
            <w:hideMark/>
          </w:tcPr>
          <w:p w14:paraId="12D3352A" w14:textId="6058848E" w:rsidR="00597E76" w:rsidRPr="000E3D29" w:rsidRDefault="00597E76" w:rsidP="00220C46">
            <w:pPr>
              <w:spacing w:line="276" w:lineRule="auto"/>
              <w:rPr>
                <w:rFonts w:eastAsia="Calibri"/>
                <w:sz w:val="18"/>
                <w:szCs w:val="16"/>
                <w:lang w:eastAsia="en-US"/>
              </w:rPr>
            </w:pPr>
            <w:r w:rsidRPr="000E3D29">
              <w:rPr>
                <w:rFonts w:eastAsia="Calibri"/>
                <w:sz w:val="18"/>
                <w:szCs w:val="16"/>
                <w:lang w:eastAsia="en-US"/>
              </w:rPr>
              <w:t>ESA (m2)</w:t>
            </w:r>
          </w:p>
          <w:p w14:paraId="4BAB5370" w14:textId="28ADFED6" w:rsidR="00597E76" w:rsidRPr="000E3D29" w:rsidRDefault="00597E76">
            <w:pPr>
              <w:spacing w:line="276" w:lineRule="auto"/>
              <w:rPr>
                <w:rFonts w:eastAsia="Calibri" w:cs="Times New Roman"/>
                <w:sz w:val="18"/>
                <w:szCs w:val="16"/>
                <w:lang w:eastAsia="en-US"/>
              </w:rPr>
            </w:pPr>
          </w:p>
          <w:p w14:paraId="06ACDEF6" w14:textId="42C55DD8" w:rsidR="00597E76" w:rsidRPr="000E3D29" w:rsidRDefault="00597E76">
            <w:pPr>
              <w:spacing w:line="276" w:lineRule="auto"/>
              <w:rPr>
                <w:rFonts w:eastAsia="Calibri" w:cs="Times New Roman"/>
                <w:sz w:val="18"/>
                <w:szCs w:val="16"/>
                <w:lang w:eastAsia="en-US"/>
              </w:rPr>
            </w:pPr>
          </w:p>
          <w:p w14:paraId="278D9B74" w14:textId="15DFB8E8" w:rsidR="00597E76" w:rsidRPr="000E3D29" w:rsidRDefault="00597E76" w:rsidP="00D76256">
            <w:pPr>
              <w:spacing w:line="276" w:lineRule="auto"/>
              <w:rPr>
                <w:rFonts w:eastAsia="Calibri"/>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E9174B9" w14:textId="493F13CB"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adult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D37D744" w14:textId="4CABADE0" w:rsidR="00597E76" w:rsidRPr="000E3D29" w:rsidRDefault="00597E76">
            <w:pPr>
              <w:spacing w:line="276" w:lineRule="auto"/>
              <w:rPr>
                <w:rFonts w:eastAsia="Calibri"/>
                <w:sz w:val="18"/>
                <w:szCs w:val="16"/>
                <w:lang w:eastAsia="en-US"/>
              </w:rPr>
            </w:pPr>
            <w:r w:rsidRPr="000E3D29">
              <w:rPr>
                <w:rFonts w:eastAsia="Calibri"/>
                <w:sz w:val="18"/>
                <w:szCs w:val="16"/>
                <w:lang w:eastAsia="en-US"/>
              </w:rPr>
              <w:t xml:space="preserve">0.41 </w:t>
            </w:r>
          </w:p>
        </w:tc>
        <w:tc>
          <w:tcPr>
            <w:tcW w:w="1382" w:type="pct"/>
            <w:vMerge w:val="restart"/>
            <w:tcBorders>
              <w:top w:val="single" w:sz="6" w:space="0" w:color="auto"/>
              <w:left w:val="single" w:sz="6" w:space="0" w:color="auto"/>
              <w:right w:val="single" w:sz="6" w:space="0" w:color="auto"/>
            </w:tcBorders>
          </w:tcPr>
          <w:p w14:paraId="2E961414" w14:textId="77777777" w:rsidR="00597E76" w:rsidRPr="000E3D29" w:rsidRDefault="00597E76" w:rsidP="00597E76">
            <w:pPr>
              <w:spacing w:line="276" w:lineRule="auto"/>
              <w:rPr>
                <w:rFonts w:eastAsia="Calibri"/>
                <w:sz w:val="18"/>
                <w:szCs w:val="16"/>
                <w:lang w:eastAsia="en-US"/>
              </w:rPr>
            </w:pPr>
            <w:r w:rsidRPr="000E3D29">
              <w:rPr>
                <w:bCs/>
              </w:rPr>
              <w:t xml:space="preserve">Generic risk assessment model for insecticide-treated nets of WHO and recommendation 14 of the ad hoc WG on human exposure. </w:t>
            </w:r>
          </w:p>
          <w:p w14:paraId="4E8D15E9" w14:textId="77777777" w:rsidR="00597E76" w:rsidRPr="000E3D29" w:rsidRDefault="00597E76">
            <w:pPr>
              <w:spacing w:line="276" w:lineRule="auto"/>
              <w:rPr>
                <w:rFonts w:eastAsia="Calibri"/>
                <w:sz w:val="18"/>
                <w:szCs w:val="16"/>
                <w:lang w:eastAsia="en-US"/>
              </w:rPr>
            </w:pPr>
          </w:p>
          <w:p w14:paraId="158E72E6" w14:textId="5FE6C08C" w:rsidR="00597E76" w:rsidRPr="000E3D29" w:rsidRDefault="00597E76">
            <w:pPr>
              <w:spacing w:line="276" w:lineRule="auto"/>
              <w:rPr>
                <w:rFonts w:eastAsia="Calibri"/>
                <w:sz w:val="18"/>
                <w:szCs w:val="16"/>
                <w:lang w:eastAsia="en-US"/>
              </w:rPr>
            </w:pPr>
          </w:p>
          <w:p w14:paraId="524A217F" w14:textId="6EFFA195" w:rsidR="00597E76" w:rsidRPr="000E3D29" w:rsidRDefault="00597E76" w:rsidP="00D76256">
            <w:pPr>
              <w:spacing w:line="276" w:lineRule="auto"/>
              <w:rPr>
                <w:rFonts w:eastAsia="Calibri"/>
                <w:sz w:val="18"/>
                <w:szCs w:val="16"/>
                <w:lang w:eastAsia="en-US"/>
              </w:rPr>
            </w:pPr>
          </w:p>
        </w:tc>
      </w:tr>
      <w:tr w:rsidR="00597E76" w:rsidRPr="000E3D29" w14:paraId="61A098A8" w14:textId="77777777" w:rsidTr="00D76256">
        <w:trPr>
          <w:tblHeader/>
        </w:trPr>
        <w:tc>
          <w:tcPr>
            <w:tcW w:w="0" w:type="auto"/>
            <w:vMerge/>
            <w:tcBorders>
              <w:left w:val="single" w:sz="6" w:space="0" w:color="auto"/>
              <w:right w:val="single" w:sz="6" w:space="0" w:color="auto"/>
            </w:tcBorders>
            <w:vAlign w:val="center"/>
            <w:hideMark/>
          </w:tcPr>
          <w:p w14:paraId="269E4FEB" w14:textId="3FCD425D" w:rsidR="00597E76" w:rsidRPr="000E3D29" w:rsidRDefault="00597E76" w:rsidP="00D7625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26CA45E" w14:textId="14974C39" w:rsidR="00597E76" w:rsidRPr="000E3D29" w:rsidRDefault="00597E76">
            <w:pPr>
              <w:spacing w:line="276" w:lineRule="auto"/>
              <w:rPr>
                <w:rFonts w:eastAsia="Calibri"/>
                <w:sz w:val="18"/>
                <w:szCs w:val="16"/>
                <w:lang w:eastAsia="en-US"/>
              </w:rPr>
            </w:pPr>
            <w:r w:rsidRPr="000E3D29">
              <w:rPr>
                <w:rFonts w:eastAsia="Calibri"/>
                <w:sz w:val="18"/>
                <w:szCs w:val="16"/>
                <w:lang w:eastAsia="en-US"/>
              </w:rPr>
              <w:t>Child 6-12 years</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CEA7FC1" w14:textId="0BF51802" w:rsidR="00597E76" w:rsidRPr="000E3D29" w:rsidRDefault="00597E76">
            <w:pPr>
              <w:spacing w:line="276" w:lineRule="auto"/>
              <w:rPr>
                <w:rFonts w:eastAsia="Calibri"/>
                <w:sz w:val="18"/>
                <w:szCs w:val="16"/>
                <w:lang w:eastAsia="en-US"/>
              </w:rPr>
            </w:pPr>
            <w:r w:rsidRPr="000E3D29">
              <w:rPr>
                <w:rFonts w:eastAsia="Calibri"/>
                <w:sz w:val="18"/>
                <w:szCs w:val="16"/>
                <w:lang w:eastAsia="en-US"/>
              </w:rPr>
              <w:t>0.23</w:t>
            </w:r>
          </w:p>
        </w:tc>
        <w:tc>
          <w:tcPr>
            <w:tcW w:w="1382" w:type="pct"/>
            <w:vMerge/>
            <w:tcBorders>
              <w:left w:val="single" w:sz="6" w:space="0" w:color="auto"/>
              <w:right w:val="single" w:sz="6" w:space="0" w:color="auto"/>
            </w:tcBorders>
          </w:tcPr>
          <w:p w14:paraId="0B33E9E4" w14:textId="7F16A21F" w:rsidR="00597E76" w:rsidRPr="000E3D29" w:rsidRDefault="00597E76" w:rsidP="00D76256">
            <w:pPr>
              <w:spacing w:line="276" w:lineRule="auto"/>
              <w:rPr>
                <w:rFonts w:eastAsia="Calibri"/>
                <w:sz w:val="18"/>
                <w:szCs w:val="16"/>
                <w:lang w:eastAsia="en-US"/>
              </w:rPr>
            </w:pPr>
          </w:p>
        </w:tc>
      </w:tr>
      <w:tr w:rsidR="00597E76" w:rsidRPr="000E3D29" w14:paraId="463F488D" w14:textId="77777777" w:rsidTr="00D76256">
        <w:trPr>
          <w:tblHeader/>
        </w:trPr>
        <w:tc>
          <w:tcPr>
            <w:tcW w:w="0" w:type="auto"/>
            <w:vMerge/>
            <w:tcBorders>
              <w:left w:val="single" w:sz="6" w:space="0" w:color="auto"/>
              <w:right w:val="single" w:sz="6" w:space="0" w:color="auto"/>
            </w:tcBorders>
            <w:vAlign w:val="center"/>
            <w:hideMark/>
          </w:tcPr>
          <w:p w14:paraId="690D5426" w14:textId="70A0C885" w:rsidR="00597E76" w:rsidRPr="000E3D29" w:rsidRDefault="00597E76" w:rsidP="00D7625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F621DF5" w14:textId="0D79D92E" w:rsidR="00597E76" w:rsidRPr="000E3D29" w:rsidRDefault="00597E76">
            <w:pPr>
              <w:spacing w:line="276" w:lineRule="auto"/>
              <w:rPr>
                <w:rFonts w:eastAsia="Calibri"/>
                <w:sz w:val="18"/>
                <w:szCs w:val="16"/>
                <w:lang w:eastAsia="en-US"/>
              </w:rPr>
            </w:pPr>
            <w:r w:rsidRPr="000E3D29">
              <w:rPr>
                <w:rFonts w:eastAsia="Calibri"/>
                <w:sz w:val="18"/>
                <w:szCs w:val="16"/>
                <w:lang w:eastAsia="en-US"/>
              </w:rPr>
              <w:t>Child 2-6 years</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22405EA" w14:textId="46421EA6" w:rsidR="00597E76" w:rsidRPr="000E3D29" w:rsidRDefault="00597E76">
            <w:pPr>
              <w:spacing w:line="276" w:lineRule="auto"/>
              <w:rPr>
                <w:rFonts w:eastAsia="Calibri"/>
                <w:sz w:val="18"/>
                <w:szCs w:val="16"/>
                <w:lang w:eastAsia="en-US"/>
              </w:rPr>
            </w:pPr>
            <w:r w:rsidRPr="000E3D29">
              <w:rPr>
                <w:rFonts w:eastAsia="Calibri"/>
                <w:sz w:val="18"/>
                <w:szCs w:val="16"/>
                <w:lang w:eastAsia="en-US"/>
              </w:rPr>
              <w:t>0.17</w:t>
            </w:r>
          </w:p>
        </w:tc>
        <w:tc>
          <w:tcPr>
            <w:tcW w:w="1382" w:type="pct"/>
            <w:vMerge/>
            <w:tcBorders>
              <w:left w:val="single" w:sz="6" w:space="0" w:color="auto"/>
              <w:right w:val="single" w:sz="6" w:space="0" w:color="auto"/>
            </w:tcBorders>
          </w:tcPr>
          <w:p w14:paraId="2B03A78B" w14:textId="1B92524D" w:rsidR="00597E76" w:rsidRPr="000E3D29" w:rsidRDefault="00597E76" w:rsidP="00D76256">
            <w:pPr>
              <w:spacing w:line="276" w:lineRule="auto"/>
              <w:rPr>
                <w:rFonts w:eastAsia="Calibri"/>
                <w:sz w:val="18"/>
                <w:szCs w:val="16"/>
                <w:lang w:eastAsia="en-US"/>
              </w:rPr>
            </w:pPr>
          </w:p>
        </w:tc>
      </w:tr>
      <w:tr w:rsidR="00597E76" w:rsidRPr="000E3D29" w14:paraId="01437C5F" w14:textId="77777777" w:rsidTr="00D76256">
        <w:trPr>
          <w:tblHeader/>
        </w:trPr>
        <w:tc>
          <w:tcPr>
            <w:tcW w:w="0" w:type="auto"/>
            <w:vMerge/>
            <w:tcBorders>
              <w:left w:val="single" w:sz="6" w:space="0" w:color="auto"/>
              <w:right w:val="single" w:sz="6" w:space="0" w:color="auto"/>
            </w:tcBorders>
            <w:vAlign w:val="center"/>
          </w:tcPr>
          <w:p w14:paraId="12CB8C26" w14:textId="353D92CF" w:rsidR="00597E76" w:rsidRPr="000E3D29" w:rsidRDefault="00597E76" w:rsidP="00D7625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5CC4B06" w14:textId="3D3BDD51" w:rsidR="00597E76" w:rsidRPr="000E3D29" w:rsidRDefault="00597E76">
            <w:pPr>
              <w:spacing w:line="276" w:lineRule="auto"/>
              <w:rPr>
                <w:rFonts w:eastAsia="Calibri"/>
                <w:sz w:val="18"/>
                <w:szCs w:val="16"/>
                <w:lang w:eastAsia="en-US"/>
              </w:rPr>
            </w:pPr>
            <w:r w:rsidRPr="000E3D29">
              <w:rPr>
                <w:rFonts w:eastAsia="Calibri"/>
                <w:sz w:val="18"/>
                <w:szCs w:val="16"/>
                <w:lang w:eastAsia="en-US"/>
              </w:rPr>
              <w:t>Toddler</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966E804" w14:textId="3C5EF751" w:rsidR="00597E76" w:rsidRPr="000E3D29" w:rsidRDefault="00597E76">
            <w:pPr>
              <w:spacing w:line="276" w:lineRule="auto"/>
              <w:rPr>
                <w:rFonts w:eastAsia="Calibri"/>
                <w:sz w:val="18"/>
                <w:szCs w:val="16"/>
                <w:lang w:eastAsia="en-US"/>
              </w:rPr>
            </w:pPr>
            <w:r w:rsidRPr="000E3D29">
              <w:rPr>
                <w:rFonts w:eastAsia="Calibri"/>
                <w:sz w:val="18"/>
                <w:szCs w:val="16"/>
                <w:lang w:eastAsia="en-US"/>
              </w:rPr>
              <w:t>0.12</w:t>
            </w:r>
          </w:p>
        </w:tc>
        <w:tc>
          <w:tcPr>
            <w:tcW w:w="1382" w:type="pct"/>
            <w:vMerge/>
            <w:tcBorders>
              <w:left w:val="single" w:sz="6" w:space="0" w:color="auto"/>
              <w:right w:val="single" w:sz="6" w:space="0" w:color="auto"/>
            </w:tcBorders>
          </w:tcPr>
          <w:p w14:paraId="6BDFBC30" w14:textId="6E431A13" w:rsidR="00597E76" w:rsidRPr="000E3D29" w:rsidRDefault="00597E76" w:rsidP="00D76256">
            <w:pPr>
              <w:spacing w:line="276" w:lineRule="auto"/>
              <w:rPr>
                <w:rFonts w:eastAsia="Calibri"/>
                <w:sz w:val="18"/>
                <w:szCs w:val="16"/>
                <w:lang w:eastAsia="en-US"/>
              </w:rPr>
            </w:pPr>
          </w:p>
        </w:tc>
      </w:tr>
      <w:tr w:rsidR="00597E76" w:rsidRPr="000E3D29" w14:paraId="0044E151" w14:textId="77777777" w:rsidTr="00D76256">
        <w:trPr>
          <w:tblHeader/>
        </w:trPr>
        <w:tc>
          <w:tcPr>
            <w:tcW w:w="0" w:type="auto"/>
            <w:vMerge/>
            <w:tcBorders>
              <w:left w:val="single" w:sz="6" w:space="0" w:color="auto"/>
              <w:right w:val="single" w:sz="6" w:space="0" w:color="auto"/>
            </w:tcBorders>
            <w:vAlign w:val="center"/>
          </w:tcPr>
          <w:p w14:paraId="1506F09A" w14:textId="44A3916F" w:rsidR="00597E76" w:rsidRPr="000E3D29" w:rsidRDefault="00597E76" w:rsidP="00D7625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648FE3E" w14:textId="54029A29" w:rsidR="00597E76" w:rsidRPr="000E3D29" w:rsidRDefault="00597E76">
            <w:pPr>
              <w:spacing w:line="276" w:lineRule="auto"/>
              <w:rPr>
                <w:rFonts w:eastAsia="Calibri"/>
                <w:sz w:val="18"/>
                <w:szCs w:val="16"/>
                <w:lang w:eastAsia="en-US"/>
              </w:rPr>
            </w:pPr>
            <w:r w:rsidRPr="000E3D29">
              <w:rPr>
                <w:rFonts w:eastAsia="Calibri"/>
                <w:sz w:val="18"/>
                <w:szCs w:val="16"/>
                <w:lang w:eastAsia="en-US"/>
              </w:rPr>
              <w:t>Infant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94E5BA3" w14:textId="0FB0558F" w:rsidR="00597E76" w:rsidRPr="000E3D29" w:rsidRDefault="00597E76">
            <w:pPr>
              <w:spacing w:line="276" w:lineRule="auto"/>
              <w:rPr>
                <w:rFonts w:eastAsia="Calibri"/>
                <w:sz w:val="18"/>
                <w:szCs w:val="16"/>
                <w:lang w:eastAsia="en-US"/>
              </w:rPr>
            </w:pPr>
            <w:r w:rsidRPr="000E3D29">
              <w:rPr>
                <w:rFonts w:eastAsia="Calibri"/>
                <w:sz w:val="18"/>
                <w:szCs w:val="16"/>
                <w:lang w:eastAsia="en-US"/>
              </w:rPr>
              <w:t>0.11</w:t>
            </w:r>
          </w:p>
        </w:tc>
        <w:tc>
          <w:tcPr>
            <w:tcW w:w="1382" w:type="pct"/>
            <w:vMerge/>
            <w:tcBorders>
              <w:left w:val="single" w:sz="6" w:space="0" w:color="auto"/>
              <w:bottom w:val="single" w:sz="6" w:space="0" w:color="auto"/>
              <w:right w:val="single" w:sz="6" w:space="0" w:color="auto"/>
            </w:tcBorders>
          </w:tcPr>
          <w:p w14:paraId="4E1E6CE8" w14:textId="43F5B19B" w:rsidR="00597E76" w:rsidRPr="000E3D29" w:rsidRDefault="00597E76">
            <w:pPr>
              <w:spacing w:line="276" w:lineRule="auto"/>
              <w:rPr>
                <w:rFonts w:eastAsia="Calibri"/>
                <w:sz w:val="18"/>
                <w:szCs w:val="16"/>
                <w:lang w:eastAsia="en-US"/>
              </w:rPr>
            </w:pPr>
          </w:p>
        </w:tc>
      </w:tr>
      <w:tr w:rsidR="00597E76" w:rsidRPr="000E3D29" w14:paraId="16C9939F" w14:textId="77777777" w:rsidTr="00D76256">
        <w:trPr>
          <w:tblHeader/>
        </w:trPr>
        <w:tc>
          <w:tcPr>
            <w:tcW w:w="0" w:type="auto"/>
            <w:vMerge/>
            <w:tcBorders>
              <w:left w:val="single" w:sz="6" w:space="0" w:color="auto"/>
              <w:bottom w:val="single" w:sz="6" w:space="0" w:color="auto"/>
              <w:right w:val="single" w:sz="6" w:space="0" w:color="auto"/>
            </w:tcBorders>
            <w:vAlign w:val="center"/>
          </w:tcPr>
          <w:p w14:paraId="6D849C84" w14:textId="35D1B1FB" w:rsidR="00597E76" w:rsidRPr="000E3D29" w:rsidRDefault="00597E7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37567B9" w14:textId="4479D251" w:rsidR="00597E76" w:rsidRPr="000E3D29" w:rsidRDefault="00597E76">
            <w:pPr>
              <w:spacing w:line="276" w:lineRule="auto"/>
              <w:rPr>
                <w:rFonts w:eastAsia="Calibri"/>
                <w:sz w:val="18"/>
                <w:szCs w:val="16"/>
                <w:lang w:eastAsia="en-US"/>
              </w:rPr>
            </w:pPr>
            <w:proofErr w:type="spellStart"/>
            <w:r w:rsidRPr="000E3D29">
              <w:rPr>
                <w:rFonts w:eastAsia="Calibri"/>
                <w:sz w:val="18"/>
                <w:szCs w:val="16"/>
                <w:lang w:eastAsia="en-US"/>
              </w:rPr>
              <w:t>Newborn</w:t>
            </w:r>
            <w:proofErr w:type="spellEnd"/>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A18D823" w14:textId="35DBAF5B" w:rsidR="00597E76" w:rsidRPr="000E3D29" w:rsidRDefault="00597E76">
            <w:pPr>
              <w:spacing w:line="276" w:lineRule="auto"/>
              <w:rPr>
                <w:rFonts w:eastAsia="Calibri"/>
                <w:sz w:val="18"/>
                <w:szCs w:val="16"/>
                <w:lang w:eastAsia="en-US"/>
              </w:rPr>
            </w:pPr>
            <w:r w:rsidRPr="000E3D29">
              <w:rPr>
                <w:rFonts w:eastAsia="Calibri"/>
                <w:sz w:val="18"/>
                <w:szCs w:val="16"/>
                <w:lang w:eastAsia="en-US"/>
              </w:rPr>
              <w:t>0.08</w:t>
            </w:r>
          </w:p>
        </w:tc>
        <w:tc>
          <w:tcPr>
            <w:tcW w:w="1382" w:type="pct"/>
            <w:tcBorders>
              <w:top w:val="single" w:sz="6" w:space="0" w:color="auto"/>
              <w:left w:val="single" w:sz="6" w:space="0" w:color="auto"/>
              <w:bottom w:val="single" w:sz="6" w:space="0" w:color="auto"/>
              <w:right w:val="single" w:sz="6" w:space="0" w:color="auto"/>
            </w:tcBorders>
          </w:tcPr>
          <w:p w14:paraId="46286578" w14:textId="3D59F31D" w:rsidR="00597E76" w:rsidRPr="000E3D29" w:rsidRDefault="00597E76">
            <w:pPr>
              <w:spacing w:line="276" w:lineRule="auto"/>
              <w:rPr>
                <w:rFonts w:eastAsia="Calibri"/>
                <w:sz w:val="18"/>
                <w:szCs w:val="16"/>
                <w:lang w:eastAsia="en-US"/>
              </w:rPr>
            </w:pPr>
            <w:r w:rsidRPr="000E3D29">
              <w:rPr>
                <w:bCs/>
              </w:rPr>
              <w:t>Generic risk assessment model for insecticide-treated nets of WHO and child-Specific Exposure Factors Handbook</w:t>
            </w:r>
          </w:p>
        </w:tc>
      </w:tr>
      <w:tr w:rsidR="00597E76" w:rsidRPr="000E3D29" w14:paraId="68A8627D" w14:textId="77777777" w:rsidTr="00D76256">
        <w:trPr>
          <w:tblHeader/>
        </w:trPr>
        <w:tc>
          <w:tcPr>
            <w:tcW w:w="0" w:type="auto"/>
            <w:vMerge w:val="restart"/>
            <w:tcBorders>
              <w:top w:val="single" w:sz="6" w:space="0" w:color="auto"/>
              <w:left w:val="single" w:sz="6" w:space="0" w:color="auto"/>
              <w:right w:val="single" w:sz="6" w:space="0" w:color="auto"/>
            </w:tcBorders>
            <w:vAlign w:val="center"/>
          </w:tcPr>
          <w:p w14:paraId="5C0E1E0B" w14:textId="77777777" w:rsidR="00597E76" w:rsidRPr="000E3D29" w:rsidRDefault="00597E76" w:rsidP="00597E76">
            <w:pPr>
              <w:spacing w:line="276" w:lineRule="auto"/>
              <w:rPr>
                <w:rFonts w:eastAsia="Calibri" w:cs="Times New Roman"/>
                <w:sz w:val="18"/>
                <w:szCs w:val="16"/>
                <w:lang w:eastAsia="en-US"/>
              </w:rPr>
            </w:pPr>
            <w:r w:rsidRPr="000E3D29">
              <w:rPr>
                <w:rFonts w:eastAsia="Calibri" w:cs="Times New Roman"/>
                <w:sz w:val="18"/>
                <w:szCs w:val="16"/>
                <w:lang w:eastAsia="en-US"/>
              </w:rPr>
              <w:t>Body weight (kg)</w:t>
            </w:r>
          </w:p>
          <w:p w14:paraId="24A3622A" w14:textId="3910D3E4" w:rsidR="00597E76" w:rsidRPr="000E3D29" w:rsidRDefault="00597E76" w:rsidP="00597E76">
            <w:pPr>
              <w:spacing w:line="276" w:lineRule="auto"/>
              <w:rPr>
                <w:rFonts w:eastAsia="Calibri" w:cs="Times New Roman"/>
                <w:sz w:val="18"/>
                <w:szCs w:val="16"/>
                <w:lang w:eastAsia="en-US"/>
              </w:rPr>
            </w:pPr>
          </w:p>
          <w:p w14:paraId="2AF9BAC1" w14:textId="252FE27E" w:rsidR="00597E76" w:rsidRPr="000E3D29" w:rsidRDefault="00597E76" w:rsidP="00597E76">
            <w:pPr>
              <w:spacing w:line="276" w:lineRule="auto"/>
              <w:rPr>
                <w:rFonts w:eastAsia="Calibri" w:cs="Times New Roman"/>
                <w:sz w:val="18"/>
                <w:szCs w:val="16"/>
                <w:lang w:eastAsia="en-US"/>
              </w:rPr>
            </w:pPr>
          </w:p>
          <w:p w14:paraId="497E3B41" w14:textId="01DD631C" w:rsidR="00597E76" w:rsidRPr="000E3D29" w:rsidRDefault="00597E76" w:rsidP="00597E76">
            <w:pPr>
              <w:spacing w:line="276" w:lineRule="auto"/>
              <w:rPr>
                <w:rFonts w:eastAsia="Calibri" w:cs="Times New Roman"/>
                <w:sz w:val="18"/>
                <w:szCs w:val="16"/>
                <w:lang w:eastAsia="en-US"/>
              </w:rPr>
            </w:pPr>
          </w:p>
          <w:p w14:paraId="0AB40ED9" w14:textId="4C7A10A5" w:rsidR="00597E76" w:rsidRPr="000E3D29" w:rsidRDefault="00597E76" w:rsidP="00597E76">
            <w:pPr>
              <w:spacing w:line="276" w:lineRule="auto"/>
              <w:rPr>
                <w:rFonts w:eastAsia="Calibri" w:cs="Times New Roman"/>
                <w:sz w:val="18"/>
                <w:szCs w:val="16"/>
                <w:lang w:eastAsia="en-US"/>
              </w:rPr>
            </w:pPr>
          </w:p>
          <w:p w14:paraId="5F85384E" w14:textId="47456680" w:rsidR="00597E76" w:rsidRPr="000E3D29" w:rsidRDefault="00597E76" w:rsidP="00597E7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4CDFCA1" w14:textId="2587A33C"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adult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D61735F" w14:textId="6974A003"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60</w:t>
            </w:r>
          </w:p>
        </w:tc>
        <w:tc>
          <w:tcPr>
            <w:tcW w:w="1382" w:type="pct"/>
            <w:vMerge w:val="restart"/>
            <w:tcBorders>
              <w:top w:val="single" w:sz="6" w:space="0" w:color="auto"/>
              <w:left w:val="single" w:sz="6" w:space="0" w:color="auto"/>
              <w:right w:val="single" w:sz="6" w:space="0" w:color="auto"/>
            </w:tcBorders>
          </w:tcPr>
          <w:p w14:paraId="41CCC3D7" w14:textId="59B968AA" w:rsidR="00597E76" w:rsidRPr="000E3D29" w:rsidRDefault="00597E76" w:rsidP="00597E76">
            <w:pPr>
              <w:spacing w:line="276" w:lineRule="auto"/>
              <w:rPr>
                <w:rFonts w:eastAsia="Calibri"/>
                <w:sz w:val="18"/>
                <w:szCs w:val="16"/>
                <w:lang w:eastAsia="en-US"/>
              </w:rPr>
            </w:pPr>
            <w:r w:rsidRPr="000E3D29">
              <w:rPr>
                <w:bCs/>
              </w:rPr>
              <w:t>Recommendation 14 of the ad hoc WG on human exposure</w:t>
            </w:r>
          </w:p>
          <w:p w14:paraId="6781F767" w14:textId="1304AE29" w:rsidR="00597E76" w:rsidRPr="000E3D29" w:rsidRDefault="00597E76" w:rsidP="00597E76">
            <w:pPr>
              <w:spacing w:line="276" w:lineRule="auto"/>
              <w:rPr>
                <w:rFonts w:eastAsia="Calibri"/>
                <w:sz w:val="18"/>
                <w:szCs w:val="16"/>
                <w:lang w:eastAsia="en-US"/>
              </w:rPr>
            </w:pPr>
          </w:p>
          <w:p w14:paraId="7FFD249F" w14:textId="128F0021" w:rsidR="00597E76" w:rsidRPr="000E3D29" w:rsidRDefault="00597E76" w:rsidP="00597E76">
            <w:pPr>
              <w:spacing w:line="276" w:lineRule="auto"/>
              <w:rPr>
                <w:rFonts w:eastAsia="Calibri"/>
                <w:sz w:val="18"/>
                <w:szCs w:val="16"/>
                <w:lang w:eastAsia="en-US"/>
              </w:rPr>
            </w:pPr>
          </w:p>
          <w:p w14:paraId="2D72F1C8" w14:textId="73A16AE6" w:rsidR="00597E76" w:rsidRPr="000E3D29" w:rsidRDefault="00597E76" w:rsidP="00597E76">
            <w:pPr>
              <w:spacing w:line="276" w:lineRule="auto"/>
              <w:rPr>
                <w:rFonts w:eastAsia="Calibri"/>
                <w:sz w:val="18"/>
                <w:szCs w:val="16"/>
                <w:lang w:eastAsia="en-US"/>
              </w:rPr>
            </w:pPr>
          </w:p>
          <w:p w14:paraId="5E93D6E8" w14:textId="5C423969" w:rsidR="00597E76" w:rsidRPr="000E3D29" w:rsidRDefault="00597E76" w:rsidP="00597E76">
            <w:pPr>
              <w:spacing w:line="276" w:lineRule="auto"/>
              <w:rPr>
                <w:rFonts w:eastAsia="Calibri"/>
                <w:sz w:val="18"/>
                <w:szCs w:val="16"/>
                <w:lang w:eastAsia="en-US"/>
              </w:rPr>
            </w:pPr>
          </w:p>
        </w:tc>
      </w:tr>
      <w:tr w:rsidR="00597E76" w:rsidRPr="000E3D29" w14:paraId="6AE638C0" w14:textId="77777777" w:rsidTr="00D76256">
        <w:trPr>
          <w:tblHeader/>
        </w:trPr>
        <w:tc>
          <w:tcPr>
            <w:tcW w:w="0" w:type="auto"/>
            <w:vMerge/>
            <w:tcBorders>
              <w:left w:val="single" w:sz="6" w:space="0" w:color="auto"/>
              <w:right w:val="single" w:sz="6" w:space="0" w:color="auto"/>
            </w:tcBorders>
            <w:vAlign w:val="center"/>
          </w:tcPr>
          <w:p w14:paraId="1ED737F1" w14:textId="5D70B36A" w:rsidR="00597E76" w:rsidRPr="000E3D29" w:rsidRDefault="00597E76" w:rsidP="00597E7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189ECEC" w14:textId="5F8DFA1B"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Child 6-12 years</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6352E170" w14:textId="7D09EE5B"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23.9</w:t>
            </w:r>
          </w:p>
        </w:tc>
        <w:tc>
          <w:tcPr>
            <w:tcW w:w="1382" w:type="pct"/>
            <w:vMerge/>
            <w:tcBorders>
              <w:left w:val="single" w:sz="6" w:space="0" w:color="auto"/>
              <w:right w:val="single" w:sz="6" w:space="0" w:color="auto"/>
            </w:tcBorders>
          </w:tcPr>
          <w:p w14:paraId="7D9F7F5E" w14:textId="41F2BDCB" w:rsidR="00597E76" w:rsidRPr="000E3D29" w:rsidRDefault="00597E76" w:rsidP="00597E76">
            <w:pPr>
              <w:spacing w:line="276" w:lineRule="auto"/>
              <w:rPr>
                <w:rFonts w:eastAsia="Calibri"/>
                <w:sz w:val="18"/>
                <w:szCs w:val="16"/>
                <w:lang w:eastAsia="en-US"/>
              </w:rPr>
            </w:pPr>
          </w:p>
        </w:tc>
      </w:tr>
      <w:tr w:rsidR="00597E76" w:rsidRPr="000E3D29" w14:paraId="028435A6" w14:textId="77777777" w:rsidTr="00D76256">
        <w:trPr>
          <w:tblHeader/>
        </w:trPr>
        <w:tc>
          <w:tcPr>
            <w:tcW w:w="0" w:type="auto"/>
            <w:vMerge/>
            <w:tcBorders>
              <w:left w:val="single" w:sz="6" w:space="0" w:color="auto"/>
              <w:right w:val="single" w:sz="6" w:space="0" w:color="auto"/>
            </w:tcBorders>
            <w:vAlign w:val="center"/>
          </w:tcPr>
          <w:p w14:paraId="1D1C047B" w14:textId="19D4DCC2" w:rsidR="00597E76" w:rsidRPr="000E3D29" w:rsidRDefault="00597E76" w:rsidP="00597E7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6E4975B" w14:textId="64C0B852"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Child 2-6 years</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A8F7280" w14:textId="6F85176F"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15.6</w:t>
            </w:r>
          </w:p>
        </w:tc>
        <w:tc>
          <w:tcPr>
            <w:tcW w:w="1382" w:type="pct"/>
            <w:vMerge/>
            <w:tcBorders>
              <w:left w:val="single" w:sz="6" w:space="0" w:color="auto"/>
              <w:right w:val="single" w:sz="6" w:space="0" w:color="auto"/>
            </w:tcBorders>
          </w:tcPr>
          <w:p w14:paraId="0C285652" w14:textId="02885020" w:rsidR="00597E76" w:rsidRPr="000E3D29" w:rsidRDefault="00597E76" w:rsidP="00597E76">
            <w:pPr>
              <w:spacing w:line="276" w:lineRule="auto"/>
              <w:rPr>
                <w:rFonts w:eastAsia="Calibri"/>
                <w:sz w:val="18"/>
                <w:szCs w:val="16"/>
                <w:lang w:eastAsia="en-US"/>
              </w:rPr>
            </w:pPr>
          </w:p>
        </w:tc>
      </w:tr>
      <w:tr w:rsidR="00597E76" w:rsidRPr="000E3D29" w14:paraId="64903EA8" w14:textId="77777777" w:rsidTr="00D76256">
        <w:trPr>
          <w:tblHeader/>
        </w:trPr>
        <w:tc>
          <w:tcPr>
            <w:tcW w:w="0" w:type="auto"/>
            <w:vMerge/>
            <w:tcBorders>
              <w:left w:val="single" w:sz="6" w:space="0" w:color="auto"/>
              <w:right w:val="single" w:sz="6" w:space="0" w:color="auto"/>
            </w:tcBorders>
            <w:vAlign w:val="center"/>
          </w:tcPr>
          <w:p w14:paraId="46925CF6" w14:textId="52EFA014" w:rsidR="00597E76" w:rsidRPr="000E3D29" w:rsidRDefault="00597E76" w:rsidP="00597E7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8052740" w14:textId="506C0BD0"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Toddler</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8BFB2F0" w14:textId="45E83BC0"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10</w:t>
            </w:r>
          </w:p>
        </w:tc>
        <w:tc>
          <w:tcPr>
            <w:tcW w:w="1382" w:type="pct"/>
            <w:vMerge/>
            <w:tcBorders>
              <w:left w:val="single" w:sz="6" w:space="0" w:color="auto"/>
              <w:right w:val="single" w:sz="6" w:space="0" w:color="auto"/>
            </w:tcBorders>
          </w:tcPr>
          <w:p w14:paraId="6D40A895" w14:textId="4D4696F6" w:rsidR="00597E76" w:rsidRPr="000E3D29" w:rsidRDefault="00597E76" w:rsidP="00597E76">
            <w:pPr>
              <w:spacing w:line="276" w:lineRule="auto"/>
              <w:rPr>
                <w:rFonts w:eastAsia="Calibri"/>
                <w:sz w:val="18"/>
                <w:szCs w:val="16"/>
                <w:lang w:eastAsia="en-US"/>
              </w:rPr>
            </w:pPr>
          </w:p>
        </w:tc>
      </w:tr>
      <w:tr w:rsidR="00597E76" w:rsidRPr="000E3D29" w14:paraId="5A07341D" w14:textId="77777777" w:rsidTr="00D76256">
        <w:trPr>
          <w:tblHeader/>
        </w:trPr>
        <w:tc>
          <w:tcPr>
            <w:tcW w:w="0" w:type="auto"/>
            <w:vMerge/>
            <w:tcBorders>
              <w:left w:val="single" w:sz="6" w:space="0" w:color="auto"/>
              <w:right w:val="single" w:sz="6" w:space="0" w:color="auto"/>
            </w:tcBorders>
            <w:vAlign w:val="center"/>
          </w:tcPr>
          <w:p w14:paraId="0CC0ADD8" w14:textId="54901577" w:rsidR="00597E76" w:rsidRPr="000E3D29" w:rsidRDefault="00597E76" w:rsidP="00597E7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6D9DFC7" w14:textId="5C0E0539"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Infant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F6ACADA" w14:textId="0C4AD4CA"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8</w:t>
            </w:r>
          </w:p>
        </w:tc>
        <w:tc>
          <w:tcPr>
            <w:tcW w:w="1382" w:type="pct"/>
            <w:vMerge/>
            <w:tcBorders>
              <w:left w:val="single" w:sz="6" w:space="0" w:color="auto"/>
              <w:bottom w:val="single" w:sz="6" w:space="0" w:color="auto"/>
              <w:right w:val="single" w:sz="6" w:space="0" w:color="auto"/>
            </w:tcBorders>
          </w:tcPr>
          <w:p w14:paraId="3EF50D2C" w14:textId="3BBA7B82" w:rsidR="00597E76" w:rsidRPr="000E3D29" w:rsidRDefault="00597E76" w:rsidP="00597E76">
            <w:pPr>
              <w:spacing w:line="276" w:lineRule="auto"/>
              <w:rPr>
                <w:rFonts w:eastAsia="Calibri"/>
                <w:sz w:val="18"/>
                <w:szCs w:val="16"/>
                <w:lang w:eastAsia="en-US"/>
              </w:rPr>
            </w:pPr>
          </w:p>
        </w:tc>
      </w:tr>
      <w:tr w:rsidR="00597E76" w:rsidRPr="000E3D29" w14:paraId="3963F6D2" w14:textId="77777777" w:rsidTr="00D76256">
        <w:trPr>
          <w:tblHeader/>
        </w:trPr>
        <w:tc>
          <w:tcPr>
            <w:tcW w:w="0" w:type="auto"/>
            <w:vMerge/>
            <w:tcBorders>
              <w:left w:val="single" w:sz="6" w:space="0" w:color="auto"/>
              <w:bottom w:val="single" w:sz="6" w:space="0" w:color="auto"/>
              <w:right w:val="single" w:sz="6" w:space="0" w:color="auto"/>
            </w:tcBorders>
            <w:vAlign w:val="center"/>
          </w:tcPr>
          <w:p w14:paraId="61672249" w14:textId="79D57E4C" w:rsidR="00597E76" w:rsidRPr="000E3D29" w:rsidRDefault="00597E76" w:rsidP="00597E7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C9B3DFC" w14:textId="20EB53AB" w:rsidR="00597E76" w:rsidRPr="000E3D29" w:rsidRDefault="00597E76" w:rsidP="00597E76">
            <w:pPr>
              <w:spacing w:line="276" w:lineRule="auto"/>
              <w:rPr>
                <w:rFonts w:eastAsia="Calibri"/>
                <w:sz w:val="18"/>
                <w:szCs w:val="16"/>
                <w:lang w:eastAsia="en-US"/>
              </w:rPr>
            </w:pPr>
            <w:proofErr w:type="spellStart"/>
            <w:r w:rsidRPr="000E3D29">
              <w:rPr>
                <w:rFonts w:eastAsia="Calibri"/>
                <w:sz w:val="18"/>
                <w:szCs w:val="16"/>
                <w:lang w:eastAsia="en-US"/>
              </w:rPr>
              <w:t>Newborn</w:t>
            </w:r>
            <w:proofErr w:type="spellEnd"/>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AA5C2DC" w14:textId="0D7394C0"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4.2</w:t>
            </w:r>
          </w:p>
        </w:tc>
        <w:tc>
          <w:tcPr>
            <w:tcW w:w="1382" w:type="pct"/>
            <w:tcBorders>
              <w:top w:val="single" w:sz="6" w:space="0" w:color="auto"/>
              <w:left w:val="single" w:sz="6" w:space="0" w:color="auto"/>
              <w:bottom w:val="single" w:sz="6" w:space="0" w:color="auto"/>
              <w:right w:val="single" w:sz="6" w:space="0" w:color="auto"/>
            </w:tcBorders>
          </w:tcPr>
          <w:p w14:paraId="44317BB7" w14:textId="57102D8F"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WHO</w:t>
            </w:r>
          </w:p>
        </w:tc>
      </w:tr>
      <w:tr w:rsidR="00597E76" w:rsidRPr="000E3D29" w14:paraId="6173BC85" w14:textId="77777777" w:rsidTr="0086566C">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hideMark/>
          </w:tcPr>
          <w:p w14:paraId="79B2F526" w14:textId="39C81D82" w:rsidR="00597E76" w:rsidRPr="000E3D29" w:rsidRDefault="00597E76" w:rsidP="00597E76">
            <w:pPr>
              <w:spacing w:line="276" w:lineRule="auto"/>
              <w:jc w:val="both"/>
              <w:rPr>
                <w:rFonts w:eastAsia="Calibri"/>
                <w:i/>
                <w:sz w:val="18"/>
                <w:szCs w:val="16"/>
                <w:lang w:eastAsia="en-US"/>
              </w:rPr>
            </w:pPr>
            <w:r w:rsidRPr="000E3D29">
              <w:rPr>
                <w:rFonts w:eastAsia="Calibri"/>
                <w:i/>
                <w:sz w:val="18"/>
                <w:szCs w:val="16"/>
                <w:lang w:eastAsia="en-US"/>
              </w:rPr>
              <w:t>Oral route</w:t>
            </w:r>
          </w:p>
        </w:tc>
      </w:tr>
      <w:tr w:rsidR="00597E76" w:rsidRPr="000E3D29" w14:paraId="324705B7" w14:textId="77777777" w:rsidTr="0086566C">
        <w:trPr>
          <w:tblHeader/>
        </w:trPr>
        <w:tc>
          <w:tcPr>
            <w:tcW w:w="112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0143520" w14:textId="77777777" w:rsidR="00597E76" w:rsidRPr="000E3D29" w:rsidRDefault="00597E76" w:rsidP="00597E76">
            <w:pPr>
              <w:spacing w:line="276" w:lineRule="auto"/>
              <w:rPr>
                <w:rFonts w:eastAsia="Calibri"/>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246DB4E" w14:textId="77777777"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Parameters</w:t>
            </w:r>
            <w:r w:rsidRPr="000E3D29">
              <w:rPr>
                <w:rFonts w:eastAsia="Calibri"/>
                <w:sz w:val="18"/>
                <w:szCs w:val="16"/>
                <w:vertAlign w:val="superscript"/>
                <w:lang w:eastAsia="en-US"/>
              </w:rPr>
              <w:t>1</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357E82C" w14:textId="77777777"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Value</w:t>
            </w:r>
          </w:p>
        </w:tc>
        <w:tc>
          <w:tcPr>
            <w:tcW w:w="1382" w:type="pct"/>
            <w:tcBorders>
              <w:top w:val="single" w:sz="6" w:space="0" w:color="auto"/>
              <w:left w:val="single" w:sz="6" w:space="0" w:color="auto"/>
              <w:bottom w:val="single" w:sz="6" w:space="0" w:color="auto"/>
              <w:right w:val="single" w:sz="6" w:space="0" w:color="auto"/>
            </w:tcBorders>
            <w:hideMark/>
          </w:tcPr>
          <w:p w14:paraId="1E72B99A" w14:textId="77777777" w:rsidR="00597E76" w:rsidRPr="000E3D29" w:rsidRDefault="00597E76" w:rsidP="00597E76">
            <w:pPr>
              <w:spacing w:line="276" w:lineRule="auto"/>
              <w:rPr>
                <w:rFonts w:eastAsia="Calibri"/>
                <w:sz w:val="18"/>
                <w:szCs w:val="16"/>
                <w:lang w:eastAsia="en-US"/>
              </w:rPr>
            </w:pPr>
            <w:r w:rsidRPr="000E3D29">
              <w:rPr>
                <w:rFonts w:eastAsia="Calibri"/>
                <w:sz w:val="18"/>
                <w:szCs w:val="16"/>
                <w:lang w:eastAsia="en-US"/>
              </w:rPr>
              <w:t>Reference and justification</w:t>
            </w:r>
            <w:r w:rsidRPr="000E3D29">
              <w:rPr>
                <w:rFonts w:eastAsia="Calibri"/>
                <w:sz w:val="18"/>
                <w:szCs w:val="16"/>
                <w:vertAlign w:val="superscript"/>
                <w:lang w:eastAsia="en-US"/>
              </w:rPr>
              <w:t>3</w:t>
            </w:r>
          </w:p>
        </w:tc>
      </w:tr>
      <w:tr w:rsidR="00D73E07" w:rsidRPr="000E3D29" w14:paraId="19635D77" w14:textId="77777777" w:rsidTr="00D76256">
        <w:trPr>
          <w:tblHeader/>
        </w:trPr>
        <w:tc>
          <w:tcPr>
            <w:tcW w:w="1129"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B2FCDE" w14:textId="7F970719" w:rsidR="00D73E07" w:rsidRPr="000E3D29" w:rsidRDefault="00D73E07" w:rsidP="00D73E07">
            <w:pPr>
              <w:spacing w:line="276" w:lineRule="auto"/>
              <w:rPr>
                <w:rFonts w:eastAsia="Calibri"/>
                <w:sz w:val="18"/>
                <w:szCs w:val="16"/>
                <w:lang w:eastAsia="en-US"/>
              </w:rPr>
            </w:pPr>
            <w:r w:rsidRPr="000E3D29">
              <w:rPr>
                <w:rFonts w:eastAsia="Calibri"/>
                <w:sz w:val="18"/>
                <w:szCs w:val="16"/>
                <w:lang w:eastAsia="en-US"/>
              </w:rPr>
              <w:t>EHA (m2)</w:t>
            </w: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29BC41E" w14:textId="0BD8BE5A" w:rsidR="00D73E07" w:rsidRPr="000E3D29" w:rsidRDefault="00D73E07" w:rsidP="00D73E07">
            <w:pPr>
              <w:spacing w:line="276" w:lineRule="auto"/>
              <w:rPr>
                <w:rFonts w:eastAsia="Calibri"/>
                <w:sz w:val="18"/>
                <w:szCs w:val="16"/>
                <w:lang w:eastAsia="en-US"/>
              </w:rPr>
            </w:pPr>
            <w:r w:rsidRPr="000E3D29">
              <w:rPr>
                <w:rFonts w:eastAsia="Calibri"/>
                <w:sz w:val="18"/>
                <w:szCs w:val="16"/>
                <w:lang w:eastAsia="en-US"/>
              </w:rPr>
              <w:t>Toddler</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CBF62D9" w14:textId="3A669DA3" w:rsidR="00D73E07" w:rsidRPr="000E3D29" w:rsidRDefault="007314E9" w:rsidP="00D73E07">
            <w:pPr>
              <w:spacing w:line="276" w:lineRule="auto"/>
              <w:rPr>
                <w:rFonts w:eastAsia="Calibri"/>
                <w:sz w:val="18"/>
                <w:szCs w:val="16"/>
                <w:lang w:eastAsia="en-US"/>
              </w:rPr>
            </w:pPr>
            <w:r w:rsidRPr="000E3D29">
              <w:rPr>
                <w:rFonts w:eastAsia="Calibri"/>
                <w:sz w:val="18"/>
                <w:szCs w:val="16"/>
                <w:lang w:eastAsia="en-US"/>
              </w:rPr>
              <w:t>0.0077</w:t>
            </w:r>
          </w:p>
        </w:tc>
        <w:tc>
          <w:tcPr>
            <w:tcW w:w="1382" w:type="pct"/>
            <w:vMerge w:val="restart"/>
            <w:tcBorders>
              <w:top w:val="single" w:sz="6" w:space="0" w:color="auto"/>
              <w:left w:val="single" w:sz="6" w:space="0" w:color="auto"/>
              <w:right w:val="single" w:sz="6" w:space="0" w:color="auto"/>
            </w:tcBorders>
          </w:tcPr>
          <w:p w14:paraId="4FF427B6" w14:textId="77777777" w:rsidR="00D73E07" w:rsidRPr="000E3D29" w:rsidRDefault="00D73E07" w:rsidP="00D73E07">
            <w:pPr>
              <w:spacing w:line="276" w:lineRule="auto"/>
              <w:rPr>
                <w:rFonts w:eastAsia="Calibri"/>
                <w:sz w:val="18"/>
                <w:szCs w:val="16"/>
                <w:lang w:eastAsia="en-US"/>
              </w:rPr>
            </w:pPr>
            <w:r w:rsidRPr="000E3D29">
              <w:rPr>
                <w:bCs/>
              </w:rPr>
              <w:t xml:space="preserve">Generic risk assessment model for insecticide-treated nets of WHO and recommendation 14 of the ad hoc WG on human exposure. </w:t>
            </w:r>
          </w:p>
          <w:p w14:paraId="6F3A78E8" w14:textId="3DF6B759" w:rsidR="00D73E07" w:rsidRPr="000E3D29" w:rsidRDefault="00D73E07" w:rsidP="00D73E07">
            <w:pPr>
              <w:spacing w:line="276" w:lineRule="auto"/>
              <w:rPr>
                <w:rFonts w:eastAsia="Calibri"/>
                <w:sz w:val="18"/>
                <w:szCs w:val="16"/>
                <w:lang w:eastAsia="en-US"/>
              </w:rPr>
            </w:pPr>
          </w:p>
          <w:p w14:paraId="554028A0" w14:textId="3CE49A63" w:rsidR="00D73E07" w:rsidRPr="000E3D29" w:rsidRDefault="00D73E07" w:rsidP="00D73E07">
            <w:pPr>
              <w:spacing w:line="276" w:lineRule="auto"/>
              <w:rPr>
                <w:rFonts w:eastAsia="Calibri"/>
                <w:sz w:val="18"/>
                <w:szCs w:val="16"/>
                <w:lang w:eastAsia="en-US"/>
              </w:rPr>
            </w:pPr>
          </w:p>
        </w:tc>
      </w:tr>
      <w:tr w:rsidR="00D73E07" w:rsidRPr="000E3D29" w14:paraId="36C0B6CD" w14:textId="77777777" w:rsidTr="00D76256">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40561D2" w14:textId="77777777" w:rsidR="00D73E07" w:rsidRPr="000E3D29" w:rsidRDefault="00D73E07" w:rsidP="00D73E07">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D86629F" w14:textId="150B2B76" w:rsidR="00D73E07" w:rsidRPr="000E3D29" w:rsidRDefault="00D73E07" w:rsidP="00D73E07">
            <w:pPr>
              <w:spacing w:line="276" w:lineRule="auto"/>
              <w:rPr>
                <w:rFonts w:eastAsia="Calibri"/>
                <w:sz w:val="18"/>
                <w:szCs w:val="16"/>
                <w:lang w:eastAsia="en-US"/>
              </w:rPr>
            </w:pPr>
            <w:r w:rsidRPr="000E3D29">
              <w:rPr>
                <w:rFonts w:eastAsia="Calibri"/>
                <w:sz w:val="18"/>
                <w:szCs w:val="16"/>
                <w:lang w:eastAsia="en-US"/>
              </w:rPr>
              <w:t>Infant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782437C" w14:textId="3025107D" w:rsidR="00D73E07" w:rsidRPr="000E3D29" w:rsidRDefault="007314E9" w:rsidP="00D73E07">
            <w:pPr>
              <w:spacing w:line="276" w:lineRule="auto"/>
              <w:rPr>
                <w:rFonts w:eastAsia="Calibri"/>
                <w:sz w:val="18"/>
                <w:szCs w:val="16"/>
                <w:lang w:eastAsia="en-US"/>
              </w:rPr>
            </w:pPr>
            <w:r w:rsidRPr="000E3D29">
              <w:rPr>
                <w:rFonts w:eastAsia="Calibri"/>
                <w:sz w:val="18"/>
                <w:szCs w:val="16"/>
                <w:lang w:eastAsia="en-US"/>
              </w:rPr>
              <w:t>0.0066</w:t>
            </w:r>
          </w:p>
        </w:tc>
        <w:tc>
          <w:tcPr>
            <w:tcW w:w="1382" w:type="pct"/>
            <w:vMerge/>
            <w:tcBorders>
              <w:left w:val="single" w:sz="6" w:space="0" w:color="auto"/>
              <w:bottom w:val="single" w:sz="6" w:space="0" w:color="auto"/>
              <w:right w:val="single" w:sz="6" w:space="0" w:color="auto"/>
            </w:tcBorders>
          </w:tcPr>
          <w:p w14:paraId="7B6397BA" w14:textId="5522C0CE" w:rsidR="00D73E07" w:rsidRPr="000E3D29" w:rsidRDefault="00D73E07" w:rsidP="00D73E07">
            <w:pPr>
              <w:spacing w:line="276" w:lineRule="auto"/>
              <w:rPr>
                <w:rFonts w:eastAsia="Calibri"/>
                <w:sz w:val="18"/>
                <w:szCs w:val="16"/>
                <w:lang w:eastAsia="en-US"/>
              </w:rPr>
            </w:pPr>
          </w:p>
        </w:tc>
      </w:tr>
      <w:tr w:rsidR="00D73E07" w:rsidRPr="000E3D29" w14:paraId="5F9C2964" w14:textId="77777777" w:rsidTr="0086566C">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A31B69C" w14:textId="77777777" w:rsidR="00D73E07" w:rsidRPr="000E3D29" w:rsidRDefault="00D73E07" w:rsidP="00D73E07">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03733E0" w14:textId="688EFA26" w:rsidR="00D73E07" w:rsidRPr="000E3D29" w:rsidRDefault="00D73E07" w:rsidP="00D73E07">
            <w:pPr>
              <w:spacing w:line="276" w:lineRule="auto"/>
              <w:rPr>
                <w:rFonts w:eastAsia="Calibri"/>
                <w:sz w:val="18"/>
                <w:szCs w:val="16"/>
                <w:lang w:eastAsia="en-US"/>
              </w:rPr>
            </w:pPr>
            <w:proofErr w:type="spellStart"/>
            <w:r w:rsidRPr="000E3D29">
              <w:rPr>
                <w:rFonts w:eastAsia="Calibri"/>
                <w:sz w:val="18"/>
                <w:szCs w:val="16"/>
                <w:lang w:eastAsia="en-US"/>
              </w:rPr>
              <w:t>Newborn</w:t>
            </w:r>
            <w:proofErr w:type="spellEnd"/>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1163005" w14:textId="77777777" w:rsidR="007314E9" w:rsidRPr="000E3D29" w:rsidRDefault="007314E9" w:rsidP="00D73E07">
            <w:pPr>
              <w:spacing w:line="276" w:lineRule="auto"/>
              <w:rPr>
                <w:rFonts w:eastAsia="Calibri"/>
                <w:sz w:val="18"/>
                <w:szCs w:val="16"/>
                <w:lang w:eastAsia="en-US"/>
              </w:rPr>
            </w:pPr>
            <w:r w:rsidRPr="000E3D29">
              <w:rPr>
                <w:rFonts w:eastAsia="Calibri"/>
                <w:sz w:val="18"/>
                <w:szCs w:val="16"/>
                <w:lang w:eastAsia="en-US"/>
              </w:rPr>
              <w:t>0.005</w:t>
            </w:r>
          </w:p>
          <w:p w14:paraId="60CDCA80" w14:textId="5A831053" w:rsidR="00D73E07" w:rsidRPr="000E3D29" w:rsidRDefault="00D73E07" w:rsidP="00D73E07">
            <w:pPr>
              <w:spacing w:line="276" w:lineRule="auto"/>
              <w:rPr>
                <w:rFonts w:eastAsia="Calibri"/>
                <w:sz w:val="18"/>
                <w:szCs w:val="16"/>
                <w:lang w:eastAsia="en-US"/>
              </w:rPr>
            </w:pPr>
          </w:p>
        </w:tc>
        <w:tc>
          <w:tcPr>
            <w:tcW w:w="1382" w:type="pct"/>
            <w:tcBorders>
              <w:top w:val="single" w:sz="6" w:space="0" w:color="auto"/>
              <w:left w:val="single" w:sz="6" w:space="0" w:color="auto"/>
              <w:bottom w:val="single" w:sz="6" w:space="0" w:color="auto"/>
              <w:right w:val="single" w:sz="6" w:space="0" w:color="auto"/>
            </w:tcBorders>
          </w:tcPr>
          <w:p w14:paraId="51DE7E32" w14:textId="73307588" w:rsidR="00D73E07" w:rsidRPr="000E3D29" w:rsidRDefault="00D73E07" w:rsidP="00D73E07">
            <w:pPr>
              <w:spacing w:line="276" w:lineRule="auto"/>
              <w:rPr>
                <w:rFonts w:eastAsia="Calibri"/>
                <w:sz w:val="18"/>
                <w:szCs w:val="16"/>
                <w:lang w:eastAsia="en-US"/>
              </w:rPr>
            </w:pPr>
            <w:r w:rsidRPr="000E3D29">
              <w:rPr>
                <w:bCs/>
              </w:rPr>
              <w:t>Generic risk assessment model for insecticide-treated nets of WHO and child-Specific Exposure Factors Handbook</w:t>
            </w:r>
          </w:p>
        </w:tc>
      </w:tr>
    </w:tbl>
    <w:p w14:paraId="0B0DF987" w14:textId="77777777" w:rsidR="0086566C" w:rsidRPr="000E3D29" w:rsidRDefault="0086566C" w:rsidP="0086566C">
      <w:pPr>
        <w:rPr>
          <w:rFonts w:eastAsia="Calibri"/>
          <w:b/>
          <w:iCs/>
          <w:snapToGrid w:val="0"/>
          <w:u w:val="single"/>
          <w:lang w:eastAsia="en-US"/>
        </w:rPr>
        <w:sectPr w:rsidR="0086566C" w:rsidRPr="000E3D29">
          <w:pgSz w:w="11907" w:h="16840"/>
          <w:pgMar w:top="1474" w:right="1247" w:bottom="2013" w:left="1446" w:header="850" w:footer="850" w:gutter="0"/>
          <w:cols w:space="720"/>
        </w:sectPr>
      </w:pPr>
    </w:p>
    <w:p w14:paraId="322A573B" w14:textId="77777777" w:rsidR="0086566C" w:rsidRPr="000E3D29" w:rsidRDefault="0086566C" w:rsidP="0086566C">
      <w:pPr>
        <w:rPr>
          <w:rFonts w:eastAsia="Calibri"/>
          <w:iCs/>
          <w:u w:val="single"/>
          <w:lang w:eastAsia="en-US"/>
        </w:rPr>
      </w:pPr>
      <w:r w:rsidRPr="000E3D29">
        <w:rPr>
          <w:rFonts w:eastAsia="Calibri"/>
          <w:iCs/>
          <w:u w:val="single"/>
          <w:lang w:eastAsia="en-US"/>
        </w:rPr>
        <w:lastRenderedPageBreak/>
        <w:t>Outcome of systemic exposure and risk characterisation</w:t>
      </w:r>
    </w:p>
    <w:p w14:paraId="1D614C33" w14:textId="77777777" w:rsidR="0086566C" w:rsidRPr="000E3D29" w:rsidRDefault="0086566C" w:rsidP="0086566C">
      <w:pPr>
        <w:rPr>
          <w:rFonts w:eastAsia="Calibri"/>
          <w:iCs/>
          <w:u w:val="single"/>
          <w:lang w:eastAsia="en-US"/>
        </w:rPr>
      </w:pPr>
    </w:p>
    <w:p w14:paraId="38B50B3B" w14:textId="77777777" w:rsidR="0086566C" w:rsidRPr="000E3D29" w:rsidRDefault="0086566C" w:rsidP="0086566C">
      <w:pPr>
        <w:pStyle w:val="Lgende"/>
        <w:keepNext/>
        <w:rPr>
          <w:lang w:eastAsia="fi-FI"/>
        </w:rPr>
      </w:pPr>
      <w:r w:rsidRPr="000E3D29">
        <w:t xml:space="preserve">Table </w:t>
      </w:r>
      <w:r w:rsidRPr="000E3D29">
        <w:fldChar w:fldCharType="begin"/>
      </w:r>
      <w:r w:rsidRPr="000E3D29">
        <w:instrText xml:space="preserve"> STYLEREF 1 \s </w:instrText>
      </w:r>
      <w:r w:rsidRPr="000E3D29">
        <w:fldChar w:fldCharType="separate"/>
      </w:r>
      <w:r w:rsidRPr="000E3D29">
        <w:rPr>
          <w:noProof/>
        </w:rPr>
        <w:t>3</w:t>
      </w:r>
      <w:r w:rsidRPr="000E3D29">
        <w:rPr>
          <w:noProof/>
        </w:rPr>
        <w:fldChar w:fldCharType="end"/>
      </w:r>
      <w:r w:rsidRPr="000E3D29">
        <w:t>.</w:t>
      </w:r>
      <w:r w:rsidRPr="000E3D29">
        <w:fldChar w:fldCharType="begin"/>
      </w:r>
      <w:r w:rsidRPr="000E3D29">
        <w:instrText xml:space="preserve"> SEQ Table \* ARABIC \s 1 </w:instrText>
      </w:r>
      <w:r w:rsidRPr="000E3D29">
        <w:fldChar w:fldCharType="separate"/>
      </w:r>
      <w:r w:rsidRPr="000E3D29">
        <w:rPr>
          <w:noProof/>
        </w:rPr>
        <w:t>63</w:t>
      </w:r>
      <w:r w:rsidRPr="000E3D29">
        <w:rPr>
          <w:noProof/>
        </w:rPr>
        <w:fldChar w:fldCharType="end"/>
      </w:r>
      <w:r w:rsidRPr="000E3D29">
        <w:t xml:space="preserve"> Summary table: estimated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68"/>
        <w:gridCol w:w="1667"/>
        <w:gridCol w:w="1667"/>
        <w:gridCol w:w="1667"/>
        <w:gridCol w:w="1667"/>
        <w:gridCol w:w="1667"/>
        <w:gridCol w:w="1667"/>
        <w:gridCol w:w="1667"/>
      </w:tblGrid>
      <w:tr w:rsidR="0086566C" w:rsidRPr="000E3D29" w14:paraId="0F1018C5" w14:textId="77777777" w:rsidTr="0086566C">
        <w:trPr>
          <w:cantSplit/>
          <w:tblHeader/>
        </w:trPr>
        <w:tc>
          <w:tcPr>
            <w:tcW w:w="5000" w:type="pct"/>
            <w:gridSpan w:val="8"/>
            <w:tcBorders>
              <w:top w:val="single" w:sz="6" w:space="0" w:color="auto"/>
              <w:left w:val="single" w:sz="6" w:space="0" w:color="auto"/>
              <w:bottom w:val="single" w:sz="6" w:space="0" w:color="auto"/>
              <w:right w:val="single" w:sz="6" w:space="0" w:color="auto"/>
            </w:tcBorders>
            <w:shd w:val="clear" w:color="auto" w:fill="FFFFCC"/>
            <w:hideMark/>
          </w:tcPr>
          <w:p w14:paraId="147CB3F2" w14:textId="77777777" w:rsidR="0086566C" w:rsidRPr="000E3D29" w:rsidRDefault="0086566C">
            <w:pPr>
              <w:spacing w:line="276" w:lineRule="auto"/>
              <w:jc w:val="center"/>
              <w:rPr>
                <w:rFonts w:eastAsia="Calibri"/>
                <w:b/>
                <w:sz w:val="18"/>
                <w:szCs w:val="16"/>
                <w:lang w:eastAsia="en-US"/>
              </w:rPr>
            </w:pPr>
            <w:r w:rsidRPr="000E3D29">
              <w:rPr>
                <w:rFonts w:eastAsia="Calibri"/>
                <w:b/>
                <w:sz w:val="18"/>
                <w:szCs w:val="16"/>
                <w:lang w:eastAsia="en-US"/>
              </w:rPr>
              <w:t>Summary table: estimated systemic exposure and risk characterisation for non-professional users</w:t>
            </w:r>
          </w:p>
        </w:tc>
      </w:tr>
      <w:tr w:rsidR="0086566C" w:rsidRPr="000E3D29" w14:paraId="5A63F03A" w14:textId="77777777" w:rsidTr="0086566C">
        <w:trPr>
          <w:cantSplit/>
          <w:tblHeader/>
        </w:trPr>
        <w:tc>
          <w:tcPr>
            <w:tcW w:w="625" w:type="pct"/>
            <w:tcBorders>
              <w:top w:val="single" w:sz="6" w:space="0" w:color="auto"/>
              <w:left w:val="single" w:sz="6" w:space="0" w:color="auto"/>
              <w:bottom w:val="single" w:sz="6" w:space="0" w:color="auto"/>
              <w:right w:val="single" w:sz="6" w:space="0" w:color="auto"/>
            </w:tcBorders>
            <w:hideMark/>
          </w:tcPr>
          <w:p w14:paraId="7792E679"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Exposure scenario</w:t>
            </w:r>
          </w:p>
        </w:tc>
        <w:tc>
          <w:tcPr>
            <w:tcW w:w="625" w:type="pct"/>
            <w:tcBorders>
              <w:top w:val="single" w:sz="6" w:space="0" w:color="auto"/>
              <w:left w:val="single" w:sz="6" w:space="0" w:color="auto"/>
              <w:bottom w:val="single" w:sz="6" w:space="0" w:color="auto"/>
              <w:right w:val="single" w:sz="6" w:space="0" w:color="auto"/>
            </w:tcBorders>
            <w:hideMark/>
          </w:tcPr>
          <w:p w14:paraId="59A0B6E7"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Tier/PPE</w:t>
            </w:r>
          </w:p>
        </w:tc>
        <w:tc>
          <w:tcPr>
            <w:tcW w:w="625" w:type="pct"/>
            <w:tcBorders>
              <w:top w:val="single" w:sz="6" w:space="0" w:color="auto"/>
              <w:left w:val="single" w:sz="6" w:space="0" w:color="auto"/>
              <w:bottom w:val="single" w:sz="6" w:space="0" w:color="auto"/>
              <w:right w:val="single" w:sz="6" w:space="0" w:color="auto"/>
            </w:tcBorders>
            <w:hideMark/>
          </w:tcPr>
          <w:p w14:paraId="05959B02" w14:textId="7371EC5D"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Estimated </w:t>
            </w:r>
            <w:r w:rsidR="007C74EE" w:rsidRPr="000E3D29">
              <w:rPr>
                <w:rFonts w:eastAsia="Calibri"/>
                <w:b/>
                <w:sz w:val="18"/>
                <w:szCs w:val="16"/>
                <w:lang w:eastAsia="en-US"/>
              </w:rPr>
              <w:t xml:space="preserve">dermal </w:t>
            </w:r>
            <w:r w:rsidRPr="000E3D29">
              <w:rPr>
                <w:rFonts w:eastAsia="Calibri"/>
                <w:b/>
                <w:sz w:val="18"/>
                <w:szCs w:val="16"/>
                <w:lang w:eastAsia="en-US"/>
              </w:rPr>
              <w:t>uptake</w:t>
            </w:r>
          </w:p>
          <w:p w14:paraId="57683C18"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6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4D6508A" w14:textId="7485AA30"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Estimated </w:t>
            </w:r>
            <w:r w:rsidR="007C74EE" w:rsidRPr="000E3D29">
              <w:rPr>
                <w:rFonts w:eastAsia="Calibri"/>
                <w:b/>
                <w:sz w:val="18"/>
                <w:szCs w:val="16"/>
                <w:lang w:eastAsia="en-US"/>
              </w:rPr>
              <w:t xml:space="preserve">oral </w:t>
            </w:r>
            <w:r w:rsidR="00DC6FCD" w:rsidRPr="000E3D29">
              <w:rPr>
                <w:rFonts w:eastAsia="Calibri"/>
                <w:b/>
                <w:sz w:val="18"/>
                <w:szCs w:val="16"/>
                <w:lang w:eastAsia="en-US"/>
              </w:rPr>
              <w:t>via hand to mouth contact</w:t>
            </w:r>
          </w:p>
          <w:p w14:paraId="3CDCA695"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625" w:type="pct"/>
            <w:tcBorders>
              <w:top w:val="single" w:sz="6" w:space="0" w:color="auto"/>
              <w:left w:val="single" w:sz="6" w:space="0" w:color="auto"/>
              <w:bottom w:val="single" w:sz="6" w:space="0" w:color="auto"/>
              <w:right w:val="single" w:sz="6" w:space="0" w:color="auto"/>
            </w:tcBorders>
            <w:hideMark/>
          </w:tcPr>
          <w:p w14:paraId="77EF83E8" w14:textId="46DEDDC3"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Estimated </w:t>
            </w:r>
            <w:proofErr w:type="spellStart"/>
            <w:r w:rsidR="007C74EE" w:rsidRPr="000E3D29">
              <w:rPr>
                <w:rFonts w:eastAsia="Calibri"/>
                <w:b/>
                <w:sz w:val="18"/>
                <w:szCs w:val="16"/>
                <w:lang w:eastAsia="en-US"/>
              </w:rPr>
              <w:t>orall</w:t>
            </w:r>
            <w:proofErr w:type="spellEnd"/>
            <w:r w:rsidR="007C74EE" w:rsidRPr="000E3D29">
              <w:rPr>
                <w:rFonts w:eastAsia="Calibri"/>
                <w:b/>
                <w:sz w:val="18"/>
                <w:szCs w:val="16"/>
                <w:lang w:eastAsia="en-US"/>
              </w:rPr>
              <w:t xml:space="preserve"> </w:t>
            </w:r>
            <w:r w:rsidR="00DC6FCD" w:rsidRPr="000E3D29">
              <w:rPr>
                <w:rFonts w:eastAsia="Calibri"/>
                <w:b/>
                <w:sz w:val="18"/>
                <w:szCs w:val="16"/>
                <w:lang w:eastAsia="en-US"/>
              </w:rPr>
              <w:t xml:space="preserve">via mouthing, crewing and sucking </w:t>
            </w:r>
          </w:p>
          <w:p w14:paraId="3AA45D0F"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6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E92D301"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Estimated total uptake</w:t>
            </w:r>
          </w:p>
          <w:p w14:paraId="71B59CEF"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625" w:type="pct"/>
            <w:tcBorders>
              <w:top w:val="single" w:sz="6" w:space="0" w:color="auto"/>
              <w:left w:val="single" w:sz="6" w:space="0" w:color="auto"/>
              <w:bottom w:val="single" w:sz="6" w:space="0" w:color="auto"/>
              <w:right w:val="single" w:sz="6" w:space="0" w:color="auto"/>
            </w:tcBorders>
          </w:tcPr>
          <w:p w14:paraId="5F527947" w14:textId="77777777" w:rsidR="0086566C" w:rsidRPr="000E3D29" w:rsidRDefault="0086566C">
            <w:pPr>
              <w:spacing w:line="276" w:lineRule="auto"/>
              <w:rPr>
                <w:rFonts w:eastAsia="Calibri"/>
                <w:b/>
                <w:sz w:val="18"/>
                <w:szCs w:val="18"/>
                <w:lang w:eastAsia="en-US"/>
              </w:rPr>
            </w:pPr>
            <w:r w:rsidRPr="000E3D29">
              <w:rPr>
                <w:rFonts w:eastAsia="Calibri"/>
                <w:b/>
                <w:sz w:val="18"/>
                <w:szCs w:val="18"/>
                <w:lang w:eastAsia="en-US"/>
              </w:rPr>
              <w:t xml:space="preserve">Estimated uptake/ AEL </w:t>
            </w:r>
          </w:p>
          <w:p w14:paraId="7A038DC1" w14:textId="77777777" w:rsidR="0086566C" w:rsidRPr="000E3D29" w:rsidRDefault="0086566C">
            <w:pPr>
              <w:spacing w:line="276" w:lineRule="auto"/>
              <w:rPr>
                <w:rFonts w:eastAsia="Calibri"/>
                <w:b/>
                <w:sz w:val="18"/>
                <w:szCs w:val="18"/>
                <w:lang w:eastAsia="en-US"/>
              </w:rPr>
            </w:pPr>
            <w:r w:rsidRPr="000E3D29">
              <w:rPr>
                <w:rFonts w:eastAsia="Calibri"/>
                <w:b/>
                <w:sz w:val="18"/>
                <w:szCs w:val="18"/>
                <w:lang w:eastAsia="en-US"/>
              </w:rPr>
              <w:t>(%)</w:t>
            </w:r>
          </w:p>
          <w:p w14:paraId="756213B4" w14:textId="77777777" w:rsidR="0086566C" w:rsidRPr="000E3D29" w:rsidRDefault="0086566C">
            <w:pPr>
              <w:spacing w:line="276" w:lineRule="auto"/>
              <w:rPr>
                <w:rFonts w:eastAsia="Calibri"/>
                <w:sz w:val="18"/>
                <w:szCs w:val="18"/>
                <w:lang w:eastAsia="en-US"/>
              </w:rPr>
            </w:pPr>
          </w:p>
          <w:p w14:paraId="4E9AE47D" w14:textId="783F8BB7" w:rsidR="0086566C" w:rsidRPr="000E3D29" w:rsidRDefault="0086566C">
            <w:pPr>
              <w:spacing w:line="276" w:lineRule="auto"/>
              <w:rPr>
                <w:rFonts w:eastAsia="Calibri"/>
                <w:sz w:val="18"/>
                <w:szCs w:val="18"/>
                <w:lang w:eastAsia="en-US"/>
              </w:rPr>
            </w:pPr>
            <w:r w:rsidRPr="000E3D29">
              <w:rPr>
                <w:rFonts w:eastAsia="Calibri"/>
                <w:sz w:val="18"/>
                <w:szCs w:val="18"/>
                <w:lang w:eastAsia="en-US"/>
              </w:rPr>
              <w:t xml:space="preserve">AEL = </w:t>
            </w:r>
            <w:r w:rsidR="00DC6FCD" w:rsidRPr="000E3D29">
              <w:rPr>
                <w:rFonts w:eastAsia="Calibri"/>
                <w:sz w:val="18"/>
                <w:szCs w:val="18"/>
                <w:lang w:eastAsia="en-US"/>
              </w:rPr>
              <w:t>0.0075</w:t>
            </w:r>
          </w:p>
          <w:p w14:paraId="273C723E" w14:textId="77777777" w:rsidR="0086566C" w:rsidRPr="000E3D29" w:rsidRDefault="0086566C">
            <w:pPr>
              <w:spacing w:line="276" w:lineRule="auto"/>
              <w:rPr>
                <w:rFonts w:eastAsia="Calibri"/>
                <w:sz w:val="18"/>
                <w:szCs w:val="18"/>
                <w:lang w:eastAsia="en-US"/>
              </w:rPr>
            </w:pPr>
            <w:r w:rsidRPr="000E3D29">
              <w:rPr>
                <w:rFonts w:eastAsia="Calibri"/>
                <w:sz w:val="18"/>
                <w:szCs w:val="18"/>
                <w:lang w:eastAsia="en-US"/>
              </w:rPr>
              <w:t xml:space="preserve">mg/kg </w:t>
            </w:r>
            <w:proofErr w:type="spellStart"/>
            <w:r w:rsidRPr="000E3D29">
              <w:rPr>
                <w:rFonts w:eastAsia="Calibri"/>
                <w:sz w:val="18"/>
                <w:szCs w:val="18"/>
                <w:lang w:eastAsia="en-US"/>
              </w:rPr>
              <w:t>bw</w:t>
            </w:r>
            <w:proofErr w:type="spellEnd"/>
            <w:r w:rsidRPr="000E3D29">
              <w:rPr>
                <w:rFonts w:eastAsia="Calibri"/>
                <w:sz w:val="18"/>
                <w:szCs w:val="18"/>
                <w:lang w:eastAsia="en-US"/>
              </w:rPr>
              <w:t>/d</w:t>
            </w:r>
          </w:p>
          <w:p w14:paraId="54F77E67" w14:textId="77777777" w:rsidR="0086566C" w:rsidRPr="000E3D29" w:rsidRDefault="0086566C">
            <w:pPr>
              <w:spacing w:line="276" w:lineRule="auto"/>
              <w:rPr>
                <w:rFonts w:eastAsia="Calibri"/>
                <w:b/>
                <w:sz w:val="18"/>
                <w:szCs w:val="16"/>
                <w:lang w:eastAsia="en-US"/>
              </w:rPr>
            </w:pPr>
          </w:p>
        </w:tc>
        <w:tc>
          <w:tcPr>
            <w:tcW w:w="625" w:type="pct"/>
            <w:tcBorders>
              <w:top w:val="single" w:sz="6" w:space="0" w:color="auto"/>
              <w:left w:val="single" w:sz="6" w:space="0" w:color="auto"/>
              <w:bottom w:val="single" w:sz="6" w:space="0" w:color="auto"/>
              <w:right w:val="single" w:sz="6" w:space="0" w:color="auto"/>
            </w:tcBorders>
            <w:hideMark/>
          </w:tcPr>
          <w:p w14:paraId="35B91301" w14:textId="77777777" w:rsidR="0086566C" w:rsidRPr="000E3D29" w:rsidRDefault="0086566C">
            <w:pPr>
              <w:spacing w:line="276" w:lineRule="auto"/>
              <w:rPr>
                <w:rFonts w:eastAsia="Calibri"/>
                <w:b/>
                <w:sz w:val="18"/>
                <w:szCs w:val="18"/>
                <w:lang w:eastAsia="en-US"/>
              </w:rPr>
            </w:pPr>
            <w:r w:rsidRPr="000E3D29">
              <w:rPr>
                <w:rFonts w:eastAsia="Calibri"/>
                <w:b/>
                <w:sz w:val="18"/>
                <w:szCs w:val="18"/>
                <w:lang w:eastAsia="en-US"/>
              </w:rPr>
              <w:t>Acceptable</w:t>
            </w:r>
          </w:p>
          <w:p w14:paraId="181AE22F" w14:textId="77777777" w:rsidR="0086566C" w:rsidRPr="000E3D29" w:rsidRDefault="0086566C">
            <w:pPr>
              <w:spacing w:line="276" w:lineRule="auto"/>
              <w:rPr>
                <w:rFonts w:eastAsia="Calibri"/>
                <w:b/>
                <w:sz w:val="18"/>
                <w:szCs w:val="16"/>
                <w:lang w:eastAsia="en-US"/>
              </w:rPr>
            </w:pPr>
            <w:r w:rsidRPr="000E3D29">
              <w:rPr>
                <w:rFonts w:eastAsia="Calibri"/>
                <w:b/>
                <w:sz w:val="18"/>
                <w:szCs w:val="18"/>
                <w:lang w:eastAsia="en-US"/>
              </w:rPr>
              <w:t>(Yes/No)</w:t>
            </w:r>
          </w:p>
        </w:tc>
      </w:tr>
      <w:tr w:rsidR="00DC6FCD" w:rsidRPr="000E3D29" w14:paraId="783ED1C2" w14:textId="77777777" w:rsidTr="00D76256">
        <w:trPr>
          <w:cantSplit/>
          <w:tblHeader/>
        </w:trPr>
        <w:tc>
          <w:tcPr>
            <w:tcW w:w="625" w:type="pct"/>
            <w:tcBorders>
              <w:top w:val="single" w:sz="6" w:space="0" w:color="auto"/>
              <w:left w:val="single" w:sz="6" w:space="0" w:color="auto"/>
              <w:right w:val="single" w:sz="6" w:space="0" w:color="auto"/>
            </w:tcBorders>
          </w:tcPr>
          <w:p w14:paraId="4703C207" w14:textId="3369A6FB" w:rsidR="00DC6FCD" w:rsidRPr="000E3D29" w:rsidRDefault="00DC6FCD">
            <w:pPr>
              <w:spacing w:line="276" w:lineRule="auto"/>
              <w:rPr>
                <w:rFonts w:eastAsia="Calibri"/>
                <w:sz w:val="18"/>
                <w:szCs w:val="16"/>
                <w:lang w:eastAsia="en-US"/>
              </w:rPr>
            </w:pPr>
            <w:r w:rsidRPr="000E3D29">
              <w:rPr>
                <w:rFonts w:eastAsia="Calibri"/>
                <w:sz w:val="18"/>
                <w:szCs w:val="16"/>
                <w:lang w:eastAsia="en-US"/>
              </w:rPr>
              <w:t>Scenario [1]</w:t>
            </w:r>
          </w:p>
          <w:p w14:paraId="76376207" w14:textId="77777777" w:rsidR="00DC6FCD" w:rsidRPr="000E3D29" w:rsidRDefault="00DC6FCD">
            <w:pPr>
              <w:spacing w:line="276" w:lineRule="auto"/>
              <w:rPr>
                <w:rFonts w:eastAsia="Calibri"/>
                <w:sz w:val="18"/>
                <w:szCs w:val="16"/>
                <w:lang w:eastAsia="en-US"/>
              </w:rPr>
            </w:pPr>
          </w:p>
        </w:tc>
        <w:tc>
          <w:tcPr>
            <w:tcW w:w="625" w:type="pct"/>
            <w:vMerge w:val="restart"/>
            <w:tcBorders>
              <w:top w:val="single" w:sz="6" w:space="0" w:color="auto"/>
              <w:left w:val="single" w:sz="6" w:space="0" w:color="auto"/>
              <w:right w:val="single" w:sz="6" w:space="0" w:color="auto"/>
            </w:tcBorders>
            <w:hideMark/>
          </w:tcPr>
          <w:p w14:paraId="18E791AB" w14:textId="77777777" w:rsidR="00DC6FCD" w:rsidRPr="000E3D29" w:rsidRDefault="00DC6FCD">
            <w:pPr>
              <w:spacing w:line="276" w:lineRule="auto"/>
              <w:rPr>
                <w:rFonts w:eastAsia="Calibri"/>
                <w:sz w:val="18"/>
                <w:szCs w:val="16"/>
                <w:lang w:eastAsia="en-US"/>
              </w:rPr>
            </w:pPr>
            <w:r w:rsidRPr="000E3D29">
              <w:rPr>
                <w:rFonts w:eastAsia="Calibri"/>
                <w:sz w:val="18"/>
                <w:szCs w:val="16"/>
                <w:lang w:eastAsia="en-US"/>
              </w:rPr>
              <w:t>1/no PPE</w:t>
            </w:r>
          </w:p>
          <w:p w14:paraId="6288995E" w14:textId="77777777" w:rsidR="00DC6FCD" w:rsidRPr="000E3D29" w:rsidRDefault="00DC6FCD">
            <w:pPr>
              <w:spacing w:line="276" w:lineRule="auto"/>
              <w:rPr>
                <w:rFonts w:eastAsia="Calibri"/>
                <w:sz w:val="18"/>
                <w:szCs w:val="16"/>
                <w:lang w:eastAsia="en-US"/>
              </w:rPr>
            </w:pPr>
          </w:p>
          <w:p w14:paraId="45B89E6E" w14:textId="2D70A090" w:rsidR="00DC6FCD" w:rsidRPr="000E3D29" w:rsidRDefault="00DC6FCD" w:rsidP="00D76256">
            <w:pPr>
              <w:spacing w:line="276" w:lineRule="auto"/>
              <w:rPr>
                <w:rFonts w:eastAsia="Calibri"/>
                <w:sz w:val="18"/>
                <w:szCs w:val="16"/>
                <w:lang w:eastAsia="en-US"/>
              </w:rPr>
            </w:pPr>
          </w:p>
        </w:tc>
        <w:tc>
          <w:tcPr>
            <w:tcW w:w="625" w:type="pct"/>
            <w:tcBorders>
              <w:top w:val="single" w:sz="6" w:space="0" w:color="auto"/>
              <w:left w:val="single" w:sz="6" w:space="0" w:color="auto"/>
              <w:bottom w:val="single" w:sz="6" w:space="0" w:color="auto"/>
              <w:right w:val="single" w:sz="6" w:space="0" w:color="auto"/>
            </w:tcBorders>
          </w:tcPr>
          <w:p w14:paraId="56A2AD6A" w14:textId="5F1AF18D" w:rsidR="00DC6FCD" w:rsidRPr="000E3D29" w:rsidRDefault="00DC6FCD" w:rsidP="00DC6FCD">
            <w:pPr>
              <w:suppressAutoHyphens w:val="0"/>
              <w:rPr>
                <w:rFonts w:ascii="Calibri" w:hAnsi="Calibri" w:cs="Calibri"/>
                <w:color w:val="000000"/>
                <w:sz w:val="22"/>
                <w:szCs w:val="22"/>
                <w:lang w:val="fr-FR" w:eastAsia="fr-FR"/>
              </w:rPr>
            </w:pPr>
          </w:p>
        </w:tc>
        <w:tc>
          <w:tcPr>
            <w:tcW w:w="6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9E391FA" w14:textId="77777777" w:rsidR="00DC6FCD" w:rsidRPr="000E3D29" w:rsidRDefault="00DC6FCD">
            <w:pPr>
              <w:spacing w:line="276" w:lineRule="auto"/>
              <w:rPr>
                <w:rFonts w:eastAsia="Calibri"/>
                <w:sz w:val="18"/>
                <w:szCs w:val="16"/>
                <w:lang w:eastAsia="en-US"/>
              </w:rPr>
            </w:pPr>
          </w:p>
        </w:tc>
        <w:tc>
          <w:tcPr>
            <w:tcW w:w="625" w:type="pct"/>
            <w:tcBorders>
              <w:top w:val="single" w:sz="6" w:space="0" w:color="auto"/>
              <w:left w:val="single" w:sz="6" w:space="0" w:color="auto"/>
              <w:bottom w:val="single" w:sz="6" w:space="0" w:color="auto"/>
              <w:right w:val="single" w:sz="6" w:space="0" w:color="auto"/>
            </w:tcBorders>
          </w:tcPr>
          <w:p w14:paraId="6A63EED2" w14:textId="77777777" w:rsidR="00DC6FCD" w:rsidRPr="000E3D29" w:rsidRDefault="00DC6FCD">
            <w:pPr>
              <w:spacing w:line="276" w:lineRule="auto"/>
              <w:rPr>
                <w:rFonts w:eastAsia="Calibri"/>
                <w:sz w:val="18"/>
                <w:szCs w:val="16"/>
                <w:lang w:eastAsia="en-US"/>
              </w:rPr>
            </w:pPr>
          </w:p>
        </w:tc>
        <w:tc>
          <w:tcPr>
            <w:tcW w:w="62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6CDE7AD" w14:textId="77777777" w:rsidR="00DC6FCD" w:rsidRPr="000E3D29" w:rsidRDefault="00DC6FCD">
            <w:pPr>
              <w:spacing w:line="276" w:lineRule="auto"/>
              <w:rPr>
                <w:rFonts w:eastAsia="Calibri"/>
                <w:sz w:val="18"/>
                <w:szCs w:val="16"/>
                <w:lang w:eastAsia="en-US"/>
              </w:rPr>
            </w:pPr>
          </w:p>
        </w:tc>
        <w:tc>
          <w:tcPr>
            <w:tcW w:w="625" w:type="pct"/>
            <w:tcBorders>
              <w:top w:val="single" w:sz="6" w:space="0" w:color="auto"/>
              <w:left w:val="single" w:sz="6" w:space="0" w:color="auto"/>
              <w:bottom w:val="single" w:sz="6" w:space="0" w:color="auto"/>
              <w:right w:val="single" w:sz="6" w:space="0" w:color="auto"/>
            </w:tcBorders>
          </w:tcPr>
          <w:p w14:paraId="743D9536" w14:textId="77777777" w:rsidR="00DC6FCD" w:rsidRPr="000E3D29" w:rsidRDefault="00DC6FCD">
            <w:pPr>
              <w:spacing w:line="276" w:lineRule="auto"/>
              <w:rPr>
                <w:rFonts w:eastAsia="Calibri"/>
                <w:sz w:val="18"/>
                <w:szCs w:val="16"/>
                <w:lang w:eastAsia="en-US"/>
              </w:rPr>
            </w:pPr>
          </w:p>
        </w:tc>
        <w:tc>
          <w:tcPr>
            <w:tcW w:w="625" w:type="pct"/>
            <w:tcBorders>
              <w:top w:val="single" w:sz="6" w:space="0" w:color="auto"/>
              <w:left w:val="single" w:sz="6" w:space="0" w:color="auto"/>
              <w:bottom w:val="single" w:sz="6" w:space="0" w:color="auto"/>
              <w:right w:val="single" w:sz="6" w:space="0" w:color="auto"/>
            </w:tcBorders>
          </w:tcPr>
          <w:p w14:paraId="79922FC0" w14:textId="77777777" w:rsidR="00DC6FCD" w:rsidRPr="000E3D29" w:rsidRDefault="00DC6FCD">
            <w:pPr>
              <w:spacing w:line="276" w:lineRule="auto"/>
              <w:rPr>
                <w:rFonts w:eastAsia="Calibri"/>
                <w:sz w:val="18"/>
                <w:szCs w:val="16"/>
                <w:lang w:eastAsia="en-US"/>
              </w:rPr>
            </w:pPr>
          </w:p>
        </w:tc>
      </w:tr>
      <w:tr w:rsidR="007C74EE" w:rsidRPr="000E3D29" w14:paraId="53588B25" w14:textId="77777777" w:rsidTr="003100D7">
        <w:trPr>
          <w:cantSplit/>
          <w:tblHeader/>
        </w:trPr>
        <w:tc>
          <w:tcPr>
            <w:tcW w:w="0" w:type="auto"/>
            <w:tcBorders>
              <w:left w:val="single" w:sz="6" w:space="0" w:color="auto"/>
              <w:right w:val="single" w:sz="6" w:space="0" w:color="auto"/>
            </w:tcBorders>
            <w:vAlign w:val="center"/>
            <w:hideMark/>
          </w:tcPr>
          <w:p w14:paraId="1D01E6CE" w14:textId="377A78FF" w:rsidR="007C74EE" w:rsidRPr="000E3D29" w:rsidRDefault="007C74EE" w:rsidP="007C74EE">
            <w:pPr>
              <w:spacing w:line="276" w:lineRule="auto"/>
              <w:rPr>
                <w:rFonts w:eastAsia="Calibri" w:cs="Times New Roman"/>
                <w:sz w:val="18"/>
                <w:szCs w:val="16"/>
                <w:lang w:eastAsia="en-US"/>
              </w:rPr>
            </w:pPr>
            <w:r w:rsidRPr="000E3D29">
              <w:rPr>
                <w:rFonts w:eastAsia="Calibri" w:cs="Times New Roman"/>
                <w:sz w:val="18"/>
                <w:szCs w:val="16"/>
                <w:lang w:eastAsia="en-US"/>
              </w:rPr>
              <w:t>Adult</w:t>
            </w:r>
          </w:p>
        </w:tc>
        <w:tc>
          <w:tcPr>
            <w:tcW w:w="625" w:type="pct"/>
            <w:vMerge/>
            <w:tcBorders>
              <w:left w:val="single" w:sz="6" w:space="0" w:color="auto"/>
              <w:right w:val="single" w:sz="6" w:space="0" w:color="auto"/>
            </w:tcBorders>
          </w:tcPr>
          <w:p w14:paraId="6D0032E4" w14:textId="50D0CD37" w:rsidR="007C74EE" w:rsidRPr="000E3D29" w:rsidRDefault="007C74EE" w:rsidP="007C74EE">
            <w:pPr>
              <w:spacing w:line="276" w:lineRule="auto"/>
              <w:rPr>
                <w:rFonts w:eastAsia="Calibri"/>
                <w:sz w:val="18"/>
                <w:szCs w:val="16"/>
                <w:lang w:eastAsia="en-US"/>
              </w:rPr>
            </w:pPr>
          </w:p>
        </w:tc>
        <w:tc>
          <w:tcPr>
            <w:tcW w:w="625" w:type="pct"/>
            <w:tcBorders>
              <w:top w:val="nil"/>
              <w:left w:val="nil"/>
              <w:bottom w:val="single" w:sz="8" w:space="0" w:color="auto"/>
              <w:right w:val="single" w:sz="8" w:space="0" w:color="auto"/>
            </w:tcBorders>
            <w:shd w:val="clear" w:color="auto" w:fill="auto"/>
            <w:vAlign w:val="center"/>
          </w:tcPr>
          <w:p w14:paraId="3BAD4EAA" w14:textId="6EEE5216"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5</w:t>
            </w:r>
            <w:r w:rsidR="007A2EFA" w:rsidRPr="000E3D29">
              <w:rPr>
                <w:rFonts w:ascii="Calibri" w:hAnsi="Calibri" w:cs="Calibri"/>
                <w:color w:val="000000"/>
                <w:sz w:val="22"/>
                <w:szCs w:val="22"/>
              </w:rPr>
              <w:t>.</w:t>
            </w:r>
            <w:r w:rsidRPr="000E3D29">
              <w:rPr>
                <w:rFonts w:ascii="Calibri" w:hAnsi="Calibri" w:cs="Calibri"/>
                <w:color w:val="000000"/>
                <w:sz w:val="22"/>
                <w:szCs w:val="22"/>
              </w:rPr>
              <w:t>90E-05</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02AF90BA" w14:textId="7AF86639"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 </w:t>
            </w:r>
          </w:p>
        </w:tc>
        <w:tc>
          <w:tcPr>
            <w:tcW w:w="625" w:type="pct"/>
            <w:tcBorders>
              <w:top w:val="nil"/>
              <w:left w:val="nil"/>
              <w:bottom w:val="single" w:sz="8" w:space="0" w:color="auto"/>
              <w:right w:val="single" w:sz="8" w:space="0" w:color="auto"/>
            </w:tcBorders>
            <w:shd w:val="clear" w:color="auto" w:fill="auto"/>
            <w:vAlign w:val="center"/>
          </w:tcPr>
          <w:p w14:paraId="244FCF31" w14:textId="26769264"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 </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24CC574F" w14:textId="47D00470"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5</w:t>
            </w:r>
            <w:r w:rsidR="007A2EFA" w:rsidRPr="000E3D29">
              <w:rPr>
                <w:rFonts w:ascii="Calibri" w:hAnsi="Calibri" w:cs="Calibri"/>
                <w:color w:val="000000"/>
                <w:sz w:val="22"/>
                <w:szCs w:val="22"/>
              </w:rPr>
              <w:t>.</w:t>
            </w:r>
            <w:r w:rsidRPr="000E3D29">
              <w:rPr>
                <w:rFonts w:ascii="Calibri" w:hAnsi="Calibri" w:cs="Calibri"/>
                <w:color w:val="000000"/>
                <w:sz w:val="22"/>
                <w:szCs w:val="22"/>
              </w:rPr>
              <w:t>90E-05</w:t>
            </w:r>
          </w:p>
        </w:tc>
        <w:tc>
          <w:tcPr>
            <w:tcW w:w="625" w:type="pct"/>
            <w:tcBorders>
              <w:top w:val="nil"/>
              <w:left w:val="nil"/>
              <w:bottom w:val="single" w:sz="8" w:space="0" w:color="auto"/>
              <w:right w:val="single" w:sz="8" w:space="0" w:color="auto"/>
            </w:tcBorders>
            <w:shd w:val="clear" w:color="auto" w:fill="auto"/>
            <w:vAlign w:val="center"/>
          </w:tcPr>
          <w:p w14:paraId="4E3E2746" w14:textId="12470CA4"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1%</w:t>
            </w:r>
          </w:p>
        </w:tc>
        <w:tc>
          <w:tcPr>
            <w:tcW w:w="625" w:type="pct"/>
            <w:tcBorders>
              <w:top w:val="single" w:sz="6" w:space="0" w:color="auto"/>
              <w:left w:val="single" w:sz="6" w:space="0" w:color="auto"/>
              <w:bottom w:val="single" w:sz="6" w:space="0" w:color="auto"/>
              <w:right w:val="single" w:sz="6" w:space="0" w:color="auto"/>
            </w:tcBorders>
          </w:tcPr>
          <w:p w14:paraId="41757D66" w14:textId="6E69CBA4" w:rsidR="007C74EE" w:rsidRPr="000E3D29" w:rsidRDefault="007C74EE" w:rsidP="007C74EE">
            <w:pPr>
              <w:spacing w:line="276" w:lineRule="auto"/>
              <w:rPr>
                <w:rFonts w:eastAsia="Calibri"/>
                <w:sz w:val="18"/>
                <w:szCs w:val="16"/>
                <w:lang w:eastAsia="en-US"/>
              </w:rPr>
            </w:pPr>
            <w:r w:rsidRPr="000E3D29">
              <w:rPr>
                <w:rFonts w:eastAsia="Calibri"/>
                <w:sz w:val="18"/>
                <w:szCs w:val="16"/>
                <w:lang w:eastAsia="en-US"/>
              </w:rPr>
              <w:t>yes</w:t>
            </w:r>
          </w:p>
        </w:tc>
      </w:tr>
      <w:tr w:rsidR="007C74EE" w:rsidRPr="000E3D29" w14:paraId="66B208A0" w14:textId="77777777" w:rsidTr="003100D7">
        <w:trPr>
          <w:cantSplit/>
          <w:tblHeader/>
        </w:trPr>
        <w:tc>
          <w:tcPr>
            <w:tcW w:w="0" w:type="auto"/>
            <w:tcBorders>
              <w:left w:val="single" w:sz="6" w:space="0" w:color="auto"/>
              <w:bottom w:val="single" w:sz="6" w:space="0" w:color="auto"/>
              <w:right w:val="single" w:sz="6" w:space="0" w:color="auto"/>
            </w:tcBorders>
            <w:vAlign w:val="center"/>
            <w:hideMark/>
          </w:tcPr>
          <w:p w14:paraId="06DEE329" w14:textId="4B9E6E56" w:rsidR="007C74EE" w:rsidRPr="000E3D29" w:rsidRDefault="007C74EE" w:rsidP="007C74EE">
            <w:pPr>
              <w:spacing w:line="276" w:lineRule="auto"/>
              <w:rPr>
                <w:rFonts w:eastAsia="Calibri" w:cs="Times New Roman"/>
                <w:sz w:val="18"/>
                <w:szCs w:val="16"/>
                <w:lang w:eastAsia="en-US"/>
              </w:rPr>
            </w:pPr>
            <w:r w:rsidRPr="000E3D29">
              <w:rPr>
                <w:rFonts w:eastAsia="Calibri" w:cs="Times New Roman"/>
                <w:sz w:val="18"/>
                <w:szCs w:val="16"/>
                <w:lang w:eastAsia="en-US"/>
              </w:rPr>
              <w:t>Child 6-12 years</w:t>
            </w:r>
          </w:p>
        </w:tc>
        <w:tc>
          <w:tcPr>
            <w:tcW w:w="625" w:type="pct"/>
            <w:vMerge/>
            <w:tcBorders>
              <w:left w:val="single" w:sz="6" w:space="0" w:color="auto"/>
              <w:right w:val="single" w:sz="6" w:space="0" w:color="auto"/>
            </w:tcBorders>
          </w:tcPr>
          <w:p w14:paraId="2FBD51C5" w14:textId="20C2A228" w:rsidR="007C74EE" w:rsidRPr="000E3D29" w:rsidRDefault="007C74EE" w:rsidP="007C74EE">
            <w:pPr>
              <w:spacing w:line="276" w:lineRule="auto"/>
              <w:rPr>
                <w:rFonts w:eastAsia="Calibri"/>
                <w:sz w:val="18"/>
                <w:szCs w:val="16"/>
                <w:lang w:eastAsia="en-US"/>
              </w:rPr>
            </w:pPr>
          </w:p>
        </w:tc>
        <w:tc>
          <w:tcPr>
            <w:tcW w:w="625" w:type="pct"/>
            <w:tcBorders>
              <w:top w:val="nil"/>
              <w:left w:val="nil"/>
              <w:bottom w:val="single" w:sz="8" w:space="0" w:color="auto"/>
              <w:right w:val="single" w:sz="8" w:space="0" w:color="auto"/>
            </w:tcBorders>
            <w:shd w:val="clear" w:color="auto" w:fill="auto"/>
            <w:vAlign w:val="center"/>
          </w:tcPr>
          <w:p w14:paraId="0CF6BD0C" w14:textId="4ABC9BC9"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8</w:t>
            </w:r>
            <w:r w:rsidR="007A2EFA" w:rsidRPr="000E3D29">
              <w:rPr>
                <w:rFonts w:ascii="Calibri" w:hAnsi="Calibri" w:cs="Calibri"/>
                <w:color w:val="000000"/>
                <w:sz w:val="22"/>
                <w:szCs w:val="22"/>
              </w:rPr>
              <w:t>.</w:t>
            </w:r>
            <w:r w:rsidRPr="000E3D29">
              <w:rPr>
                <w:rFonts w:ascii="Calibri" w:hAnsi="Calibri" w:cs="Calibri"/>
                <w:color w:val="000000"/>
                <w:sz w:val="22"/>
                <w:szCs w:val="22"/>
              </w:rPr>
              <w:t>46E-05</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70BF3DF6" w14:textId="0B1F456D"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 </w:t>
            </w:r>
          </w:p>
        </w:tc>
        <w:tc>
          <w:tcPr>
            <w:tcW w:w="625" w:type="pct"/>
            <w:tcBorders>
              <w:top w:val="nil"/>
              <w:left w:val="nil"/>
              <w:bottom w:val="single" w:sz="8" w:space="0" w:color="auto"/>
              <w:right w:val="single" w:sz="8" w:space="0" w:color="auto"/>
            </w:tcBorders>
            <w:shd w:val="clear" w:color="auto" w:fill="auto"/>
            <w:vAlign w:val="center"/>
          </w:tcPr>
          <w:p w14:paraId="73B906F1" w14:textId="49B73007"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 </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1C4C4011" w14:textId="40B14E4D" w:rsidR="007C74EE" w:rsidRPr="000E3D29" w:rsidRDefault="007C74EE" w:rsidP="007C74EE">
            <w:pPr>
              <w:spacing w:line="276" w:lineRule="auto"/>
              <w:rPr>
                <w:rFonts w:eastAsia="Calibri"/>
                <w:sz w:val="18"/>
                <w:szCs w:val="16"/>
                <w:lang w:eastAsia="en-US"/>
              </w:rPr>
            </w:pPr>
            <w:r w:rsidRPr="000E3D29">
              <w:rPr>
                <w:rFonts w:ascii="Calibri" w:hAnsi="Calibri" w:cs="Calibri"/>
                <w:color w:val="000000"/>
                <w:sz w:val="22"/>
                <w:szCs w:val="22"/>
              </w:rPr>
              <w:t>8</w:t>
            </w:r>
            <w:r w:rsidR="007A2EFA" w:rsidRPr="000E3D29">
              <w:rPr>
                <w:rFonts w:ascii="Calibri" w:hAnsi="Calibri" w:cs="Calibri"/>
                <w:color w:val="000000"/>
                <w:sz w:val="22"/>
                <w:szCs w:val="22"/>
              </w:rPr>
              <w:t>.</w:t>
            </w:r>
            <w:r w:rsidRPr="000E3D29">
              <w:rPr>
                <w:rFonts w:ascii="Calibri" w:hAnsi="Calibri" w:cs="Calibri"/>
                <w:color w:val="000000"/>
                <w:sz w:val="22"/>
                <w:szCs w:val="22"/>
              </w:rPr>
              <w:t>46E-05</w:t>
            </w:r>
          </w:p>
        </w:tc>
        <w:tc>
          <w:tcPr>
            <w:tcW w:w="625" w:type="pct"/>
            <w:tcBorders>
              <w:top w:val="nil"/>
              <w:left w:val="nil"/>
              <w:bottom w:val="single" w:sz="8" w:space="0" w:color="auto"/>
              <w:right w:val="single" w:sz="8" w:space="0" w:color="auto"/>
            </w:tcBorders>
            <w:shd w:val="clear" w:color="auto" w:fill="auto"/>
            <w:vAlign w:val="center"/>
          </w:tcPr>
          <w:p w14:paraId="34429109" w14:textId="6D15C978"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1%</w:t>
            </w:r>
          </w:p>
        </w:tc>
        <w:tc>
          <w:tcPr>
            <w:tcW w:w="625" w:type="pct"/>
            <w:tcBorders>
              <w:top w:val="single" w:sz="6" w:space="0" w:color="auto"/>
              <w:left w:val="single" w:sz="6" w:space="0" w:color="auto"/>
              <w:bottom w:val="single" w:sz="6" w:space="0" w:color="auto"/>
              <w:right w:val="single" w:sz="6" w:space="0" w:color="auto"/>
            </w:tcBorders>
          </w:tcPr>
          <w:p w14:paraId="78C2DD55" w14:textId="2A07C44A" w:rsidR="007C74EE" w:rsidRPr="000E3D29" w:rsidRDefault="007C74EE" w:rsidP="007C74EE">
            <w:pPr>
              <w:spacing w:line="276" w:lineRule="auto"/>
              <w:rPr>
                <w:rFonts w:eastAsia="Calibri"/>
                <w:sz w:val="18"/>
                <w:szCs w:val="16"/>
                <w:lang w:eastAsia="en-US"/>
              </w:rPr>
            </w:pPr>
            <w:r w:rsidRPr="000E3D29">
              <w:rPr>
                <w:rFonts w:eastAsia="Calibri"/>
                <w:sz w:val="18"/>
                <w:szCs w:val="16"/>
                <w:lang w:eastAsia="en-US"/>
              </w:rPr>
              <w:t>yes</w:t>
            </w:r>
          </w:p>
        </w:tc>
      </w:tr>
      <w:tr w:rsidR="007C74EE" w:rsidRPr="000E3D29" w14:paraId="7009C451" w14:textId="77777777" w:rsidTr="003100D7">
        <w:trPr>
          <w:cantSplit/>
          <w:tblHeader/>
        </w:trPr>
        <w:tc>
          <w:tcPr>
            <w:tcW w:w="0" w:type="auto"/>
            <w:tcBorders>
              <w:top w:val="single" w:sz="6" w:space="0" w:color="auto"/>
              <w:left w:val="single" w:sz="6" w:space="0" w:color="auto"/>
              <w:bottom w:val="single" w:sz="6" w:space="0" w:color="auto"/>
              <w:right w:val="single" w:sz="6" w:space="0" w:color="auto"/>
            </w:tcBorders>
            <w:vAlign w:val="center"/>
          </w:tcPr>
          <w:p w14:paraId="7CB12AC4" w14:textId="49CE8E9F" w:rsidR="007C74EE" w:rsidRPr="000E3D29" w:rsidRDefault="007C74EE" w:rsidP="007C74EE">
            <w:pPr>
              <w:spacing w:line="276" w:lineRule="auto"/>
              <w:rPr>
                <w:rFonts w:eastAsia="Calibri" w:cs="Times New Roman"/>
                <w:sz w:val="18"/>
                <w:szCs w:val="16"/>
                <w:lang w:eastAsia="en-US"/>
              </w:rPr>
            </w:pPr>
            <w:r w:rsidRPr="000E3D29">
              <w:rPr>
                <w:rFonts w:eastAsia="Calibri" w:cs="Times New Roman"/>
                <w:sz w:val="18"/>
                <w:szCs w:val="16"/>
                <w:lang w:eastAsia="en-US"/>
              </w:rPr>
              <w:t>Child 2-6 years</w:t>
            </w:r>
          </w:p>
        </w:tc>
        <w:tc>
          <w:tcPr>
            <w:tcW w:w="625" w:type="pct"/>
            <w:vMerge/>
            <w:tcBorders>
              <w:left w:val="single" w:sz="6" w:space="0" w:color="auto"/>
              <w:right w:val="single" w:sz="6" w:space="0" w:color="auto"/>
            </w:tcBorders>
          </w:tcPr>
          <w:p w14:paraId="33C29A5D" w14:textId="77777777" w:rsidR="007C74EE" w:rsidRPr="000E3D29" w:rsidRDefault="007C74EE" w:rsidP="007C74EE">
            <w:pPr>
              <w:spacing w:line="276" w:lineRule="auto"/>
              <w:rPr>
                <w:rFonts w:eastAsia="Calibri"/>
                <w:sz w:val="18"/>
                <w:szCs w:val="16"/>
                <w:lang w:eastAsia="en-US"/>
              </w:rPr>
            </w:pPr>
          </w:p>
        </w:tc>
        <w:tc>
          <w:tcPr>
            <w:tcW w:w="625" w:type="pct"/>
            <w:tcBorders>
              <w:top w:val="nil"/>
              <w:left w:val="nil"/>
              <w:bottom w:val="single" w:sz="8" w:space="0" w:color="auto"/>
              <w:right w:val="single" w:sz="8" w:space="0" w:color="auto"/>
            </w:tcBorders>
            <w:shd w:val="clear" w:color="auto" w:fill="auto"/>
            <w:vAlign w:val="center"/>
          </w:tcPr>
          <w:p w14:paraId="4BA8B0AF" w14:textId="77DEF734"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9</w:t>
            </w:r>
            <w:r w:rsidR="007A2EFA" w:rsidRPr="000E3D29">
              <w:rPr>
                <w:rFonts w:ascii="Calibri" w:hAnsi="Calibri" w:cs="Calibri"/>
                <w:color w:val="000000"/>
                <w:sz w:val="22"/>
                <w:szCs w:val="22"/>
              </w:rPr>
              <w:t>.</w:t>
            </w:r>
            <w:r w:rsidRPr="000E3D29">
              <w:rPr>
                <w:rFonts w:ascii="Calibri" w:hAnsi="Calibri" w:cs="Calibri"/>
                <w:color w:val="000000"/>
                <w:sz w:val="22"/>
                <w:szCs w:val="22"/>
              </w:rPr>
              <w:t>65E-05</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218F0DAE" w14:textId="0F319023"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 </w:t>
            </w:r>
          </w:p>
        </w:tc>
        <w:tc>
          <w:tcPr>
            <w:tcW w:w="625" w:type="pct"/>
            <w:tcBorders>
              <w:top w:val="nil"/>
              <w:left w:val="nil"/>
              <w:bottom w:val="single" w:sz="8" w:space="0" w:color="auto"/>
              <w:right w:val="single" w:sz="8" w:space="0" w:color="auto"/>
            </w:tcBorders>
            <w:shd w:val="clear" w:color="auto" w:fill="auto"/>
            <w:vAlign w:val="center"/>
          </w:tcPr>
          <w:p w14:paraId="080C9977" w14:textId="7B734D80"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 </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6668281F" w14:textId="3FBE7469" w:rsidR="007C74EE" w:rsidRPr="000E3D29" w:rsidRDefault="007C74EE" w:rsidP="007C74EE">
            <w:pPr>
              <w:spacing w:line="276" w:lineRule="auto"/>
              <w:rPr>
                <w:rFonts w:ascii="Calibri" w:hAnsi="Calibri" w:cs="Calibri"/>
                <w:color w:val="000000"/>
                <w:sz w:val="22"/>
                <w:szCs w:val="22"/>
              </w:rPr>
            </w:pPr>
            <w:r w:rsidRPr="000E3D29">
              <w:rPr>
                <w:rFonts w:ascii="Calibri" w:hAnsi="Calibri" w:cs="Calibri"/>
                <w:color w:val="000000"/>
                <w:sz w:val="22"/>
                <w:szCs w:val="22"/>
              </w:rPr>
              <w:t>9</w:t>
            </w:r>
            <w:r w:rsidR="007A2EFA" w:rsidRPr="000E3D29">
              <w:rPr>
                <w:rFonts w:ascii="Calibri" w:hAnsi="Calibri" w:cs="Calibri"/>
                <w:color w:val="000000"/>
                <w:sz w:val="22"/>
                <w:szCs w:val="22"/>
              </w:rPr>
              <w:t>.</w:t>
            </w:r>
            <w:r w:rsidRPr="000E3D29">
              <w:rPr>
                <w:rFonts w:ascii="Calibri" w:hAnsi="Calibri" w:cs="Calibri"/>
                <w:color w:val="000000"/>
                <w:sz w:val="22"/>
                <w:szCs w:val="22"/>
              </w:rPr>
              <w:t>65E-05</w:t>
            </w:r>
          </w:p>
        </w:tc>
        <w:tc>
          <w:tcPr>
            <w:tcW w:w="625" w:type="pct"/>
            <w:tcBorders>
              <w:top w:val="nil"/>
              <w:left w:val="nil"/>
              <w:bottom w:val="single" w:sz="8" w:space="0" w:color="auto"/>
              <w:right w:val="single" w:sz="8" w:space="0" w:color="auto"/>
            </w:tcBorders>
            <w:shd w:val="clear" w:color="auto" w:fill="auto"/>
            <w:vAlign w:val="center"/>
          </w:tcPr>
          <w:p w14:paraId="44D80873" w14:textId="0884B6FD"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1%</w:t>
            </w:r>
          </w:p>
        </w:tc>
        <w:tc>
          <w:tcPr>
            <w:tcW w:w="625" w:type="pct"/>
            <w:tcBorders>
              <w:top w:val="single" w:sz="6" w:space="0" w:color="auto"/>
              <w:left w:val="single" w:sz="6" w:space="0" w:color="auto"/>
              <w:bottom w:val="single" w:sz="6" w:space="0" w:color="auto"/>
              <w:right w:val="single" w:sz="6" w:space="0" w:color="auto"/>
            </w:tcBorders>
          </w:tcPr>
          <w:p w14:paraId="2EC8FFCA" w14:textId="6CA634EE" w:rsidR="007C74EE" w:rsidRPr="000E3D29" w:rsidRDefault="007C74EE" w:rsidP="007C74EE">
            <w:pPr>
              <w:spacing w:line="276" w:lineRule="auto"/>
              <w:rPr>
                <w:rFonts w:eastAsia="Calibri"/>
                <w:sz w:val="18"/>
                <w:szCs w:val="16"/>
                <w:lang w:eastAsia="en-US"/>
              </w:rPr>
            </w:pPr>
            <w:r w:rsidRPr="000E3D29">
              <w:t>yes</w:t>
            </w:r>
          </w:p>
        </w:tc>
      </w:tr>
      <w:tr w:rsidR="007C74EE" w:rsidRPr="000E3D29" w14:paraId="6490B9AA" w14:textId="77777777" w:rsidTr="003100D7">
        <w:trPr>
          <w:cantSplit/>
          <w:tblHeader/>
        </w:trPr>
        <w:tc>
          <w:tcPr>
            <w:tcW w:w="0" w:type="auto"/>
            <w:tcBorders>
              <w:top w:val="single" w:sz="6" w:space="0" w:color="auto"/>
              <w:left w:val="single" w:sz="6" w:space="0" w:color="auto"/>
              <w:bottom w:val="single" w:sz="6" w:space="0" w:color="auto"/>
              <w:right w:val="single" w:sz="6" w:space="0" w:color="auto"/>
            </w:tcBorders>
            <w:vAlign w:val="center"/>
          </w:tcPr>
          <w:p w14:paraId="41BD52C2" w14:textId="282CD997" w:rsidR="007C74EE" w:rsidRPr="000E3D29" w:rsidRDefault="007C74EE" w:rsidP="007C74EE">
            <w:pPr>
              <w:spacing w:line="276" w:lineRule="auto"/>
              <w:rPr>
                <w:rFonts w:eastAsia="Calibri" w:cs="Times New Roman"/>
                <w:sz w:val="18"/>
                <w:szCs w:val="16"/>
                <w:lang w:eastAsia="en-US"/>
              </w:rPr>
            </w:pPr>
            <w:r w:rsidRPr="000E3D29">
              <w:rPr>
                <w:rFonts w:eastAsia="Calibri" w:cs="Times New Roman"/>
                <w:sz w:val="18"/>
                <w:szCs w:val="16"/>
                <w:lang w:eastAsia="en-US"/>
              </w:rPr>
              <w:t>Toddler</w:t>
            </w:r>
          </w:p>
        </w:tc>
        <w:tc>
          <w:tcPr>
            <w:tcW w:w="625" w:type="pct"/>
            <w:vMerge/>
            <w:tcBorders>
              <w:left w:val="single" w:sz="6" w:space="0" w:color="auto"/>
              <w:right w:val="single" w:sz="6" w:space="0" w:color="auto"/>
            </w:tcBorders>
          </w:tcPr>
          <w:p w14:paraId="171CB5B8" w14:textId="77777777" w:rsidR="007C74EE" w:rsidRPr="000E3D29" w:rsidRDefault="007C74EE" w:rsidP="007C74EE">
            <w:pPr>
              <w:spacing w:line="276" w:lineRule="auto"/>
              <w:rPr>
                <w:rFonts w:eastAsia="Calibri"/>
                <w:sz w:val="18"/>
                <w:szCs w:val="16"/>
                <w:lang w:eastAsia="en-US"/>
              </w:rPr>
            </w:pPr>
          </w:p>
        </w:tc>
        <w:tc>
          <w:tcPr>
            <w:tcW w:w="625" w:type="pct"/>
            <w:tcBorders>
              <w:top w:val="nil"/>
              <w:left w:val="nil"/>
              <w:bottom w:val="single" w:sz="8" w:space="0" w:color="auto"/>
              <w:right w:val="single" w:sz="8" w:space="0" w:color="auto"/>
            </w:tcBorders>
            <w:shd w:val="clear" w:color="auto" w:fill="auto"/>
            <w:vAlign w:val="center"/>
          </w:tcPr>
          <w:p w14:paraId="43741422" w14:textId="666CCF64"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1</w:t>
            </w:r>
            <w:r w:rsidR="007A2EFA" w:rsidRPr="000E3D29">
              <w:rPr>
                <w:rFonts w:ascii="Calibri" w:hAnsi="Calibri" w:cs="Calibri"/>
                <w:color w:val="000000"/>
                <w:sz w:val="22"/>
                <w:szCs w:val="22"/>
              </w:rPr>
              <w:t>.</w:t>
            </w:r>
            <w:r w:rsidRPr="000E3D29">
              <w:rPr>
                <w:rFonts w:ascii="Calibri" w:hAnsi="Calibri" w:cs="Calibri"/>
                <w:color w:val="000000"/>
                <w:sz w:val="22"/>
                <w:szCs w:val="22"/>
              </w:rPr>
              <w:t>07E-04</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57353058" w14:textId="64DFAC8E" w:rsidR="007C74EE" w:rsidRPr="000E3D29" w:rsidRDefault="000A4AB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4.7</w:t>
            </w:r>
            <w:r w:rsidR="007C74EE" w:rsidRPr="000E3D29">
              <w:rPr>
                <w:rFonts w:ascii="Calibri" w:hAnsi="Calibri" w:cs="Calibri"/>
                <w:color w:val="000000"/>
                <w:sz w:val="22"/>
                <w:szCs w:val="22"/>
              </w:rPr>
              <w:t>E-06</w:t>
            </w:r>
          </w:p>
        </w:tc>
        <w:tc>
          <w:tcPr>
            <w:tcW w:w="625" w:type="pct"/>
            <w:tcBorders>
              <w:top w:val="nil"/>
              <w:left w:val="nil"/>
              <w:bottom w:val="single" w:sz="8" w:space="0" w:color="auto"/>
              <w:right w:val="single" w:sz="8" w:space="0" w:color="auto"/>
            </w:tcBorders>
            <w:shd w:val="clear" w:color="auto" w:fill="auto"/>
            <w:vAlign w:val="center"/>
          </w:tcPr>
          <w:p w14:paraId="2E8C9190" w14:textId="39AB612A" w:rsidR="007C74EE" w:rsidRPr="000E3D29" w:rsidRDefault="000A4AB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8.62</w:t>
            </w:r>
            <w:r w:rsidR="007C74EE" w:rsidRPr="000E3D29">
              <w:rPr>
                <w:rFonts w:ascii="Calibri" w:hAnsi="Calibri" w:cs="Calibri"/>
                <w:color w:val="000000"/>
                <w:sz w:val="22"/>
                <w:szCs w:val="22"/>
              </w:rPr>
              <w:t>E-0</w:t>
            </w:r>
            <w:r w:rsidRPr="000E3D29">
              <w:rPr>
                <w:rFonts w:ascii="Calibri" w:hAnsi="Calibri" w:cs="Calibri"/>
                <w:color w:val="000000"/>
                <w:sz w:val="22"/>
                <w:szCs w:val="22"/>
              </w:rPr>
              <w:t>5</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61B902DF" w14:textId="159E23A5" w:rsidR="007C74EE" w:rsidRPr="000E3D29" w:rsidRDefault="000A4ABE" w:rsidP="007C74EE">
            <w:pPr>
              <w:suppressAutoHyphens w:val="0"/>
              <w:rPr>
                <w:rFonts w:ascii="Calibri" w:hAnsi="Calibri" w:cs="Calibri"/>
                <w:color w:val="000000"/>
                <w:sz w:val="22"/>
                <w:szCs w:val="22"/>
              </w:rPr>
            </w:pPr>
            <w:r w:rsidRPr="000E3D29">
              <w:rPr>
                <w:rFonts w:ascii="Calibri" w:hAnsi="Calibri" w:cs="Calibri"/>
                <w:color w:val="000000"/>
                <w:sz w:val="22"/>
                <w:szCs w:val="22"/>
              </w:rPr>
              <w:t>1.98</w:t>
            </w:r>
            <w:r w:rsidR="007C74EE" w:rsidRPr="000E3D29">
              <w:rPr>
                <w:rFonts w:ascii="Calibri" w:hAnsi="Calibri" w:cs="Calibri"/>
                <w:color w:val="000000"/>
                <w:sz w:val="22"/>
                <w:szCs w:val="22"/>
              </w:rPr>
              <w:t>E-04</w:t>
            </w:r>
          </w:p>
        </w:tc>
        <w:tc>
          <w:tcPr>
            <w:tcW w:w="625" w:type="pct"/>
            <w:tcBorders>
              <w:top w:val="nil"/>
              <w:left w:val="nil"/>
              <w:bottom w:val="single" w:sz="8" w:space="0" w:color="auto"/>
              <w:right w:val="single" w:sz="8" w:space="0" w:color="auto"/>
            </w:tcBorders>
            <w:shd w:val="clear" w:color="auto" w:fill="auto"/>
            <w:vAlign w:val="center"/>
          </w:tcPr>
          <w:p w14:paraId="11B022BF" w14:textId="4E1EBF0B"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3%</w:t>
            </w:r>
          </w:p>
        </w:tc>
        <w:tc>
          <w:tcPr>
            <w:tcW w:w="625" w:type="pct"/>
            <w:tcBorders>
              <w:top w:val="single" w:sz="6" w:space="0" w:color="auto"/>
              <w:left w:val="single" w:sz="6" w:space="0" w:color="auto"/>
              <w:bottom w:val="single" w:sz="6" w:space="0" w:color="auto"/>
              <w:right w:val="single" w:sz="6" w:space="0" w:color="auto"/>
            </w:tcBorders>
          </w:tcPr>
          <w:p w14:paraId="2D31A4EC" w14:textId="0BE43289" w:rsidR="007C74EE" w:rsidRPr="000E3D29" w:rsidRDefault="007C74EE" w:rsidP="007C74EE">
            <w:pPr>
              <w:spacing w:line="276" w:lineRule="auto"/>
              <w:rPr>
                <w:rFonts w:eastAsia="Calibri"/>
                <w:sz w:val="18"/>
                <w:szCs w:val="16"/>
                <w:lang w:eastAsia="en-US"/>
              </w:rPr>
            </w:pPr>
            <w:r w:rsidRPr="000E3D29">
              <w:t>yes</w:t>
            </w:r>
          </w:p>
        </w:tc>
      </w:tr>
      <w:tr w:rsidR="007C74EE" w:rsidRPr="000E3D29" w14:paraId="387460BD" w14:textId="77777777" w:rsidTr="003100D7">
        <w:trPr>
          <w:cantSplit/>
          <w:tblHeader/>
        </w:trPr>
        <w:tc>
          <w:tcPr>
            <w:tcW w:w="0" w:type="auto"/>
            <w:tcBorders>
              <w:top w:val="single" w:sz="6" w:space="0" w:color="auto"/>
              <w:left w:val="single" w:sz="6" w:space="0" w:color="auto"/>
              <w:bottom w:val="single" w:sz="6" w:space="0" w:color="auto"/>
              <w:right w:val="single" w:sz="6" w:space="0" w:color="auto"/>
            </w:tcBorders>
            <w:vAlign w:val="center"/>
          </w:tcPr>
          <w:p w14:paraId="1F2F96FC" w14:textId="227C37C9" w:rsidR="007C74EE" w:rsidRPr="000E3D29" w:rsidRDefault="007C74EE" w:rsidP="007C74EE">
            <w:pPr>
              <w:spacing w:line="276" w:lineRule="auto"/>
              <w:rPr>
                <w:rFonts w:eastAsia="Calibri" w:cs="Times New Roman"/>
                <w:sz w:val="18"/>
                <w:szCs w:val="16"/>
                <w:lang w:eastAsia="en-US"/>
              </w:rPr>
            </w:pPr>
            <w:r w:rsidRPr="000E3D29">
              <w:rPr>
                <w:rFonts w:eastAsia="Calibri" w:cs="Times New Roman"/>
                <w:sz w:val="18"/>
                <w:szCs w:val="16"/>
                <w:lang w:eastAsia="en-US"/>
              </w:rPr>
              <w:t>Infant</w:t>
            </w:r>
          </w:p>
        </w:tc>
        <w:tc>
          <w:tcPr>
            <w:tcW w:w="625" w:type="pct"/>
            <w:vMerge/>
            <w:tcBorders>
              <w:left w:val="single" w:sz="6" w:space="0" w:color="auto"/>
              <w:right w:val="single" w:sz="6" w:space="0" w:color="auto"/>
            </w:tcBorders>
          </w:tcPr>
          <w:p w14:paraId="7FC00E6B" w14:textId="77777777" w:rsidR="007C74EE" w:rsidRPr="000E3D29" w:rsidRDefault="007C74EE" w:rsidP="007C74EE">
            <w:pPr>
              <w:spacing w:line="276" w:lineRule="auto"/>
              <w:rPr>
                <w:rFonts w:eastAsia="Calibri"/>
                <w:sz w:val="18"/>
                <w:szCs w:val="16"/>
                <w:lang w:eastAsia="en-US"/>
              </w:rPr>
            </w:pPr>
          </w:p>
        </w:tc>
        <w:tc>
          <w:tcPr>
            <w:tcW w:w="625" w:type="pct"/>
            <w:tcBorders>
              <w:top w:val="nil"/>
              <w:left w:val="nil"/>
              <w:bottom w:val="single" w:sz="8" w:space="0" w:color="auto"/>
              <w:right w:val="single" w:sz="8" w:space="0" w:color="auto"/>
            </w:tcBorders>
            <w:shd w:val="clear" w:color="auto" w:fill="auto"/>
            <w:vAlign w:val="center"/>
          </w:tcPr>
          <w:p w14:paraId="05F62D04" w14:textId="0C93EBAE"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1</w:t>
            </w:r>
            <w:r w:rsidR="007A2EFA" w:rsidRPr="000E3D29">
              <w:rPr>
                <w:rFonts w:ascii="Calibri" w:hAnsi="Calibri" w:cs="Calibri"/>
                <w:color w:val="000000"/>
                <w:sz w:val="22"/>
                <w:szCs w:val="22"/>
              </w:rPr>
              <w:t>.</w:t>
            </w:r>
            <w:r w:rsidRPr="000E3D29">
              <w:rPr>
                <w:rFonts w:ascii="Calibri" w:hAnsi="Calibri" w:cs="Calibri"/>
                <w:color w:val="000000"/>
                <w:sz w:val="22"/>
                <w:szCs w:val="22"/>
              </w:rPr>
              <w:t>14E-04</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50299598" w14:textId="617A448B" w:rsidR="007C74EE" w:rsidRPr="000E3D29" w:rsidRDefault="000A4AB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5.0</w:t>
            </w:r>
            <w:r w:rsidR="007C74EE" w:rsidRPr="000E3D29">
              <w:rPr>
                <w:rFonts w:ascii="Calibri" w:hAnsi="Calibri" w:cs="Calibri"/>
                <w:color w:val="000000"/>
                <w:sz w:val="22"/>
                <w:szCs w:val="22"/>
              </w:rPr>
              <w:t>E-06</w:t>
            </w:r>
          </w:p>
        </w:tc>
        <w:tc>
          <w:tcPr>
            <w:tcW w:w="625" w:type="pct"/>
            <w:tcBorders>
              <w:top w:val="nil"/>
              <w:left w:val="nil"/>
              <w:bottom w:val="single" w:sz="8" w:space="0" w:color="auto"/>
              <w:right w:val="single" w:sz="8" w:space="0" w:color="auto"/>
            </w:tcBorders>
            <w:shd w:val="clear" w:color="auto" w:fill="auto"/>
            <w:vAlign w:val="center"/>
          </w:tcPr>
          <w:p w14:paraId="665CC953" w14:textId="2AA483D4"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1</w:t>
            </w:r>
            <w:r w:rsidR="007A2EFA" w:rsidRPr="000E3D29">
              <w:rPr>
                <w:rFonts w:ascii="Calibri" w:hAnsi="Calibri" w:cs="Calibri"/>
                <w:color w:val="000000"/>
                <w:sz w:val="22"/>
                <w:szCs w:val="22"/>
              </w:rPr>
              <w:t>.</w:t>
            </w:r>
            <w:r w:rsidR="000A4ABE" w:rsidRPr="000E3D29">
              <w:rPr>
                <w:rFonts w:ascii="Calibri" w:hAnsi="Calibri" w:cs="Calibri"/>
                <w:color w:val="000000"/>
                <w:sz w:val="22"/>
                <w:szCs w:val="22"/>
              </w:rPr>
              <w:t>08</w:t>
            </w:r>
            <w:r w:rsidRPr="000E3D29">
              <w:rPr>
                <w:rFonts w:ascii="Calibri" w:hAnsi="Calibri" w:cs="Calibri"/>
                <w:color w:val="000000"/>
                <w:sz w:val="22"/>
                <w:szCs w:val="22"/>
              </w:rPr>
              <w:t>E-04</w:t>
            </w:r>
          </w:p>
        </w:tc>
        <w:tc>
          <w:tcPr>
            <w:tcW w:w="625" w:type="pct"/>
            <w:tcBorders>
              <w:top w:val="nil"/>
              <w:left w:val="nil"/>
              <w:bottom w:val="single" w:sz="8" w:space="0" w:color="auto"/>
              <w:right w:val="single" w:sz="8" w:space="0" w:color="auto"/>
            </w:tcBorders>
            <w:shd w:val="clear" w:color="auto" w:fill="auto"/>
            <w:tcMar>
              <w:top w:w="57" w:type="dxa"/>
              <w:left w:w="70" w:type="dxa"/>
              <w:bottom w:w="57" w:type="dxa"/>
              <w:right w:w="70" w:type="dxa"/>
            </w:tcMar>
            <w:vAlign w:val="center"/>
          </w:tcPr>
          <w:p w14:paraId="10A45E94" w14:textId="0462351C" w:rsidR="007C74EE" w:rsidRPr="000E3D29" w:rsidRDefault="007C74EE" w:rsidP="007C74EE">
            <w:pPr>
              <w:suppressAutoHyphens w:val="0"/>
              <w:rPr>
                <w:rFonts w:ascii="Calibri" w:hAnsi="Calibri" w:cs="Calibri"/>
                <w:color w:val="000000"/>
                <w:sz w:val="22"/>
                <w:szCs w:val="22"/>
              </w:rPr>
            </w:pPr>
            <w:r w:rsidRPr="000E3D29">
              <w:rPr>
                <w:rFonts w:ascii="Calibri" w:hAnsi="Calibri" w:cs="Calibri"/>
                <w:color w:val="000000"/>
                <w:sz w:val="22"/>
                <w:szCs w:val="22"/>
              </w:rPr>
              <w:t>2</w:t>
            </w:r>
            <w:r w:rsidR="007A2EFA" w:rsidRPr="000E3D29">
              <w:rPr>
                <w:rFonts w:ascii="Calibri" w:hAnsi="Calibri" w:cs="Calibri"/>
                <w:color w:val="000000"/>
                <w:sz w:val="22"/>
                <w:szCs w:val="22"/>
              </w:rPr>
              <w:t>.</w:t>
            </w:r>
            <w:r w:rsidR="00027F76" w:rsidRPr="000E3D29">
              <w:rPr>
                <w:rFonts w:ascii="Calibri" w:hAnsi="Calibri" w:cs="Calibri"/>
                <w:color w:val="000000"/>
                <w:sz w:val="22"/>
                <w:szCs w:val="22"/>
              </w:rPr>
              <w:t>27</w:t>
            </w:r>
            <w:r w:rsidRPr="000E3D29">
              <w:rPr>
                <w:rFonts w:ascii="Calibri" w:hAnsi="Calibri" w:cs="Calibri"/>
                <w:color w:val="000000"/>
                <w:sz w:val="22"/>
                <w:szCs w:val="22"/>
              </w:rPr>
              <w:t>E-04</w:t>
            </w:r>
          </w:p>
        </w:tc>
        <w:tc>
          <w:tcPr>
            <w:tcW w:w="625" w:type="pct"/>
            <w:tcBorders>
              <w:top w:val="nil"/>
              <w:left w:val="nil"/>
              <w:bottom w:val="single" w:sz="8" w:space="0" w:color="auto"/>
              <w:right w:val="single" w:sz="8" w:space="0" w:color="auto"/>
            </w:tcBorders>
            <w:shd w:val="clear" w:color="auto" w:fill="auto"/>
            <w:vAlign w:val="center"/>
          </w:tcPr>
          <w:p w14:paraId="0CCD1D0D" w14:textId="4937DEF3" w:rsidR="007C74EE" w:rsidRPr="000E3D29" w:rsidRDefault="007C74EE" w:rsidP="007C74EE">
            <w:pPr>
              <w:spacing w:line="276" w:lineRule="auto"/>
              <w:rPr>
                <w:rFonts w:eastAsia="Calibri"/>
                <w:sz w:val="18"/>
                <w:szCs w:val="16"/>
                <w:lang w:eastAsia="en-US"/>
              </w:rPr>
            </w:pPr>
            <w:r w:rsidRPr="000E3D29">
              <w:rPr>
                <w:rFonts w:cs="Calibri"/>
                <w:color w:val="000000"/>
                <w:sz w:val="18"/>
                <w:szCs w:val="18"/>
              </w:rPr>
              <w:t>3%</w:t>
            </w:r>
          </w:p>
        </w:tc>
        <w:tc>
          <w:tcPr>
            <w:tcW w:w="625" w:type="pct"/>
            <w:tcBorders>
              <w:top w:val="single" w:sz="6" w:space="0" w:color="auto"/>
              <w:left w:val="single" w:sz="6" w:space="0" w:color="auto"/>
              <w:bottom w:val="single" w:sz="6" w:space="0" w:color="auto"/>
              <w:right w:val="single" w:sz="6" w:space="0" w:color="auto"/>
            </w:tcBorders>
          </w:tcPr>
          <w:p w14:paraId="33E02190" w14:textId="3064394D" w:rsidR="007C74EE" w:rsidRPr="000E3D29" w:rsidRDefault="007C74EE" w:rsidP="007C74EE">
            <w:pPr>
              <w:spacing w:line="276" w:lineRule="auto"/>
              <w:rPr>
                <w:rFonts w:eastAsia="Calibri"/>
                <w:sz w:val="18"/>
                <w:szCs w:val="16"/>
                <w:lang w:eastAsia="en-US"/>
              </w:rPr>
            </w:pPr>
            <w:r w:rsidRPr="000E3D29">
              <w:t>yes</w:t>
            </w:r>
          </w:p>
        </w:tc>
      </w:tr>
      <w:tr w:rsidR="007C74EE" w:rsidRPr="000E3D29" w14:paraId="0CB6742E" w14:textId="77777777" w:rsidTr="003100D7">
        <w:trPr>
          <w:cantSplit/>
          <w:tblHeader/>
        </w:trPr>
        <w:tc>
          <w:tcPr>
            <w:tcW w:w="0" w:type="auto"/>
            <w:tcBorders>
              <w:top w:val="single" w:sz="6" w:space="0" w:color="auto"/>
              <w:left w:val="single" w:sz="6" w:space="0" w:color="auto"/>
              <w:bottom w:val="single" w:sz="6" w:space="0" w:color="auto"/>
              <w:right w:val="single" w:sz="6" w:space="0" w:color="auto"/>
            </w:tcBorders>
            <w:vAlign w:val="center"/>
          </w:tcPr>
          <w:p w14:paraId="27F95510" w14:textId="58790F4E" w:rsidR="007C74EE" w:rsidRPr="000E3D29" w:rsidRDefault="007C74EE" w:rsidP="007C74EE">
            <w:pPr>
              <w:spacing w:line="276" w:lineRule="auto"/>
              <w:rPr>
                <w:rFonts w:eastAsia="Calibri" w:cs="Times New Roman"/>
                <w:sz w:val="18"/>
                <w:szCs w:val="16"/>
                <w:lang w:eastAsia="en-US"/>
              </w:rPr>
            </w:pPr>
            <w:proofErr w:type="spellStart"/>
            <w:r w:rsidRPr="000E3D29">
              <w:rPr>
                <w:rFonts w:eastAsia="Calibri" w:cs="Times New Roman"/>
                <w:sz w:val="18"/>
                <w:szCs w:val="16"/>
                <w:lang w:eastAsia="en-US"/>
              </w:rPr>
              <w:t>Newborn</w:t>
            </w:r>
            <w:proofErr w:type="spellEnd"/>
          </w:p>
        </w:tc>
        <w:tc>
          <w:tcPr>
            <w:tcW w:w="625" w:type="pct"/>
            <w:vMerge/>
            <w:tcBorders>
              <w:left w:val="single" w:sz="6" w:space="0" w:color="auto"/>
              <w:right w:val="single" w:sz="6" w:space="0" w:color="auto"/>
            </w:tcBorders>
          </w:tcPr>
          <w:p w14:paraId="23411304" w14:textId="77777777" w:rsidR="007C74EE" w:rsidRPr="000E3D29" w:rsidRDefault="007C74EE" w:rsidP="007C74EE">
            <w:pPr>
              <w:spacing w:line="276" w:lineRule="auto"/>
              <w:rPr>
                <w:rFonts w:eastAsia="Calibri"/>
                <w:sz w:val="18"/>
                <w:szCs w:val="16"/>
                <w:lang w:eastAsia="en-US"/>
              </w:rPr>
            </w:pPr>
          </w:p>
        </w:tc>
        <w:tc>
          <w:tcPr>
            <w:tcW w:w="625" w:type="pct"/>
            <w:tcBorders>
              <w:top w:val="nil"/>
              <w:left w:val="single" w:sz="8" w:space="0" w:color="auto"/>
              <w:bottom w:val="single" w:sz="8" w:space="0" w:color="000000"/>
              <w:right w:val="single" w:sz="8" w:space="0" w:color="auto"/>
            </w:tcBorders>
            <w:shd w:val="clear" w:color="auto" w:fill="auto"/>
            <w:vAlign w:val="center"/>
          </w:tcPr>
          <w:p w14:paraId="12834FE1" w14:textId="7F70F414" w:rsidR="007C74EE" w:rsidRPr="000E3D29" w:rsidRDefault="007C74EE" w:rsidP="007C74EE">
            <w:pPr>
              <w:spacing w:line="276" w:lineRule="auto"/>
              <w:rPr>
                <w:rFonts w:eastAsia="Calibri"/>
                <w:sz w:val="18"/>
                <w:szCs w:val="16"/>
                <w:lang w:eastAsia="en-US"/>
              </w:rPr>
            </w:pPr>
            <w:r w:rsidRPr="000E3D29">
              <w:rPr>
                <w:rFonts w:ascii="Calibri" w:hAnsi="Calibri" w:cs="Calibri"/>
                <w:color w:val="000000"/>
                <w:sz w:val="22"/>
                <w:szCs w:val="22"/>
              </w:rPr>
              <w:t>1</w:t>
            </w:r>
            <w:r w:rsidR="007A2EFA" w:rsidRPr="000E3D29">
              <w:rPr>
                <w:rFonts w:ascii="Calibri" w:hAnsi="Calibri" w:cs="Calibri"/>
                <w:color w:val="000000"/>
                <w:sz w:val="22"/>
                <w:szCs w:val="22"/>
              </w:rPr>
              <w:t>.</w:t>
            </w:r>
            <w:r w:rsidRPr="000E3D29">
              <w:rPr>
                <w:rFonts w:ascii="Calibri" w:hAnsi="Calibri" w:cs="Calibri"/>
                <w:color w:val="000000"/>
                <w:sz w:val="22"/>
                <w:szCs w:val="22"/>
              </w:rPr>
              <w:t>65E-04</w:t>
            </w:r>
          </w:p>
        </w:tc>
        <w:tc>
          <w:tcPr>
            <w:tcW w:w="625" w:type="pct"/>
            <w:tcBorders>
              <w:top w:val="nil"/>
              <w:left w:val="single" w:sz="8" w:space="0" w:color="auto"/>
              <w:bottom w:val="single" w:sz="8" w:space="0" w:color="000000"/>
              <w:right w:val="single" w:sz="8" w:space="0" w:color="auto"/>
            </w:tcBorders>
            <w:shd w:val="clear" w:color="auto" w:fill="auto"/>
            <w:tcMar>
              <w:top w:w="57" w:type="dxa"/>
              <w:left w:w="70" w:type="dxa"/>
              <w:bottom w:w="57" w:type="dxa"/>
              <w:right w:w="70" w:type="dxa"/>
            </w:tcMar>
            <w:vAlign w:val="center"/>
          </w:tcPr>
          <w:p w14:paraId="529C32E5" w14:textId="2CB13EDA" w:rsidR="007C74EE" w:rsidRPr="000E3D29" w:rsidRDefault="000A4ABE" w:rsidP="007C74EE">
            <w:pPr>
              <w:spacing w:line="276" w:lineRule="auto"/>
              <w:rPr>
                <w:rFonts w:eastAsia="Calibri"/>
                <w:sz w:val="18"/>
                <w:szCs w:val="16"/>
                <w:lang w:eastAsia="en-US"/>
              </w:rPr>
            </w:pPr>
            <w:r w:rsidRPr="000E3D29">
              <w:rPr>
                <w:rFonts w:ascii="Calibri" w:hAnsi="Calibri" w:cs="Calibri"/>
                <w:color w:val="000000"/>
                <w:sz w:val="22"/>
                <w:szCs w:val="22"/>
              </w:rPr>
              <w:t>7.2</w:t>
            </w:r>
            <w:r w:rsidR="007C74EE" w:rsidRPr="000E3D29">
              <w:rPr>
                <w:rFonts w:ascii="Calibri" w:hAnsi="Calibri" w:cs="Calibri"/>
                <w:color w:val="000000"/>
                <w:sz w:val="22"/>
                <w:szCs w:val="22"/>
              </w:rPr>
              <w:t>E-06</w:t>
            </w:r>
          </w:p>
        </w:tc>
        <w:tc>
          <w:tcPr>
            <w:tcW w:w="625" w:type="pct"/>
            <w:tcBorders>
              <w:top w:val="nil"/>
              <w:left w:val="single" w:sz="8" w:space="0" w:color="auto"/>
              <w:bottom w:val="single" w:sz="8" w:space="0" w:color="000000"/>
              <w:right w:val="single" w:sz="8" w:space="0" w:color="auto"/>
            </w:tcBorders>
            <w:shd w:val="clear" w:color="auto" w:fill="auto"/>
            <w:vAlign w:val="center"/>
          </w:tcPr>
          <w:p w14:paraId="4D5951F5" w14:textId="26C4F9F4" w:rsidR="007C74EE" w:rsidRPr="000E3D29" w:rsidRDefault="007C74EE" w:rsidP="007C74EE">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2</w:t>
            </w:r>
            <w:r w:rsidR="007A2EFA" w:rsidRPr="000E3D29">
              <w:rPr>
                <w:rFonts w:ascii="Calibri" w:hAnsi="Calibri" w:cs="Calibri"/>
                <w:color w:val="000000"/>
                <w:sz w:val="22"/>
                <w:szCs w:val="22"/>
              </w:rPr>
              <w:t>.</w:t>
            </w:r>
            <w:r w:rsidR="000A4ABE" w:rsidRPr="000E3D29">
              <w:rPr>
                <w:rFonts w:ascii="Calibri" w:hAnsi="Calibri" w:cs="Calibri"/>
                <w:color w:val="000000"/>
                <w:sz w:val="22"/>
                <w:szCs w:val="22"/>
              </w:rPr>
              <w:t>05</w:t>
            </w:r>
            <w:r w:rsidRPr="000E3D29">
              <w:rPr>
                <w:rFonts w:ascii="Calibri" w:hAnsi="Calibri" w:cs="Calibri"/>
                <w:color w:val="000000"/>
                <w:sz w:val="22"/>
                <w:szCs w:val="22"/>
              </w:rPr>
              <w:t>E-04</w:t>
            </w:r>
          </w:p>
        </w:tc>
        <w:tc>
          <w:tcPr>
            <w:tcW w:w="625" w:type="pct"/>
            <w:tcBorders>
              <w:top w:val="nil"/>
              <w:left w:val="single" w:sz="8" w:space="0" w:color="auto"/>
              <w:bottom w:val="single" w:sz="8" w:space="0" w:color="000000"/>
              <w:right w:val="single" w:sz="8" w:space="0" w:color="auto"/>
            </w:tcBorders>
            <w:shd w:val="clear" w:color="auto" w:fill="auto"/>
            <w:tcMar>
              <w:top w:w="57" w:type="dxa"/>
              <w:left w:w="70" w:type="dxa"/>
              <w:bottom w:w="57" w:type="dxa"/>
              <w:right w:w="70" w:type="dxa"/>
            </w:tcMar>
            <w:vAlign w:val="center"/>
          </w:tcPr>
          <w:p w14:paraId="76AA0AE1" w14:textId="1D190C9F" w:rsidR="007C74EE" w:rsidRPr="000E3D29" w:rsidRDefault="00027F76" w:rsidP="003100D7">
            <w:pPr>
              <w:spacing w:line="276" w:lineRule="auto"/>
              <w:rPr>
                <w:rFonts w:ascii="Calibri" w:hAnsi="Calibri" w:cs="Calibri"/>
                <w:color w:val="000000"/>
                <w:sz w:val="22"/>
                <w:szCs w:val="22"/>
              </w:rPr>
            </w:pPr>
            <w:r w:rsidRPr="000E3D29">
              <w:rPr>
                <w:rFonts w:ascii="Calibri" w:hAnsi="Calibri" w:cs="Calibri"/>
                <w:color w:val="000000"/>
                <w:sz w:val="22"/>
                <w:szCs w:val="22"/>
              </w:rPr>
              <w:t>3.77</w:t>
            </w:r>
            <w:r w:rsidR="007C74EE" w:rsidRPr="000E3D29">
              <w:rPr>
                <w:rFonts w:ascii="Calibri" w:hAnsi="Calibri" w:cs="Calibri"/>
                <w:color w:val="000000"/>
                <w:sz w:val="22"/>
                <w:szCs w:val="22"/>
              </w:rPr>
              <w:t>E-04</w:t>
            </w:r>
          </w:p>
        </w:tc>
        <w:tc>
          <w:tcPr>
            <w:tcW w:w="625" w:type="pct"/>
            <w:tcBorders>
              <w:top w:val="nil"/>
              <w:left w:val="single" w:sz="8" w:space="0" w:color="auto"/>
              <w:bottom w:val="single" w:sz="8" w:space="0" w:color="000000"/>
              <w:right w:val="single" w:sz="8" w:space="0" w:color="auto"/>
            </w:tcBorders>
            <w:shd w:val="clear" w:color="auto" w:fill="auto"/>
            <w:vAlign w:val="center"/>
          </w:tcPr>
          <w:p w14:paraId="747042A3" w14:textId="6505FFDC" w:rsidR="007C74EE" w:rsidRPr="000E3D29" w:rsidRDefault="00027F76" w:rsidP="007C74EE">
            <w:pPr>
              <w:spacing w:line="276" w:lineRule="auto"/>
              <w:rPr>
                <w:rFonts w:eastAsia="Calibri"/>
                <w:sz w:val="18"/>
                <w:szCs w:val="16"/>
                <w:lang w:eastAsia="en-US"/>
              </w:rPr>
            </w:pPr>
            <w:r w:rsidRPr="000E3D29">
              <w:rPr>
                <w:rFonts w:cs="Calibri"/>
                <w:color w:val="000000"/>
                <w:sz w:val="18"/>
                <w:szCs w:val="18"/>
              </w:rPr>
              <w:t>5</w:t>
            </w:r>
            <w:r w:rsidR="007C74EE" w:rsidRPr="000E3D29">
              <w:rPr>
                <w:rFonts w:cs="Calibri"/>
                <w:color w:val="000000"/>
                <w:sz w:val="18"/>
                <w:szCs w:val="18"/>
              </w:rPr>
              <w:t>%</w:t>
            </w:r>
          </w:p>
        </w:tc>
        <w:tc>
          <w:tcPr>
            <w:tcW w:w="625" w:type="pct"/>
            <w:tcBorders>
              <w:top w:val="single" w:sz="6" w:space="0" w:color="auto"/>
              <w:left w:val="single" w:sz="6" w:space="0" w:color="auto"/>
              <w:bottom w:val="single" w:sz="6" w:space="0" w:color="auto"/>
              <w:right w:val="single" w:sz="6" w:space="0" w:color="auto"/>
            </w:tcBorders>
          </w:tcPr>
          <w:p w14:paraId="11B94C72" w14:textId="3BEA57B0" w:rsidR="007C74EE" w:rsidRPr="000E3D29" w:rsidRDefault="007C74EE" w:rsidP="007C74EE">
            <w:pPr>
              <w:spacing w:line="276" w:lineRule="auto"/>
              <w:rPr>
                <w:rFonts w:eastAsia="Calibri"/>
                <w:sz w:val="18"/>
                <w:szCs w:val="16"/>
                <w:lang w:eastAsia="en-US"/>
              </w:rPr>
            </w:pPr>
            <w:r w:rsidRPr="000E3D29">
              <w:t>yes</w:t>
            </w:r>
          </w:p>
        </w:tc>
      </w:tr>
    </w:tbl>
    <w:p w14:paraId="7E20C483" w14:textId="77777777" w:rsidR="0086566C" w:rsidRPr="000E3D29" w:rsidRDefault="0086566C" w:rsidP="0086566C">
      <w:pPr>
        <w:rPr>
          <w:rFonts w:eastAsia="Calibri"/>
          <w:b/>
          <w:iCs/>
          <w:snapToGrid w:val="0"/>
          <w:u w:val="single"/>
          <w:lang w:eastAsia="en-US"/>
        </w:rPr>
        <w:sectPr w:rsidR="0086566C" w:rsidRPr="000E3D29">
          <w:pgSz w:w="16840" w:h="11907" w:orient="landscape"/>
          <w:pgMar w:top="1446" w:right="1474" w:bottom="1247" w:left="2013" w:header="850" w:footer="850" w:gutter="0"/>
          <w:cols w:space="720"/>
        </w:sectPr>
      </w:pPr>
    </w:p>
    <w:p w14:paraId="6E537F5F" w14:textId="6750E0E3" w:rsidR="006328DF" w:rsidRPr="000E3D29" w:rsidRDefault="006328DF" w:rsidP="0086566C">
      <w:pPr>
        <w:pStyle w:val="Lgende"/>
        <w:rPr>
          <w:rFonts w:ascii="Verdana" w:eastAsia="Calibri" w:hAnsi="Verdana"/>
          <w:sz w:val="18"/>
          <w:szCs w:val="16"/>
          <w:lang w:eastAsia="en-US"/>
        </w:rPr>
      </w:pPr>
      <w:r w:rsidRPr="000E3D29">
        <w:rPr>
          <w:rFonts w:ascii="Verdana" w:eastAsia="Calibri" w:hAnsi="Verdana"/>
          <w:sz w:val="18"/>
          <w:szCs w:val="16"/>
          <w:lang w:eastAsia="en-US"/>
        </w:rPr>
        <w:lastRenderedPageBreak/>
        <w:t xml:space="preserve">Exposure is inferior to AEL for each sub population. </w:t>
      </w:r>
    </w:p>
    <w:p w14:paraId="4A1FD2CB" w14:textId="530B29E8" w:rsidR="0086566C" w:rsidRPr="000E3D29" w:rsidRDefault="0086566C" w:rsidP="0086566C">
      <w:pPr>
        <w:pStyle w:val="Lgende"/>
        <w:rPr>
          <w:rFonts w:ascii="Verdana" w:eastAsia="Calibri" w:hAnsi="Verdana"/>
          <w:sz w:val="18"/>
          <w:szCs w:val="16"/>
          <w:u w:val="single"/>
          <w:lang w:eastAsia="en-US"/>
        </w:rPr>
      </w:pPr>
      <w:r w:rsidRPr="000E3D29">
        <w:rPr>
          <w:rFonts w:ascii="Verdana" w:eastAsia="Calibri" w:hAnsi="Verdana"/>
          <w:sz w:val="18"/>
          <w:szCs w:val="16"/>
          <w:u w:val="single"/>
          <w:lang w:eastAsia="en-US"/>
        </w:rPr>
        <w:t>Combined scenarios</w:t>
      </w:r>
    </w:p>
    <w:p w14:paraId="48219C81" w14:textId="48097D6A" w:rsidR="0086566C" w:rsidRPr="000E3D29" w:rsidRDefault="002018C1" w:rsidP="0086566C">
      <w:pPr>
        <w:rPr>
          <w:rFonts w:eastAsia="Calibri"/>
          <w:lang w:eastAsia="en-US"/>
        </w:rPr>
      </w:pPr>
      <w:r w:rsidRPr="000E3D29">
        <w:rPr>
          <w:rFonts w:eastAsia="Calibri"/>
          <w:lang w:eastAsia="en-US"/>
        </w:rPr>
        <w:t xml:space="preserve">Not relevant </w:t>
      </w:r>
    </w:p>
    <w:p w14:paraId="13E15757" w14:textId="77777777" w:rsidR="0086566C" w:rsidRPr="000E3D29" w:rsidRDefault="0086566C" w:rsidP="0086566C">
      <w:pPr>
        <w:rPr>
          <w:rFonts w:eastAsia="Calibri"/>
          <w:iCs/>
          <w:u w:val="single"/>
          <w:lang w:eastAsia="en-US"/>
        </w:rPr>
      </w:pPr>
    </w:p>
    <w:p w14:paraId="46E05B61" w14:textId="77777777" w:rsidR="0086566C" w:rsidRPr="000E3D29" w:rsidRDefault="0086566C" w:rsidP="0086566C">
      <w:pPr>
        <w:rPr>
          <w:rFonts w:eastAsia="Calibri"/>
          <w:iCs/>
          <w:u w:val="single"/>
          <w:lang w:eastAsia="en-US"/>
        </w:rPr>
      </w:pPr>
      <w:r w:rsidRPr="000E3D29">
        <w:rPr>
          <w:rFonts w:eastAsia="Calibri"/>
          <w:iCs/>
          <w:u w:val="single"/>
          <w:lang w:eastAsia="en-US"/>
        </w:rPr>
        <w:t xml:space="preserve">Outcome of (semi-)quantitative local exposure and risk characterisation </w:t>
      </w:r>
    </w:p>
    <w:p w14:paraId="281E699D" w14:textId="77777777" w:rsidR="0086566C" w:rsidRPr="000E3D29" w:rsidRDefault="0086566C" w:rsidP="0086566C">
      <w:pPr>
        <w:jc w:val="both"/>
        <w:rPr>
          <w:b/>
          <w:u w:val="single"/>
          <w:lang w:eastAsia="fi-FI"/>
        </w:rPr>
      </w:pPr>
    </w:p>
    <w:p w14:paraId="3A25B8F7" w14:textId="2DDC4AAB" w:rsidR="0086566C" w:rsidRPr="000E3D29" w:rsidRDefault="00806037" w:rsidP="0086566C">
      <w:pPr>
        <w:jc w:val="both"/>
        <w:rPr>
          <w:rFonts w:eastAsia="Calibri"/>
          <w:i/>
          <w:lang w:eastAsia="en-US"/>
        </w:rPr>
      </w:pPr>
      <w:r w:rsidRPr="000E3D29">
        <w:rPr>
          <w:rFonts w:eastAsia="Calibri"/>
          <w:i/>
          <w:lang w:eastAsia="en-US"/>
        </w:rPr>
        <w:t>Not relevant</w:t>
      </w:r>
    </w:p>
    <w:p w14:paraId="77293BAA" w14:textId="77777777" w:rsidR="003270BC" w:rsidRPr="000E3D29" w:rsidRDefault="003270BC" w:rsidP="0086566C">
      <w:pPr>
        <w:jc w:val="both"/>
        <w:rPr>
          <w:rFonts w:eastAsia="Calibri"/>
          <w:i/>
          <w:lang w:eastAsia="en-US"/>
        </w:rPr>
      </w:pPr>
    </w:p>
    <w:p w14:paraId="2C35ABB2" w14:textId="77777777" w:rsidR="0086566C" w:rsidRPr="000E3D29" w:rsidRDefault="0086566C" w:rsidP="0086566C">
      <w:pPr>
        <w:pStyle w:val="Lgende"/>
        <w:rPr>
          <w:rFonts w:ascii="Verdana" w:eastAsia="Calibri" w:hAnsi="Verdana" w:cs="Verdana"/>
          <w:iCs/>
          <w:u w:val="single"/>
          <w:lang w:eastAsia="en-US"/>
        </w:rPr>
      </w:pPr>
      <w:r w:rsidRPr="000E3D29">
        <w:rPr>
          <w:rFonts w:ascii="Verdana" w:eastAsia="Calibri" w:hAnsi="Verdana" w:cs="Verdana"/>
          <w:iCs/>
          <w:u w:val="single"/>
          <w:lang w:eastAsia="en-US"/>
        </w:rPr>
        <w:t xml:space="preserve">Outcome of qualitative local risk assessment </w:t>
      </w:r>
    </w:p>
    <w:p w14:paraId="7AEB4679" w14:textId="3F358F74" w:rsidR="0086566C" w:rsidRPr="000E3D29" w:rsidRDefault="00806037" w:rsidP="00806037">
      <w:pPr>
        <w:jc w:val="both"/>
        <w:rPr>
          <w:rFonts w:eastAsia="Calibri"/>
          <w:bCs/>
          <w:lang w:eastAsia="en-US"/>
        </w:rPr>
      </w:pPr>
      <w:r w:rsidRPr="000E3D29">
        <w:rPr>
          <w:rFonts w:eastAsia="Calibri"/>
          <w:bCs/>
          <w:lang w:eastAsia="en-US"/>
        </w:rPr>
        <w:t xml:space="preserve">No local qualitative risk assessment is needed as the product is not classified for local effect. </w:t>
      </w:r>
    </w:p>
    <w:p w14:paraId="04CD3BCC" w14:textId="6937CDD9" w:rsidR="003270BC" w:rsidRPr="000E3D29" w:rsidRDefault="003270BC" w:rsidP="00806037">
      <w:pPr>
        <w:jc w:val="both"/>
        <w:rPr>
          <w:rFonts w:eastAsia="Calibri"/>
          <w:lang w:eastAsia="en-US"/>
        </w:rPr>
      </w:pPr>
    </w:p>
    <w:p w14:paraId="01696294" w14:textId="77777777" w:rsidR="0086566C" w:rsidRPr="000E3D29" w:rsidRDefault="0086566C" w:rsidP="0086566C">
      <w:pPr>
        <w:pStyle w:val="Lgende"/>
        <w:rPr>
          <w:rFonts w:ascii="Verdana" w:eastAsia="Calibri" w:hAnsi="Verdana" w:cs="Verdana"/>
          <w:iCs/>
          <w:lang w:eastAsia="en-US"/>
        </w:rPr>
      </w:pPr>
      <w:bookmarkStart w:id="128" w:name="_Toc41565222"/>
      <w:bookmarkStart w:id="129" w:name="_Toc41555102"/>
      <w:r w:rsidRPr="000E3D29">
        <w:rPr>
          <w:rFonts w:ascii="Verdana" w:eastAsia="Calibri" w:hAnsi="Verdana" w:cs="Verdana"/>
          <w:iCs/>
          <w:lang w:eastAsia="en-US"/>
        </w:rPr>
        <w:t>Conclusion</w:t>
      </w:r>
      <w:bookmarkEnd w:id="128"/>
      <w:bookmarkEnd w:id="129"/>
    </w:p>
    <w:p w14:paraId="42F7898E" w14:textId="03B2E075" w:rsidR="0086566C" w:rsidRPr="000E3D29" w:rsidRDefault="00806037" w:rsidP="0086566C">
      <w:pPr>
        <w:rPr>
          <w:rFonts w:eastAsia="Calibri"/>
          <w:iCs/>
          <w:lang w:eastAsia="en-US"/>
        </w:rPr>
      </w:pPr>
      <w:r w:rsidRPr="000E3D29">
        <w:rPr>
          <w:rFonts w:eastAsia="Calibri"/>
          <w:iCs/>
          <w:lang w:eastAsia="en-US"/>
        </w:rPr>
        <w:t xml:space="preserve">The primary exposure is inferior to AEL for each subpopulation. </w:t>
      </w:r>
    </w:p>
    <w:p w14:paraId="2D64D27F" w14:textId="77777777" w:rsidR="0086566C" w:rsidRPr="000E3D29" w:rsidRDefault="0086566C" w:rsidP="0086566C">
      <w:pPr>
        <w:rPr>
          <w:rFonts w:eastAsia="Calibri"/>
          <w:i/>
          <w:iCs/>
          <w:lang w:eastAsia="en-US"/>
        </w:rPr>
      </w:pPr>
    </w:p>
    <w:p w14:paraId="0FEC2323" w14:textId="77777777" w:rsidR="0086566C" w:rsidRPr="000E3D29" w:rsidRDefault="0086566C" w:rsidP="0086566C">
      <w:pPr>
        <w:rPr>
          <w:rFonts w:eastAsia="Calibri"/>
          <w:lang w:eastAsia="en-US"/>
        </w:rPr>
      </w:pPr>
    </w:p>
    <w:p w14:paraId="710CB6C0" w14:textId="77777777" w:rsidR="0086566C" w:rsidRPr="000E3D29" w:rsidRDefault="0086566C" w:rsidP="0086566C">
      <w:pPr>
        <w:pStyle w:val="Titre4"/>
        <w:keepNext w:val="0"/>
        <w:numPr>
          <w:ilvl w:val="3"/>
          <w:numId w:val="16"/>
        </w:numPr>
        <w:suppressAutoHyphens w:val="0"/>
        <w:snapToGrid w:val="0"/>
        <w:spacing w:before="0" w:after="240"/>
        <w:rPr>
          <w:b/>
          <w:lang w:eastAsia="en-US"/>
        </w:rPr>
      </w:pPr>
      <w:bookmarkStart w:id="130" w:name="_Toc72846250"/>
      <w:bookmarkStart w:id="131" w:name="_Toc41565223"/>
      <w:bookmarkStart w:id="132" w:name="_Toc41555103"/>
      <w:bookmarkStart w:id="133" w:name="_Toc99012691"/>
      <w:bookmarkStart w:id="134" w:name="_Toc99028572"/>
      <w:proofErr w:type="spellStart"/>
      <w:r w:rsidRPr="000E3D29">
        <w:rPr>
          <w:b/>
        </w:rPr>
        <w:t>Secondary</w:t>
      </w:r>
      <w:proofErr w:type="spellEnd"/>
      <w:r w:rsidRPr="000E3D29">
        <w:rPr>
          <w:b/>
        </w:rPr>
        <w:t xml:space="preserve"> </w:t>
      </w:r>
      <w:proofErr w:type="spellStart"/>
      <w:r w:rsidRPr="000E3D29">
        <w:rPr>
          <w:b/>
        </w:rPr>
        <w:t>exposure</w:t>
      </w:r>
      <w:proofErr w:type="spellEnd"/>
      <w:r w:rsidRPr="000E3D29">
        <w:rPr>
          <w:b/>
        </w:rPr>
        <w:t xml:space="preserve"> </w:t>
      </w:r>
      <w:proofErr w:type="spellStart"/>
      <w:r w:rsidRPr="000E3D29">
        <w:rPr>
          <w:b/>
        </w:rPr>
        <w:t>to</w:t>
      </w:r>
      <w:proofErr w:type="spellEnd"/>
      <w:r w:rsidRPr="000E3D29">
        <w:rPr>
          <w:b/>
        </w:rPr>
        <w:t xml:space="preserve"> professional </w:t>
      </w:r>
      <w:proofErr w:type="spellStart"/>
      <w:r w:rsidRPr="000E3D29">
        <w:rPr>
          <w:b/>
        </w:rPr>
        <w:t>bystanders</w:t>
      </w:r>
      <w:proofErr w:type="spellEnd"/>
      <w:r w:rsidRPr="000E3D29">
        <w:rPr>
          <w:b/>
        </w:rPr>
        <w:t xml:space="preserve"> </w:t>
      </w:r>
      <w:proofErr w:type="spellStart"/>
      <w:r w:rsidRPr="000E3D29">
        <w:rPr>
          <w:b/>
        </w:rPr>
        <w:t>and</w:t>
      </w:r>
      <w:proofErr w:type="spellEnd"/>
      <w:r w:rsidRPr="000E3D29">
        <w:rPr>
          <w:b/>
        </w:rPr>
        <w:t xml:space="preserve"> non-professional </w:t>
      </w:r>
      <w:proofErr w:type="spellStart"/>
      <w:r w:rsidRPr="000E3D29">
        <w:rPr>
          <w:b/>
        </w:rPr>
        <w:t>bystanders</w:t>
      </w:r>
      <w:proofErr w:type="spellEnd"/>
      <w:r w:rsidRPr="000E3D29">
        <w:rPr>
          <w:b/>
        </w:rPr>
        <w:t>/</w:t>
      </w:r>
      <w:proofErr w:type="spellStart"/>
      <w:r w:rsidRPr="000E3D29">
        <w:rPr>
          <w:b/>
        </w:rPr>
        <w:t>general</w:t>
      </w:r>
      <w:proofErr w:type="spellEnd"/>
      <w:r w:rsidRPr="000E3D29">
        <w:rPr>
          <w:b/>
        </w:rPr>
        <w:t xml:space="preserve"> </w:t>
      </w:r>
      <w:proofErr w:type="spellStart"/>
      <w:r w:rsidRPr="000E3D29">
        <w:rPr>
          <w:b/>
        </w:rPr>
        <w:t>public</w:t>
      </w:r>
      <w:bookmarkEnd w:id="130"/>
      <w:bookmarkEnd w:id="131"/>
      <w:bookmarkEnd w:id="132"/>
      <w:bookmarkEnd w:id="133"/>
      <w:bookmarkEnd w:id="134"/>
      <w:proofErr w:type="spellEnd"/>
    </w:p>
    <w:p w14:paraId="1A066FA2" w14:textId="56B3268A" w:rsidR="0086566C" w:rsidRPr="000E3D29" w:rsidRDefault="00252B18" w:rsidP="0086566C">
      <w:pPr>
        <w:rPr>
          <w:rFonts w:eastAsia="Calibri"/>
          <w:iCs/>
          <w:lang w:eastAsia="en-US"/>
        </w:rPr>
      </w:pPr>
      <w:r w:rsidRPr="000E3D29">
        <w:rPr>
          <w:rFonts w:eastAsia="Calibri"/>
          <w:iCs/>
          <w:lang w:eastAsia="en-US"/>
        </w:rPr>
        <w:t xml:space="preserve">Two scenarios are considered for secondary exposure: </w:t>
      </w:r>
    </w:p>
    <w:p w14:paraId="31DA730C" w14:textId="3530703A" w:rsidR="00252B18" w:rsidRPr="000E3D29" w:rsidRDefault="00252B18" w:rsidP="00252B18">
      <w:pPr>
        <w:pStyle w:val="Paragraphedeliste"/>
        <w:numPr>
          <w:ilvl w:val="0"/>
          <w:numId w:val="8"/>
        </w:numPr>
        <w:rPr>
          <w:rFonts w:eastAsia="Calibri"/>
          <w:iCs/>
          <w:lang w:eastAsia="en-US"/>
        </w:rPr>
      </w:pPr>
      <w:r w:rsidRPr="000E3D29">
        <w:rPr>
          <w:rFonts w:eastAsia="Calibri"/>
          <w:iCs/>
          <w:lang w:eastAsia="en-US"/>
        </w:rPr>
        <w:t xml:space="preserve">Exposure of </w:t>
      </w:r>
      <w:proofErr w:type="spellStart"/>
      <w:r w:rsidRPr="000E3D29">
        <w:rPr>
          <w:rFonts w:eastAsia="Calibri"/>
          <w:iCs/>
          <w:lang w:eastAsia="en-US"/>
        </w:rPr>
        <w:t>newborn</w:t>
      </w:r>
      <w:proofErr w:type="spellEnd"/>
      <w:r w:rsidRPr="000E3D29">
        <w:rPr>
          <w:rFonts w:eastAsia="Calibri"/>
          <w:iCs/>
          <w:lang w:eastAsia="en-US"/>
        </w:rPr>
        <w:t xml:space="preserve"> and infant via milk of mother sleeping in a treated net. </w:t>
      </w:r>
    </w:p>
    <w:p w14:paraId="1E4E384A" w14:textId="6FCE0858" w:rsidR="00252B18" w:rsidRPr="000E3D29" w:rsidRDefault="0065364E" w:rsidP="00252B18">
      <w:pPr>
        <w:pStyle w:val="Paragraphedeliste"/>
        <w:numPr>
          <w:ilvl w:val="0"/>
          <w:numId w:val="8"/>
        </w:numPr>
        <w:rPr>
          <w:rFonts w:eastAsia="Calibri"/>
          <w:iCs/>
          <w:lang w:eastAsia="en-US"/>
        </w:rPr>
      </w:pPr>
      <w:r w:rsidRPr="000E3D29">
        <w:rPr>
          <w:rFonts w:eastAsia="Calibri"/>
          <w:iCs/>
          <w:lang w:eastAsia="en-US"/>
        </w:rPr>
        <w:t xml:space="preserve">Exposure of person washing the treated net. </w:t>
      </w:r>
    </w:p>
    <w:p w14:paraId="6DE42E79" w14:textId="491AA62F" w:rsidR="00252B18" w:rsidRPr="000E3D29" w:rsidRDefault="00252B18" w:rsidP="0086566C">
      <w:pPr>
        <w:rPr>
          <w:rFonts w:eastAsia="Calibri"/>
          <w:i/>
          <w:iCs/>
          <w:lang w:eastAsia="en-US"/>
        </w:rPr>
      </w:pPr>
    </w:p>
    <w:p w14:paraId="1E6627E7" w14:textId="77777777" w:rsidR="00252B18" w:rsidRPr="000E3D29" w:rsidRDefault="00252B18" w:rsidP="0086566C">
      <w:pPr>
        <w:rPr>
          <w:rFonts w:eastAsia="Calibri"/>
          <w:i/>
          <w:sz w:val="22"/>
          <w:szCs w:val="22"/>
          <w:u w:val="single"/>
          <w:lang w:eastAsia="en-US"/>
        </w:rPr>
      </w:pPr>
    </w:p>
    <w:p w14:paraId="03F56622" w14:textId="42908A47" w:rsidR="0086566C" w:rsidRPr="000E3D29" w:rsidRDefault="0086566C" w:rsidP="0086566C">
      <w:pPr>
        <w:pStyle w:val="Lgende"/>
        <w:rPr>
          <w:rFonts w:ascii="Verdana" w:hAnsi="Verdana"/>
          <w:szCs w:val="18"/>
          <w:lang w:eastAsia="fi-FI"/>
        </w:rPr>
      </w:pPr>
      <w:r w:rsidRPr="000E3D29">
        <w:rPr>
          <w:rFonts w:ascii="Verdana" w:hAnsi="Verdana"/>
        </w:rPr>
        <w:t>Scenario [</w:t>
      </w:r>
      <w:r w:rsidR="0065364E" w:rsidRPr="000E3D29">
        <w:rPr>
          <w:rFonts w:ascii="Verdana" w:hAnsi="Verdana"/>
        </w:rPr>
        <w:t>2</w:t>
      </w:r>
      <w:r w:rsidRPr="000E3D29">
        <w:rPr>
          <w:rFonts w:ascii="Verdana" w:hAnsi="Verdana"/>
        </w:rPr>
        <w:t>]: [</w:t>
      </w:r>
      <w:r w:rsidR="0065364E" w:rsidRPr="000E3D29">
        <w:rPr>
          <w:rFonts w:ascii="Verdana" w:eastAsia="Calibri" w:hAnsi="Verdana"/>
          <w:iCs/>
          <w:lang w:eastAsia="en-US"/>
        </w:rPr>
        <w:t xml:space="preserve">Exposure of </w:t>
      </w:r>
      <w:proofErr w:type="spellStart"/>
      <w:r w:rsidR="0065364E" w:rsidRPr="000E3D29">
        <w:rPr>
          <w:rFonts w:ascii="Verdana" w:eastAsia="Calibri" w:hAnsi="Verdana"/>
          <w:iCs/>
          <w:lang w:eastAsia="en-US"/>
        </w:rPr>
        <w:t>newborn</w:t>
      </w:r>
      <w:proofErr w:type="spellEnd"/>
      <w:r w:rsidR="0065364E" w:rsidRPr="000E3D29">
        <w:rPr>
          <w:rFonts w:ascii="Verdana" w:eastAsia="Calibri" w:hAnsi="Verdana"/>
          <w:iCs/>
          <w:lang w:eastAsia="en-US"/>
        </w:rPr>
        <w:t xml:space="preserve"> and infant via milk of mother sleeping in a treated net</w:t>
      </w:r>
      <w:r w:rsidRPr="000E3D29">
        <w:rPr>
          <w:rFonts w:ascii="Verdana" w:hAnsi="Verdana"/>
        </w:rPr>
        <w:t>.]</w:t>
      </w:r>
    </w:p>
    <w:p w14:paraId="785BD661" w14:textId="77777777" w:rsidR="0086566C" w:rsidRPr="000E3D29" w:rsidRDefault="0086566C" w:rsidP="0086566C">
      <w:pPr>
        <w:rPr>
          <w:rFonts w:eastAsia="Calibri"/>
          <w:iCs/>
          <w:u w:val="single"/>
          <w:lang w:eastAsia="en-US"/>
        </w:rPr>
      </w:pPr>
      <w:r w:rsidRPr="000E3D29">
        <w:rPr>
          <w:rFonts w:eastAsia="Calibri"/>
          <w:iCs/>
          <w:u w:val="single"/>
          <w:lang w:eastAsia="en-US"/>
        </w:rPr>
        <w:t>Description and input parameters</w:t>
      </w:r>
    </w:p>
    <w:p w14:paraId="763C31A2" w14:textId="77777777" w:rsidR="0086566C" w:rsidRPr="000E3D29" w:rsidRDefault="0086566C" w:rsidP="0086566C">
      <w:pPr>
        <w:rPr>
          <w:rFonts w:ascii="Times New Roman" w:eastAsia="Calibri" w:hAnsi="Times New Roman"/>
          <w:iCs/>
          <w:lang w:eastAsia="en-US"/>
        </w:rPr>
      </w:pPr>
    </w:p>
    <w:p w14:paraId="7E49115A" w14:textId="77777777" w:rsidR="0086566C" w:rsidRPr="000E3D29" w:rsidRDefault="0086566C" w:rsidP="0086566C">
      <w:pPr>
        <w:pStyle w:val="Lgende"/>
        <w:keepNext/>
        <w:rPr>
          <w:rFonts w:ascii="Verdana" w:hAnsi="Verdana"/>
          <w:lang w:eastAsia="fi-FI"/>
        </w:rPr>
      </w:pPr>
      <w:r w:rsidRPr="000E3D29">
        <w:t xml:space="preserve">Table </w:t>
      </w:r>
      <w:r w:rsidRPr="000E3D29">
        <w:fldChar w:fldCharType="begin"/>
      </w:r>
      <w:r w:rsidRPr="000E3D29">
        <w:instrText xml:space="preserve"> STYLEREF 1 \s </w:instrText>
      </w:r>
      <w:r w:rsidRPr="000E3D29">
        <w:fldChar w:fldCharType="separate"/>
      </w:r>
      <w:r w:rsidRPr="000E3D29">
        <w:rPr>
          <w:noProof/>
        </w:rPr>
        <w:t>3</w:t>
      </w:r>
      <w:r w:rsidRPr="000E3D29">
        <w:rPr>
          <w:noProof/>
        </w:rPr>
        <w:fldChar w:fldCharType="end"/>
      </w:r>
      <w:r w:rsidRPr="000E3D29">
        <w:t>.</w:t>
      </w:r>
      <w:r w:rsidRPr="000E3D29">
        <w:fldChar w:fldCharType="begin"/>
      </w:r>
      <w:r w:rsidRPr="000E3D29">
        <w:instrText xml:space="preserve"> SEQ Table \* ARABIC \s 1 </w:instrText>
      </w:r>
      <w:r w:rsidRPr="000E3D29">
        <w:fldChar w:fldCharType="separate"/>
      </w:r>
      <w:r w:rsidRPr="000E3D29">
        <w:rPr>
          <w:noProof/>
        </w:rPr>
        <w:t>67</w:t>
      </w:r>
      <w:r w:rsidRPr="000E3D29">
        <w:rPr>
          <w:noProof/>
        </w:rPr>
        <w:fldChar w:fldCharType="end"/>
      </w:r>
      <w:r w:rsidRPr="000E3D29">
        <w:t xml:space="preserve"> 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198"/>
      </w:tblGrid>
      <w:tr w:rsidR="0086566C" w:rsidRPr="000E3D29" w14:paraId="2B919DC0" w14:textId="77777777" w:rsidTr="0086566C">
        <w:trPr>
          <w:tblHeader/>
        </w:trPr>
        <w:tc>
          <w:tcPr>
            <w:tcW w:w="9198" w:type="dxa"/>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542BB37D" w14:textId="68D6CDDC" w:rsidR="0086566C" w:rsidRPr="000E3D29" w:rsidRDefault="0086566C" w:rsidP="0065364E">
            <w:pPr>
              <w:spacing w:line="276" w:lineRule="auto"/>
              <w:rPr>
                <w:rFonts w:eastAsia="Calibri"/>
                <w:b/>
                <w:sz w:val="18"/>
                <w:szCs w:val="16"/>
                <w:lang w:eastAsia="en-US"/>
              </w:rPr>
            </w:pPr>
            <w:r w:rsidRPr="000E3D29">
              <w:rPr>
                <w:rFonts w:eastAsia="Calibri"/>
                <w:b/>
                <w:sz w:val="18"/>
                <w:szCs w:val="16"/>
                <w:lang w:eastAsia="en-US"/>
              </w:rPr>
              <w:t>Description of Scenario [</w:t>
            </w:r>
            <w:r w:rsidR="0065364E" w:rsidRPr="000E3D29">
              <w:rPr>
                <w:rFonts w:eastAsia="Calibri"/>
                <w:b/>
                <w:sz w:val="18"/>
                <w:szCs w:val="16"/>
                <w:lang w:eastAsia="en-US"/>
              </w:rPr>
              <w:t>2</w:t>
            </w:r>
            <w:r w:rsidRPr="000E3D29">
              <w:rPr>
                <w:rFonts w:eastAsia="Calibri"/>
                <w:b/>
                <w:sz w:val="18"/>
                <w:szCs w:val="16"/>
                <w:lang w:eastAsia="en-US"/>
              </w:rPr>
              <w:t>]</w:t>
            </w:r>
          </w:p>
        </w:tc>
      </w:tr>
      <w:tr w:rsidR="0086566C" w:rsidRPr="000E3D29" w14:paraId="7CC3C0EF" w14:textId="77777777" w:rsidTr="0086566C">
        <w:trPr>
          <w:tblHeader/>
        </w:trPr>
        <w:tc>
          <w:tcPr>
            <w:tcW w:w="919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C38333" w14:textId="3DA5803E" w:rsidR="0086566C" w:rsidRPr="000E3D29" w:rsidRDefault="00974059" w:rsidP="00974059">
            <w:pPr>
              <w:spacing w:line="276" w:lineRule="auto"/>
              <w:jc w:val="both"/>
              <w:rPr>
                <w:rFonts w:eastAsia="Calibri"/>
                <w:sz w:val="18"/>
                <w:szCs w:val="16"/>
                <w:lang w:eastAsia="en-US"/>
              </w:rPr>
            </w:pPr>
            <w:r w:rsidRPr="000E3D29">
              <w:rPr>
                <w:rFonts w:eastAsia="Calibri"/>
                <w:sz w:val="18"/>
                <w:szCs w:val="16"/>
                <w:lang w:eastAsia="en-US"/>
              </w:rPr>
              <w:t xml:space="preserve">Lactating women may sleep under the treated net. Therefore, </w:t>
            </w:r>
            <w:proofErr w:type="spellStart"/>
            <w:r w:rsidRPr="000E3D29">
              <w:rPr>
                <w:rFonts w:eastAsia="Calibri"/>
                <w:sz w:val="18"/>
                <w:szCs w:val="16"/>
                <w:lang w:eastAsia="en-US"/>
              </w:rPr>
              <w:t>newborns</w:t>
            </w:r>
            <w:proofErr w:type="spellEnd"/>
            <w:r w:rsidRPr="000E3D29">
              <w:rPr>
                <w:rFonts w:eastAsia="Calibri"/>
                <w:sz w:val="18"/>
                <w:szCs w:val="16"/>
                <w:lang w:eastAsia="en-US"/>
              </w:rPr>
              <w:t xml:space="preserve"> (0.1 month) and infants (&lt; 1year) may be also exposed via breast milk. </w:t>
            </w:r>
          </w:p>
          <w:p w14:paraId="4FF5314A" w14:textId="77777777" w:rsidR="00974059" w:rsidRPr="000E3D29" w:rsidRDefault="00974059" w:rsidP="00974059">
            <w:pPr>
              <w:spacing w:line="276" w:lineRule="auto"/>
              <w:jc w:val="both"/>
              <w:rPr>
                <w:rFonts w:eastAsia="Calibri"/>
                <w:sz w:val="18"/>
                <w:szCs w:val="16"/>
                <w:lang w:eastAsia="en-US"/>
              </w:rPr>
            </w:pPr>
            <w:r w:rsidRPr="000E3D29">
              <w:rPr>
                <w:rFonts w:eastAsia="Calibri"/>
                <w:sz w:val="18"/>
                <w:szCs w:val="16"/>
                <w:lang w:eastAsia="en-US"/>
              </w:rPr>
              <w:t xml:space="preserve">Exposure is determined according to the formula proposed in the WHO document: </w:t>
            </w:r>
          </w:p>
          <w:p w14:paraId="3F08AF9C" w14:textId="77777777" w:rsidR="00974059" w:rsidRPr="000E3D29" w:rsidRDefault="00974059" w:rsidP="00974059">
            <w:pPr>
              <w:spacing w:line="276" w:lineRule="auto"/>
              <w:jc w:val="both"/>
              <w:rPr>
                <w:rFonts w:eastAsia="Calibri"/>
                <w:i/>
                <w:sz w:val="18"/>
                <w:szCs w:val="16"/>
                <w:lang w:eastAsia="en-US"/>
              </w:rPr>
            </w:pPr>
            <w:r w:rsidRPr="000E3D29">
              <w:rPr>
                <w:rFonts w:eastAsia="Calibri"/>
                <w:i/>
                <w:sz w:val="18"/>
                <w:szCs w:val="16"/>
                <w:lang w:eastAsia="en-US"/>
              </w:rPr>
              <w:t xml:space="preserve"> </w:t>
            </w:r>
            <w:r w:rsidRPr="000E3D29">
              <w:rPr>
                <w:noProof/>
                <w:lang w:val="fr-FR" w:eastAsia="fr-FR"/>
              </w:rPr>
              <w:drawing>
                <wp:inline distT="0" distB="0" distL="0" distR="0" wp14:anchorId="160147BE" wp14:editId="3A60834C">
                  <wp:extent cx="2590800" cy="25141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93482" cy="261379"/>
                          </a:xfrm>
                          <a:prstGeom prst="rect">
                            <a:avLst/>
                          </a:prstGeom>
                        </pic:spPr>
                      </pic:pic>
                    </a:graphicData>
                  </a:graphic>
                </wp:inline>
              </w:drawing>
            </w:r>
          </w:p>
          <w:p w14:paraId="5A561FD9" w14:textId="77777777" w:rsidR="00974059" w:rsidRPr="000E3D29" w:rsidRDefault="00974059" w:rsidP="00974059">
            <w:pPr>
              <w:spacing w:line="276" w:lineRule="auto"/>
              <w:jc w:val="both"/>
              <w:rPr>
                <w:rFonts w:eastAsia="Calibri"/>
                <w:i/>
                <w:sz w:val="18"/>
                <w:szCs w:val="16"/>
                <w:lang w:eastAsia="en-US"/>
              </w:rPr>
            </w:pPr>
          </w:p>
          <w:p w14:paraId="0E11A9FA" w14:textId="0156CA72" w:rsidR="00974059" w:rsidRPr="000E3D29" w:rsidRDefault="00D2478F" w:rsidP="00974059">
            <w:pPr>
              <w:spacing w:line="276" w:lineRule="auto"/>
              <w:jc w:val="both"/>
              <w:rPr>
                <w:rFonts w:eastAsia="Calibri"/>
                <w:sz w:val="18"/>
                <w:szCs w:val="16"/>
                <w:lang w:eastAsia="en-US"/>
              </w:rPr>
            </w:pPr>
            <w:proofErr w:type="spellStart"/>
            <w:r w:rsidRPr="000E3D29">
              <w:rPr>
                <w:rFonts w:eastAsia="Calibri"/>
                <w:sz w:val="18"/>
                <w:szCs w:val="16"/>
                <w:lang w:eastAsia="en-US"/>
              </w:rPr>
              <w:t>S</w:t>
            </w:r>
            <w:r w:rsidR="00974059" w:rsidRPr="000E3D29">
              <w:rPr>
                <w:rFonts w:eastAsia="Calibri"/>
                <w:sz w:val="18"/>
                <w:szCs w:val="16"/>
                <w:lang w:eastAsia="en-US"/>
              </w:rPr>
              <w:t>olC</w:t>
            </w:r>
            <w:proofErr w:type="spellEnd"/>
            <w:r w:rsidR="00974059" w:rsidRPr="000E3D29">
              <w:rPr>
                <w:rFonts w:eastAsia="Calibri"/>
                <w:sz w:val="18"/>
                <w:szCs w:val="16"/>
                <w:lang w:eastAsia="en-US"/>
              </w:rPr>
              <w:t xml:space="preserve"> = solubility constant; 0.361 for lipid soluble insecticides</w:t>
            </w:r>
          </w:p>
          <w:p w14:paraId="1A7550B1" w14:textId="2E22A1CB" w:rsidR="00974059" w:rsidRPr="000E3D29" w:rsidRDefault="00D2478F" w:rsidP="00974059">
            <w:pPr>
              <w:spacing w:line="276" w:lineRule="auto"/>
              <w:jc w:val="both"/>
              <w:rPr>
                <w:rFonts w:eastAsia="Calibri"/>
                <w:sz w:val="18"/>
                <w:szCs w:val="16"/>
                <w:lang w:eastAsia="en-US"/>
              </w:rPr>
            </w:pPr>
            <w:r w:rsidRPr="000E3D29">
              <w:rPr>
                <w:rFonts w:eastAsia="Calibri"/>
                <w:sz w:val="18"/>
                <w:szCs w:val="16"/>
                <w:lang w:eastAsia="en-US"/>
              </w:rPr>
              <w:t xml:space="preserve">Dose </w:t>
            </w:r>
            <w:proofErr w:type="spellStart"/>
            <w:r w:rsidR="00974059" w:rsidRPr="000E3D29">
              <w:rPr>
                <w:rFonts w:eastAsia="Calibri"/>
                <w:sz w:val="18"/>
                <w:szCs w:val="16"/>
                <w:lang w:eastAsia="en-US"/>
              </w:rPr>
              <w:t>Mbw</w:t>
            </w:r>
            <w:proofErr w:type="spellEnd"/>
            <w:r w:rsidR="00974059" w:rsidRPr="000E3D29">
              <w:rPr>
                <w:rFonts w:eastAsia="Calibri"/>
                <w:sz w:val="18"/>
                <w:szCs w:val="16"/>
                <w:lang w:eastAsia="en-US"/>
              </w:rPr>
              <w:t xml:space="preserve"> = daily dose to the mother mg/kg </w:t>
            </w:r>
            <w:proofErr w:type="spellStart"/>
            <w:r w:rsidR="00974059" w:rsidRPr="000E3D29">
              <w:rPr>
                <w:rFonts w:eastAsia="Calibri"/>
                <w:sz w:val="18"/>
                <w:szCs w:val="16"/>
                <w:lang w:eastAsia="en-US"/>
              </w:rPr>
              <w:t>bw</w:t>
            </w:r>
            <w:proofErr w:type="spellEnd"/>
            <w:r w:rsidRPr="000E3D29">
              <w:rPr>
                <w:rFonts w:eastAsia="Calibri"/>
                <w:sz w:val="18"/>
                <w:szCs w:val="16"/>
                <w:lang w:eastAsia="en-US"/>
              </w:rPr>
              <w:t xml:space="preserve"> (please see combined systemic dose (scenario 1+3)) </w:t>
            </w:r>
          </w:p>
          <w:p w14:paraId="5CE10AE7" w14:textId="5A77CC5C" w:rsidR="00974059" w:rsidRPr="000E3D29" w:rsidRDefault="00974059" w:rsidP="00D2478F">
            <w:pPr>
              <w:spacing w:line="276" w:lineRule="auto"/>
              <w:jc w:val="both"/>
              <w:rPr>
                <w:rFonts w:eastAsia="Calibri"/>
                <w:sz w:val="18"/>
                <w:szCs w:val="16"/>
                <w:lang w:eastAsia="en-US"/>
              </w:rPr>
            </w:pPr>
            <w:r w:rsidRPr="000E3D29">
              <w:rPr>
                <w:rFonts w:eastAsia="Calibri"/>
                <w:sz w:val="18"/>
                <w:szCs w:val="16"/>
                <w:lang w:eastAsia="en-US"/>
              </w:rPr>
              <w:t xml:space="preserve">T½ = first-order kinetics half time in the body of the insecticide, </w:t>
            </w:r>
            <w:r w:rsidR="00840846" w:rsidRPr="000E3D29">
              <w:rPr>
                <w:rFonts w:eastAsia="Calibri"/>
                <w:sz w:val="18"/>
                <w:szCs w:val="16"/>
                <w:lang w:eastAsia="en-US"/>
              </w:rPr>
              <w:t>1 day</w:t>
            </w:r>
            <w:r w:rsidR="0047364E" w:rsidRPr="000E3D29">
              <w:rPr>
                <w:rFonts w:eastAsia="Calibri"/>
                <w:sz w:val="18"/>
                <w:szCs w:val="16"/>
                <w:lang w:eastAsia="en-US"/>
              </w:rPr>
              <w:t xml:space="preserve"> (worst case, CAR doc IIIA6.2 of </w:t>
            </w:r>
            <w:proofErr w:type="spellStart"/>
            <w:r w:rsidR="0047364E" w:rsidRPr="000E3D29">
              <w:rPr>
                <w:rFonts w:eastAsia="Calibri"/>
                <w:sz w:val="18"/>
                <w:szCs w:val="16"/>
                <w:lang w:eastAsia="en-US"/>
              </w:rPr>
              <w:t>deltamethrin</w:t>
            </w:r>
            <w:proofErr w:type="spellEnd"/>
            <w:r w:rsidR="0047364E" w:rsidRPr="000E3D29">
              <w:rPr>
                <w:rFonts w:eastAsia="Calibri"/>
                <w:sz w:val="18"/>
                <w:szCs w:val="16"/>
                <w:lang w:eastAsia="en-US"/>
              </w:rPr>
              <w:t>)</w:t>
            </w:r>
            <w:r w:rsidRPr="000E3D29">
              <w:rPr>
                <w:rFonts w:eastAsia="Calibri"/>
                <w:sz w:val="18"/>
                <w:szCs w:val="16"/>
                <w:lang w:eastAsia="en-US"/>
              </w:rPr>
              <w:t xml:space="preserve">. </w:t>
            </w:r>
          </w:p>
          <w:p w14:paraId="406C30C3" w14:textId="77777777" w:rsidR="00974059" w:rsidRPr="000E3D29" w:rsidRDefault="00974059" w:rsidP="00974059">
            <w:pPr>
              <w:spacing w:line="276" w:lineRule="auto"/>
              <w:jc w:val="both"/>
              <w:rPr>
                <w:rFonts w:eastAsia="Calibri"/>
                <w:sz w:val="18"/>
                <w:szCs w:val="16"/>
                <w:lang w:eastAsia="en-US"/>
              </w:rPr>
            </w:pPr>
            <w:r w:rsidRPr="000E3D29">
              <w:rPr>
                <w:rFonts w:eastAsia="Calibri"/>
                <w:sz w:val="18"/>
                <w:szCs w:val="16"/>
                <w:lang w:eastAsia="en-US"/>
              </w:rPr>
              <w:t xml:space="preserve">IR = ingestion rate of milk, kg/day; 75th percentile default for a </w:t>
            </w:r>
            <w:proofErr w:type="spellStart"/>
            <w:r w:rsidRPr="000E3D29">
              <w:rPr>
                <w:rFonts w:eastAsia="Calibri"/>
                <w:sz w:val="18"/>
                <w:szCs w:val="16"/>
                <w:lang w:eastAsia="en-US"/>
              </w:rPr>
              <w:t>newborn</w:t>
            </w:r>
            <w:proofErr w:type="spellEnd"/>
            <w:r w:rsidRPr="000E3D29">
              <w:rPr>
                <w:rFonts w:eastAsia="Calibri"/>
                <w:sz w:val="18"/>
                <w:szCs w:val="16"/>
                <w:lang w:eastAsia="en-US"/>
              </w:rPr>
              <w:t xml:space="preserve"> is 640 mL/day</w:t>
            </w:r>
          </w:p>
          <w:p w14:paraId="11977173" w14:textId="77777777" w:rsidR="00974059" w:rsidRPr="000E3D29" w:rsidRDefault="00974059" w:rsidP="00974059">
            <w:pPr>
              <w:spacing w:line="276" w:lineRule="auto"/>
              <w:jc w:val="both"/>
              <w:rPr>
                <w:rFonts w:eastAsia="Calibri"/>
                <w:sz w:val="18"/>
                <w:szCs w:val="16"/>
                <w:lang w:eastAsia="en-US"/>
              </w:rPr>
            </w:pPr>
            <w:r w:rsidRPr="000E3D29">
              <w:rPr>
                <w:rFonts w:eastAsia="Calibri"/>
                <w:sz w:val="18"/>
                <w:szCs w:val="16"/>
                <w:lang w:eastAsia="en-US"/>
              </w:rPr>
              <w:t>(USEPA, 2011), thus with a relative density of milk of 1.03, daily consumption would</w:t>
            </w:r>
          </w:p>
          <w:p w14:paraId="79E7FCA0" w14:textId="77777777" w:rsidR="00974059" w:rsidRPr="000E3D29" w:rsidRDefault="00974059" w:rsidP="00974059">
            <w:pPr>
              <w:spacing w:line="276" w:lineRule="auto"/>
              <w:jc w:val="both"/>
              <w:rPr>
                <w:rFonts w:eastAsia="Calibri"/>
                <w:sz w:val="18"/>
                <w:szCs w:val="16"/>
                <w:lang w:eastAsia="en-US"/>
              </w:rPr>
            </w:pPr>
            <w:r w:rsidRPr="000E3D29">
              <w:rPr>
                <w:rFonts w:eastAsia="Calibri"/>
                <w:sz w:val="18"/>
                <w:szCs w:val="16"/>
                <w:lang w:eastAsia="en-US"/>
              </w:rPr>
              <w:t>be 0.66 kg/day</w:t>
            </w:r>
          </w:p>
          <w:p w14:paraId="7314AA6F" w14:textId="37D0B6F5" w:rsidR="00974059" w:rsidRPr="000E3D29" w:rsidRDefault="00D2478F" w:rsidP="00974059">
            <w:pPr>
              <w:spacing w:line="276" w:lineRule="auto"/>
              <w:jc w:val="both"/>
              <w:rPr>
                <w:rFonts w:eastAsia="Calibri"/>
                <w:sz w:val="18"/>
                <w:szCs w:val="16"/>
                <w:lang w:eastAsia="en-US"/>
              </w:rPr>
            </w:pPr>
            <w:proofErr w:type="spellStart"/>
            <w:r w:rsidRPr="000E3D29">
              <w:rPr>
                <w:rFonts w:eastAsia="Calibri"/>
                <w:sz w:val="18"/>
                <w:szCs w:val="16"/>
                <w:lang w:eastAsia="en-US"/>
              </w:rPr>
              <w:t>Abs</w:t>
            </w:r>
            <w:r w:rsidR="00974059" w:rsidRPr="000E3D29">
              <w:rPr>
                <w:rFonts w:eastAsia="Calibri"/>
                <w:sz w:val="18"/>
                <w:szCs w:val="16"/>
                <w:lang w:eastAsia="en-US"/>
              </w:rPr>
              <w:t>O</w:t>
            </w:r>
            <w:proofErr w:type="spellEnd"/>
            <w:r w:rsidR="00974059" w:rsidRPr="000E3D29">
              <w:rPr>
                <w:rFonts w:eastAsia="Calibri"/>
                <w:sz w:val="18"/>
                <w:szCs w:val="16"/>
                <w:lang w:eastAsia="en-US"/>
              </w:rPr>
              <w:t xml:space="preserve"> = fraction absorbed (</w:t>
            </w:r>
            <w:r w:rsidRPr="000E3D29">
              <w:rPr>
                <w:rFonts w:eastAsia="Calibri"/>
                <w:sz w:val="18"/>
                <w:szCs w:val="16"/>
                <w:lang w:eastAsia="en-US"/>
              </w:rPr>
              <w:t xml:space="preserve">75 </w:t>
            </w:r>
            <w:r w:rsidR="00974059" w:rsidRPr="000E3D29">
              <w:rPr>
                <w:rFonts w:eastAsia="Calibri"/>
                <w:sz w:val="18"/>
                <w:szCs w:val="16"/>
                <w:lang w:eastAsia="en-US"/>
              </w:rPr>
              <w:t>%)</w:t>
            </w:r>
          </w:p>
          <w:p w14:paraId="4C5224CA" w14:textId="41974595" w:rsidR="00974059" w:rsidRPr="000E3D29" w:rsidRDefault="00974059" w:rsidP="00974059">
            <w:pPr>
              <w:spacing w:line="276" w:lineRule="auto"/>
              <w:jc w:val="both"/>
              <w:rPr>
                <w:rFonts w:eastAsia="Calibri"/>
                <w:sz w:val="18"/>
                <w:szCs w:val="16"/>
                <w:lang w:eastAsia="en-US"/>
              </w:rPr>
            </w:pPr>
            <w:r w:rsidRPr="000E3D29">
              <w:rPr>
                <w:rFonts w:eastAsia="Calibri"/>
                <w:sz w:val="18"/>
                <w:szCs w:val="16"/>
                <w:lang w:eastAsia="en-US"/>
              </w:rPr>
              <w:t xml:space="preserve">BW = body weight (infant, 8 kg; </w:t>
            </w:r>
            <w:proofErr w:type="spellStart"/>
            <w:r w:rsidRPr="000E3D29">
              <w:rPr>
                <w:rFonts w:eastAsia="Calibri"/>
                <w:sz w:val="18"/>
                <w:szCs w:val="16"/>
                <w:lang w:eastAsia="en-US"/>
              </w:rPr>
              <w:t>newborn</w:t>
            </w:r>
            <w:proofErr w:type="spellEnd"/>
            <w:r w:rsidRPr="000E3D29">
              <w:rPr>
                <w:rFonts w:eastAsia="Calibri"/>
                <w:sz w:val="18"/>
                <w:szCs w:val="16"/>
                <w:lang w:eastAsia="en-US"/>
              </w:rPr>
              <w:t xml:space="preserve"> 4.2 kg; </w:t>
            </w:r>
            <w:r w:rsidR="0047364E" w:rsidRPr="000E3D29">
              <w:rPr>
                <w:rFonts w:eastAsia="Calibri"/>
                <w:sz w:val="18"/>
                <w:szCs w:val="16"/>
                <w:lang w:eastAsia="en-US"/>
              </w:rPr>
              <w:t>)</w:t>
            </w:r>
          </w:p>
          <w:p w14:paraId="0C5D9257" w14:textId="4DE26948" w:rsidR="00840846" w:rsidRPr="000E3D29" w:rsidRDefault="00840846" w:rsidP="00974059">
            <w:pPr>
              <w:spacing w:line="276" w:lineRule="auto"/>
              <w:jc w:val="both"/>
              <w:rPr>
                <w:rFonts w:eastAsia="Calibri"/>
                <w:i/>
                <w:sz w:val="18"/>
                <w:szCs w:val="16"/>
                <w:lang w:eastAsia="en-US"/>
              </w:rPr>
            </w:pPr>
          </w:p>
        </w:tc>
      </w:tr>
    </w:tbl>
    <w:p w14:paraId="770B5633" w14:textId="4328CF93" w:rsidR="0086566C" w:rsidRPr="000E3D29" w:rsidRDefault="0086566C" w:rsidP="0086566C">
      <w:pPr>
        <w:rPr>
          <w:rFonts w:eastAsia="Calibri"/>
          <w:snapToGrid w:val="0"/>
          <w:szCs w:val="22"/>
          <w:u w:val="single"/>
          <w:lang w:eastAsia="en-US"/>
        </w:rPr>
      </w:pPr>
    </w:p>
    <w:p w14:paraId="15E48E4F" w14:textId="77777777" w:rsidR="00D2478F" w:rsidRPr="000E3D29" w:rsidRDefault="00D2478F" w:rsidP="00D2478F">
      <w:pPr>
        <w:rPr>
          <w:rFonts w:eastAsia="Calibri"/>
          <w:iCs/>
          <w:u w:val="single"/>
          <w:lang w:eastAsia="en-US"/>
        </w:rPr>
      </w:pPr>
      <w:r w:rsidRPr="000E3D29">
        <w:rPr>
          <w:rFonts w:eastAsia="Calibri"/>
          <w:iCs/>
          <w:u w:val="single"/>
          <w:lang w:eastAsia="en-US"/>
        </w:rPr>
        <w:t xml:space="preserve">Outcome of systemic exposure and risk characterisation </w:t>
      </w:r>
    </w:p>
    <w:p w14:paraId="7C341D53" w14:textId="77777777" w:rsidR="00D2478F" w:rsidRPr="000E3D29" w:rsidRDefault="00D2478F" w:rsidP="00D2478F">
      <w:pPr>
        <w:rPr>
          <w:rFonts w:ascii="Times New Roman" w:eastAsia="Calibri" w:hAnsi="Times New Roman"/>
          <w:iCs/>
          <w:lang w:eastAsia="en-US"/>
        </w:rPr>
      </w:pPr>
    </w:p>
    <w:p w14:paraId="7655F4EE" w14:textId="5FBD01F7" w:rsidR="00D2478F" w:rsidRPr="000E3D29" w:rsidRDefault="00D2478F" w:rsidP="00D2478F">
      <w:pPr>
        <w:pStyle w:val="Lgende"/>
        <w:keepNext/>
        <w:rPr>
          <w:rFonts w:ascii="Verdana" w:hAnsi="Verdana"/>
          <w:lang w:eastAsia="fi-FI"/>
        </w:rPr>
      </w:pPr>
      <w:r w:rsidRPr="000E3D29">
        <w:t xml:space="preserve">Table </w:t>
      </w:r>
      <w:r w:rsidRPr="000E3D29">
        <w:fldChar w:fldCharType="begin"/>
      </w:r>
      <w:r w:rsidRPr="000E3D29">
        <w:instrText xml:space="preserve"> STYLEREF 1 \s </w:instrText>
      </w:r>
      <w:r w:rsidRPr="000E3D29">
        <w:fldChar w:fldCharType="separate"/>
      </w:r>
      <w:r w:rsidRPr="000E3D29">
        <w:rPr>
          <w:noProof/>
        </w:rPr>
        <w:t>3</w:t>
      </w:r>
      <w:r w:rsidRPr="000E3D29">
        <w:rPr>
          <w:noProof/>
        </w:rPr>
        <w:fldChar w:fldCharType="end"/>
      </w:r>
      <w:r w:rsidRPr="000E3D29">
        <w:t>.</w:t>
      </w:r>
      <w:r w:rsidRPr="000E3D29">
        <w:fldChar w:fldCharType="begin"/>
      </w:r>
      <w:r w:rsidRPr="000E3D29">
        <w:instrText xml:space="preserve"> SEQ Table \* ARABIC \s 1 </w:instrText>
      </w:r>
      <w:r w:rsidRPr="000E3D29">
        <w:fldChar w:fldCharType="separate"/>
      </w:r>
      <w:r w:rsidRPr="000E3D29">
        <w:rPr>
          <w:noProof/>
        </w:rPr>
        <w:t>68</w:t>
      </w:r>
      <w:r w:rsidRPr="000E3D29">
        <w:rPr>
          <w:noProof/>
        </w:rPr>
        <w:fldChar w:fldCharType="end"/>
      </w:r>
      <w:r w:rsidRPr="000E3D29">
        <w:t xml:space="preserve"> Summary table: estimated systemic exposure and risk characterisation for general public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65"/>
        <w:gridCol w:w="1207"/>
        <w:gridCol w:w="1138"/>
        <w:gridCol w:w="1138"/>
        <w:gridCol w:w="1142"/>
        <w:gridCol w:w="1138"/>
        <w:gridCol w:w="1138"/>
        <w:gridCol w:w="1232"/>
      </w:tblGrid>
      <w:tr w:rsidR="00D2478F" w:rsidRPr="000E3D29" w14:paraId="20181CDA" w14:textId="77777777" w:rsidTr="00F14A9C">
        <w:trPr>
          <w:cantSplit/>
          <w:tblHeader/>
        </w:trPr>
        <w:tc>
          <w:tcPr>
            <w:tcW w:w="0" w:type="auto"/>
            <w:gridSpan w:val="8"/>
            <w:tcBorders>
              <w:top w:val="single" w:sz="6" w:space="0" w:color="auto"/>
              <w:left w:val="single" w:sz="6" w:space="0" w:color="auto"/>
              <w:bottom w:val="single" w:sz="6" w:space="0" w:color="auto"/>
              <w:right w:val="single" w:sz="6" w:space="0" w:color="auto"/>
            </w:tcBorders>
            <w:shd w:val="clear" w:color="auto" w:fill="FFFFCC"/>
            <w:hideMark/>
          </w:tcPr>
          <w:p w14:paraId="5AA2515C" w14:textId="77777777" w:rsidR="00D2478F" w:rsidRPr="000E3D29" w:rsidRDefault="00D2478F" w:rsidP="00F14A9C">
            <w:pPr>
              <w:spacing w:line="276" w:lineRule="auto"/>
              <w:jc w:val="center"/>
              <w:rPr>
                <w:rFonts w:eastAsia="Calibri"/>
                <w:b/>
                <w:sz w:val="18"/>
                <w:szCs w:val="16"/>
                <w:lang w:eastAsia="en-US"/>
              </w:rPr>
            </w:pPr>
            <w:r w:rsidRPr="000E3D29">
              <w:rPr>
                <w:rFonts w:eastAsia="Calibri"/>
                <w:b/>
                <w:sz w:val="18"/>
                <w:szCs w:val="16"/>
                <w:lang w:eastAsia="en-US"/>
              </w:rPr>
              <w:t>Summary table: estimated systemic exposure and risk characterisation for professional bystanders and non-professional bystanders/general public</w:t>
            </w:r>
          </w:p>
        </w:tc>
      </w:tr>
      <w:tr w:rsidR="0047364E" w:rsidRPr="000E3D29" w14:paraId="100E2DEB" w14:textId="77777777" w:rsidTr="00F14A9C">
        <w:trPr>
          <w:cantSplit/>
          <w:tblHeader/>
        </w:trPr>
        <w:tc>
          <w:tcPr>
            <w:tcW w:w="0" w:type="auto"/>
            <w:tcBorders>
              <w:top w:val="single" w:sz="6" w:space="0" w:color="auto"/>
              <w:left w:val="single" w:sz="6" w:space="0" w:color="auto"/>
              <w:bottom w:val="single" w:sz="6" w:space="0" w:color="auto"/>
              <w:right w:val="single" w:sz="6" w:space="0" w:color="auto"/>
            </w:tcBorders>
            <w:hideMark/>
          </w:tcPr>
          <w:p w14:paraId="58179649"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Exposure scenario</w:t>
            </w:r>
          </w:p>
        </w:tc>
        <w:tc>
          <w:tcPr>
            <w:tcW w:w="0" w:type="auto"/>
            <w:tcBorders>
              <w:top w:val="single" w:sz="6" w:space="0" w:color="auto"/>
              <w:left w:val="single" w:sz="6" w:space="0" w:color="auto"/>
              <w:bottom w:val="single" w:sz="6" w:space="0" w:color="auto"/>
              <w:right w:val="single" w:sz="6" w:space="0" w:color="auto"/>
            </w:tcBorders>
            <w:hideMark/>
          </w:tcPr>
          <w:p w14:paraId="2455BD37" w14:textId="77777777" w:rsidR="0047364E" w:rsidRPr="000E3D29" w:rsidRDefault="0047364E" w:rsidP="00F14A9C">
            <w:pPr>
              <w:spacing w:line="276" w:lineRule="auto"/>
              <w:rPr>
                <w:rFonts w:eastAsia="Calibri"/>
                <w:b/>
                <w:sz w:val="18"/>
                <w:szCs w:val="16"/>
                <w:lang w:eastAsia="en-US"/>
              </w:rPr>
            </w:pPr>
            <w:r w:rsidRPr="000E3D29">
              <w:rPr>
                <w:rFonts w:eastAsia="Calibri"/>
                <w:b/>
                <w:sz w:val="18"/>
                <w:szCs w:val="16"/>
                <w:lang w:eastAsia="en-US"/>
              </w:rPr>
              <w:t>Sub-</w:t>
            </w:r>
          </w:p>
          <w:p w14:paraId="1BED461D" w14:textId="2FE94DAD" w:rsidR="00D2478F" w:rsidRPr="000E3D29" w:rsidRDefault="0047364E" w:rsidP="00F14A9C">
            <w:pPr>
              <w:spacing w:line="276" w:lineRule="auto"/>
              <w:rPr>
                <w:rFonts w:eastAsia="Calibri"/>
                <w:b/>
                <w:sz w:val="18"/>
                <w:szCs w:val="16"/>
                <w:lang w:eastAsia="en-US"/>
              </w:rPr>
            </w:pPr>
            <w:r w:rsidRPr="000E3D29">
              <w:rPr>
                <w:rFonts w:eastAsia="Calibri"/>
                <w:b/>
                <w:sz w:val="18"/>
                <w:szCs w:val="16"/>
                <w:lang w:eastAsia="en-US"/>
              </w:rPr>
              <w:t>population</w:t>
            </w:r>
          </w:p>
        </w:tc>
        <w:tc>
          <w:tcPr>
            <w:tcW w:w="0" w:type="auto"/>
            <w:tcBorders>
              <w:top w:val="single" w:sz="6" w:space="0" w:color="auto"/>
              <w:left w:val="single" w:sz="6" w:space="0" w:color="auto"/>
              <w:bottom w:val="single" w:sz="6" w:space="0" w:color="auto"/>
              <w:right w:val="single" w:sz="6" w:space="0" w:color="auto"/>
            </w:tcBorders>
            <w:hideMark/>
          </w:tcPr>
          <w:p w14:paraId="78A786F8"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Estimated oral uptake</w:t>
            </w:r>
          </w:p>
          <w:p w14:paraId="4DF1E063"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3A1F63"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Estimated dermal uptake</w:t>
            </w:r>
          </w:p>
          <w:p w14:paraId="77D3089B"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hideMark/>
          </w:tcPr>
          <w:p w14:paraId="75FE14DF"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Estimated inhalation uptake</w:t>
            </w:r>
          </w:p>
          <w:p w14:paraId="2F73A4E0"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288F494"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Estimated total uptake</w:t>
            </w:r>
          </w:p>
          <w:p w14:paraId="5B1B8504"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tcPr>
          <w:p w14:paraId="49CACD96" w14:textId="77777777" w:rsidR="00D2478F" w:rsidRPr="000E3D29" w:rsidRDefault="00D2478F" w:rsidP="00F14A9C">
            <w:pPr>
              <w:spacing w:line="276" w:lineRule="auto"/>
              <w:rPr>
                <w:rFonts w:eastAsia="Calibri"/>
                <w:b/>
                <w:sz w:val="18"/>
                <w:szCs w:val="18"/>
                <w:lang w:eastAsia="en-US"/>
              </w:rPr>
            </w:pPr>
            <w:r w:rsidRPr="000E3D29">
              <w:rPr>
                <w:rFonts w:eastAsia="Calibri"/>
                <w:b/>
                <w:sz w:val="18"/>
                <w:szCs w:val="18"/>
                <w:lang w:eastAsia="en-US"/>
              </w:rPr>
              <w:t xml:space="preserve">Estimated uptake/ AEL </w:t>
            </w:r>
          </w:p>
          <w:p w14:paraId="043DC9E3" w14:textId="77777777" w:rsidR="00D2478F" w:rsidRPr="000E3D29" w:rsidRDefault="00D2478F" w:rsidP="00F14A9C">
            <w:pPr>
              <w:spacing w:line="276" w:lineRule="auto"/>
              <w:rPr>
                <w:rFonts w:eastAsia="Calibri"/>
                <w:b/>
                <w:sz w:val="18"/>
                <w:szCs w:val="18"/>
                <w:lang w:eastAsia="en-US"/>
              </w:rPr>
            </w:pPr>
            <w:r w:rsidRPr="000E3D29">
              <w:rPr>
                <w:rFonts w:eastAsia="Calibri"/>
                <w:b/>
                <w:sz w:val="18"/>
                <w:szCs w:val="18"/>
                <w:lang w:eastAsia="en-US"/>
              </w:rPr>
              <w:t>(%)</w:t>
            </w:r>
          </w:p>
          <w:p w14:paraId="5176CD80" w14:textId="77777777" w:rsidR="00D2478F" w:rsidRPr="000E3D29" w:rsidRDefault="00D2478F" w:rsidP="00F14A9C">
            <w:pPr>
              <w:spacing w:line="276" w:lineRule="auto"/>
              <w:rPr>
                <w:rFonts w:eastAsia="Calibri"/>
                <w:sz w:val="18"/>
                <w:szCs w:val="18"/>
                <w:lang w:eastAsia="en-US"/>
              </w:rPr>
            </w:pPr>
          </w:p>
          <w:p w14:paraId="55B67EA4" w14:textId="77777777" w:rsidR="00D2478F" w:rsidRPr="000E3D29" w:rsidRDefault="00D2478F" w:rsidP="00F14A9C">
            <w:pPr>
              <w:spacing w:line="276" w:lineRule="auto"/>
              <w:rPr>
                <w:rFonts w:eastAsia="Calibri"/>
                <w:sz w:val="18"/>
                <w:szCs w:val="18"/>
                <w:lang w:eastAsia="en-US"/>
              </w:rPr>
            </w:pPr>
            <w:r w:rsidRPr="000E3D29">
              <w:rPr>
                <w:rFonts w:eastAsia="Calibri"/>
                <w:sz w:val="18"/>
                <w:szCs w:val="18"/>
                <w:lang w:eastAsia="en-US"/>
              </w:rPr>
              <w:t>AEL = 0.0075</w:t>
            </w:r>
          </w:p>
          <w:p w14:paraId="55253CEF" w14:textId="77777777" w:rsidR="00D2478F" w:rsidRPr="000E3D29" w:rsidRDefault="00D2478F" w:rsidP="00F14A9C">
            <w:pPr>
              <w:spacing w:line="276" w:lineRule="auto"/>
              <w:rPr>
                <w:rFonts w:eastAsia="Calibri"/>
                <w:sz w:val="18"/>
                <w:szCs w:val="18"/>
                <w:lang w:eastAsia="en-US"/>
              </w:rPr>
            </w:pPr>
            <w:r w:rsidRPr="000E3D29">
              <w:rPr>
                <w:rFonts w:eastAsia="Calibri"/>
                <w:sz w:val="18"/>
                <w:szCs w:val="18"/>
                <w:lang w:eastAsia="en-US"/>
              </w:rPr>
              <w:t xml:space="preserve">mg/kg </w:t>
            </w:r>
            <w:proofErr w:type="spellStart"/>
            <w:r w:rsidRPr="000E3D29">
              <w:rPr>
                <w:rFonts w:eastAsia="Calibri"/>
                <w:sz w:val="18"/>
                <w:szCs w:val="18"/>
                <w:lang w:eastAsia="en-US"/>
              </w:rPr>
              <w:t>bw</w:t>
            </w:r>
            <w:proofErr w:type="spellEnd"/>
            <w:r w:rsidRPr="000E3D29">
              <w:rPr>
                <w:rFonts w:eastAsia="Calibri"/>
                <w:sz w:val="18"/>
                <w:szCs w:val="18"/>
                <w:lang w:eastAsia="en-US"/>
              </w:rPr>
              <w:t>/d</w:t>
            </w:r>
          </w:p>
          <w:p w14:paraId="109F711F" w14:textId="77777777" w:rsidR="00D2478F" w:rsidRPr="000E3D29" w:rsidRDefault="00D2478F" w:rsidP="00F14A9C">
            <w:pPr>
              <w:spacing w:line="276" w:lineRule="auto"/>
              <w:rPr>
                <w:rFonts w:eastAsia="Calibri"/>
                <w:b/>
                <w:sz w:val="18"/>
                <w:szCs w:val="16"/>
                <w:lang w:eastAsia="en-US"/>
              </w:rPr>
            </w:pPr>
          </w:p>
        </w:tc>
        <w:tc>
          <w:tcPr>
            <w:tcW w:w="0" w:type="auto"/>
            <w:tcBorders>
              <w:top w:val="single" w:sz="6" w:space="0" w:color="auto"/>
              <w:left w:val="single" w:sz="6" w:space="0" w:color="auto"/>
              <w:bottom w:val="single" w:sz="6" w:space="0" w:color="auto"/>
              <w:right w:val="single" w:sz="6" w:space="0" w:color="auto"/>
            </w:tcBorders>
            <w:hideMark/>
          </w:tcPr>
          <w:p w14:paraId="4FC37300" w14:textId="77777777" w:rsidR="00D2478F" w:rsidRPr="000E3D29" w:rsidRDefault="00D2478F" w:rsidP="00F14A9C">
            <w:pPr>
              <w:spacing w:line="276" w:lineRule="auto"/>
              <w:rPr>
                <w:rFonts w:eastAsia="Calibri"/>
                <w:b/>
                <w:sz w:val="18"/>
                <w:szCs w:val="18"/>
                <w:lang w:eastAsia="en-US"/>
              </w:rPr>
            </w:pPr>
            <w:r w:rsidRPr="000E3D29">
              <w:rPr>
                <w:rFonts w:eastAsia="Calibri"/>
                <w:b/>
                <w:sz w:val="18"/>
                <w:szCs w:val="18"/>
                <w:lang w:eastAsia="en-US"/>
              </w:rPr>
              <w:t>Acceptable</w:t>
            </w:r>
          </w:p>
          <w:p w14:paraId="181F9E72" w14:textId="77777777" w:rsidR="00D2478F" w:rsidRPr="000E3D29" w:rsidRDefault="00D2478F" w:rsidP="00F14A9C">
            <w:pPr>
              <w:spacing w:line="276" w:lineRule="auto"/>
              <w:rPr>
                <w:rFonts w:eastAsia="Calibri"/>
                <w:b/>
                <w:sz w:val="18"/>
                <w:szCs w:val="16"/>
                <w:lang w:eastAsia="en-US"/>
              </w:rPr>
            </w:pPr>
            <w:r w:rsidRPr="000E3D29">
              <w:rPr>
                <w:rFonts w:eastAsia="Calibri"/>
                <w:b/>
                <w:sz w:val="18"/>
                <w:szCs w:val="18"/>
                <w:lang w:eastAsia="en-US"/>
              </w:rPr>
              <w:t>(Yes/No)</w:t>
            </w:r>
          </w:p>
        </w:tc>
      </w:tr>
      <w:tr w:rsidR="00341815" w:rsidRPr="000E3D29" w14:paraId="3EBB6D46" w14:textId="77777777" w:rsidTr="00F14A9C">
        <w:trPr>
          <w:cantSplit/>
          <w:tblHeader/>
        </w:trPr>
        <w:tc>
          <w:tcPr>
            <w:tcW w:w="0" w:type="auto"/>
            <w:vMerge w:val="restart"/>
            <w:tcBorders>
              <w:top w:val="single" w:sz="6" w:space="0" w:color="auto"/>
              <w:left w:val="single" w:sz="6" w:space="0" w:color="auto"/>
              <w:right w:val="single" w:sz="6" w:space="0" w:color="auto"/>
            </w:tcBorders>
          </w:tcPr>
          <w:p w14:paraId="0B04542F" w14:textId="3B17228B" w:rsidR="00341815" w:rsidRPr="000E3D29" w:rsidRDefault="00341815" w:rsidP="00341815">
            <w:pPr>
              <w:spacing w:line="276" w:lineRule="auto"/>
              <w:rPr>
                <w:rFonts w:eastAsia="Calibri"/>
                <w:sz w:val="18"/>
                <w:szCs w:val="16"/>
                <w:lang w:eastAsia="en-US"/>
              </w:rPr>
            </w:pPr>
            <w:r w:rsidRPr="000E3D29">
              <w:rPr>
                <w:rFonts w:eastAsia="Calibri"/>
                <w:sz w:val="18"/>
                <w:szCs w:val="16"/>
                <w:lang w:eastAsia="en-US"/>
              </w:rPr>
              <w:t xml:space="preserve">Scenario [2] </w:t>
            </w:r>
          </w:p>
          <w:p w14:paraId="401E5150" w14:textId="77777777" w:rsidR="00341815" w:rsidRPr="000E3D29" w:rsidRDefault="00341815" w:rsidP="00341815">
            <w:pPr>
              <w:spacing w:line="276" w:lineRule="auto"/>
              <w:rPr>
                <w:rFonts w:eastAsia="Calibri"/>
                <w:sz w:val="18"/>
                <w:szCs w:val="16"/>
                <w:lang w:eastAsia="en-US"/>
              </w:rPr>
            </w:pPr>
          </w:p>
        </w:tc>
        <w:tc>
          <w:tcPr>
            <w:tcW w:w="0" w:type="auto"/>
            <w:tcBorders>
              <w:top w:val="single" w:sz="6" w:space="0" w:color="auto"/>
              <w:left w:val="single" w:sz="6" w:space="0" w:color="auto"/>
              <w:bottom w:val="single" w:sz="6" w:space="0" w:color="auto"/>
              <w:right w:val="single" w:sz="6" w:space="0" w:color="auto"/>
            </w:tcBorders>
          </w:tcPr>
          <w:p w14:paraId="6622336A" w14:textId="7E3536C0" w:rsidR="00341815" w:rsidRPr="000E3D29" w:rsidRDefault="00341815" w:rsidP="00341815">
            <w:pPr>
              <w:spacing w:line="276" w:lineRule="auto"/>
              <w:rPr>
                <w:rFonts w:eastAsia="Calibri"/>
                <w:sz w:val="18"/>
                <w:szCs w:val="16"/>
                <w:lang w:eastAsia="en-US"/>
              </w:rPr>
            </w:pPr>
            <w:proofErr w:type="spellStart"/>
            <w:r w:rsidRPr="000E3D29">
              <w:rPr>
                <w:rFonts w:eastAsia="Calibri"/>
                <w:sz w:val="18"/>
                <w:szCs w:val="16"/>
                <w:lang w:eastAsia="en-US"/>
              </w:rPr>
              <w:t>Newborn</w:t>
            </w:r>
            <w:proofErr w:type="spellEnd"/>
          </w:p>
        </w:tc>
        <w:tc>
          <w:tcPr>
            <w:tcW w:w="0" w:type="auto"/>
            <w:tcBorders>
              <w:top w:val="single" w:sz="6" w:space="0" w:color="auto"/>
              <w:left w:val="single" w:sz="6" w:space="0" w:color="auto"/>
              <w:bottom w:val="single" w:sz="6" w:space="0" w:color="auto"/>
              <w:right w:val="single" w:sz="6" w:space="0" w:color="auto"/>
            </w:tcBorders>
          </w:tcPr>
          <w:p w14:paraId="491B630B" w14:textId="5E324D8F" w:rsidR="00341815" w:rsidRPr="000E3D29" w:rsidRDefault="00341815" w:rsidP="00341815">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9</w:t>
            </w:r>
            <w:r w:rsidR="007A2EFA" w:rsidRPr="000E3D29">
              <w:rPr>
                <w:rFonts w:ascii="Calibri" w:hAnsi="Calibri" w:cs="Calibri"/>
                <w:color w:val="000000"/>
                <w:sz w:val="22"/>
                <w:szCs w:val="22"/>
              </w:rPr>
              <w:t>.</w:t>
            </w:r>
            <w:r w:rsidRPr="000E3D29">
              <w:rPr>
                <w:rFonts w:ascii="Calibri" w:hAnsi="Calibri" w:cs="Calibri"/>
                <w:color w:val="000000"/>
                <w:sz w:val="22"/>
                <w:szCs w:val="22"/>
              </w:rPr>
              <w:t>04E-05</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AB3684D" w14:textId="5E3D8482" w:rsidR="00341815" w:rsidRPr="000E3D29" w:rsidRDefault="00341815" w:rsidP="00341815">
            <w:pPr>
              <w:spacing w:line="276" w:lineRule="auto"/>
              <w:rPr>
                <w:rFonts w:eastAsia="Calibri"/>
                <w:sz w:val="18"/>
                <w:szCs w:val="16"/>
                <w:lang w:eastAsia="en-US"/>
              </w:rPr>
            </w:pPr>
            <w:proofErr w:type="spellStart"/>
            <w:r w:rsidRPr="000E3D29">
              <w:rPr>
                <w:rFonts w:eastAsia="Calibri"/>
                <w:sz w:val="18"/>
                <w:szCs w:val="16"/>
                <w:lang w:eastAsia="en-US"/>
              </w:rPr>
              <w:t>nr</w:t>
            </w:r>
            <w:proofErr w:type="spellEnd"/>
          </w:p>
        </w:tc>
        <w:tc>
          <w:tcPr>
            <w:tcW w:w="0" w:type="auto"/>
            <w:tcBorders>
              <w:top w:val="single" w:sz="6" w:space="0" w:color="auto"/>
              <w:left w:val="single" w:sz="6" w:space="0" w:color="auto"/>
              <w:bottom w:val="single" w:sz="6" w:space="0" w:color="auto"/>
              <w:right w:val="single" w:sz="6" w:space="0" w:color="auto"/>
            </w:tcBorders>
          </w:tcPr>
          <w:p w14:paraId="0FB51A82" w14:textId="0878CD67" w:rsidR="00341815" w:rsidRPr="000E3D29" w:rsidRDefault="00341815" w:rsidP="00341815">
            <w:pPr>
              <w:spacing w:line="276" w:lineRule="auto"/>
              <w:rPr>
                <w:rFonts w:eastAsia="Calibri"/>
                <w:sz w:val="18"/>
                <w:szCs w:val="16"/>
                <w:lang w:eastAsia="en-US"/>
              </w:rPr>
            </w:pPr>
            <w:proofErr w:type="spellStart"/>
            <w:r w:rsidRPr="000E3D29">
              <w:rPr>
                <w:rFonts w:eastAsia="Calibri"/>
                <w:sz w:val="18"/>
                <w:szCs w:val="16"/>
                <w:lang w:eastAsia="en-US"/>
              </w:rPr>
              <w:t>nr</w:t>
            </w:r>
            <w:proofErr w:type="spellEnd"/>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1C69A1C" w14:textId="4AD657DE" w:rsidR="00341815" w:rsidRPr="000E3D29" w:rsidRDefault="00341815" w:rsidP="00341815">
            <w:pPr>
              <w:spacing w:line="276" w:lineRule="auto"/>
              <w:rPr>
                <w:rFonts w:eastAsia="Calibri"/>
                <w:sz w:val="18"/>
                <w:szCs w:val="16"/>
                <w:lang w:eastAsia="en-US"/>
              </w:rPr>
            </w:pPr>
            <w:r w:rsidRPr="000E3D29">
              <w:rPr>
                <w:rFonts w:ascii="Calibri" w:hAnsi="Calibri" w:cs="Calibri"/>
                <w:color w:val="000000"/>
                <w:sz w:val="22"/>
                <w:szCs w:val="22"/>
              </w:rPr>
              <w:t>9</w:t>
            </w:r>
            <w:r w:rsidR="007A2EFA" w:rsidRPr="000E3D29">
              <w:rPr>
                <w:rFonts w:ascii="Calibri" w:hAnsi="Calibri" w:cs="Calibri"/>
                <w:color w:val="000000"/>
                <w:sz w:val="22"/>
                <w:szCs w:val="22"/>
              </w:rPr>
              <w:t>.</w:t>
            </w:r>
            <w:r w:rsidRPr="000E3D29">
              <w:rPr>
                <w:rFonts w:ascii="Calibri" w:hAnsi="Calibri" w:cs="Calibri"/>
                <w:color w:val="000000"/>
                <w:sz w:val="22"/>
                <w:szCs w:val="22"/>
              </w:rPr>
              <w:t>04E-05</w:t>
            </w:r>
          </w:p>
        </w:tc>
        <w:tc>
          <w:tcPr>
            <w:tcW w:w="0" w:type="auto"/>
            <w:tcBorders>
              <w:top w:val="single" w:sz="6" w:space="0" w:color="auto"/>
              <w:left w:val="single" w:sz="6" w:space="0" w:color="auto"/>
              <w:bottom w:val="single" w:sz="6" w:space="0" w:color="auto"/>
              <w:right w:val="single" w:sz="6" w:space="0" w:color="auto"/>
            </w:tcBorders>
          </w:tcPr>
          <w:p w14:paraId="2B12F672" w14:textId="1BF5AF3A" w:rsidR="00341815" w:rsidRPr="000E3D29" w:rsidRDefault="00341815" w:rsidP="00341815">
            <w:pPr>
              <w:spacing w:line="276" w:lineRule="auto"/>
              <w:rPr>
                <w:rFonts w:eastAsia="Calibri"/>
                <w:sz w:val="18"/>
                <w:szCs w:val="16"/>
                <w:lang w:eastAsia="en-US"/>
              </w:rPr>
            </w:pPr>
            <w:r w:rsidRPr="000E3D29">
              <w:rPr>
                <w:rFonts w:eastAsia="Calibri"/>
                <w:sz w:val="18"/>
                <w:szCs w:val="16"/>
                <w:lang w:eastAsia="en-US"/>
              </w:rPr>
              <w:t>1%</w:t>
            </w:r>
          </w:p>
        </w:tc>
        <w:tc>
          <w:tcPr>
            <w:tcW w:w="0" w:type="auto"/>
            <w:tcBorders>
              <w:top w:val="single" w:sz="6" w:space="0" w:color="auto"/>
              <w:left w:val="single" w:sz="6" w:space="0" w:color="auto"/>
              <w:bottom w:val="single" w:sz="6" w:space="0" w:color="auto"/>
              <w:right w:val="single" w:sz="6" w:space="0" w:color="auto"/>
            </w:tcBorders>
          </w:tcPr>
          <w:p w14:paraId="118537D4" w14:textId="67503D8B" w:rsidR="00341815" w:rsidRPr="000E3D29" w:rsidRDefault="00341815" w:rsidP="00341815">
            <w:pPr>
              <w:spacing w:line="276" w:lineRule="auto"/>
              <w:rPr>
                <w:rFonts w:eastAsia="Calibri"/>
                <w:sz w:val="18"/>
                <w:szCs w:val="16"/>
                <w:lang w:eastAsia="en-US"/>
              </w:rPr>
            </w:pPr>
            <w:r w:rsidRPr="000E3D29">
              <w:rPr>
                <w:rFonts w:eastAsia="Calibri"/>
                <w:sz w:val="18"/>
                <w:szCs w:val="16"/>
                <w:lang w:eastAsia="en-US"/>
              </w:rPr>
              <w:t>Yes</w:t>
            </w:r>
          </w:p>
        </w:tc>
      </w:tr>
      <w:tr w:rsidR="00341815" w:rsidRPr="000E3D29" w14:paraId="673D84F1" w14:textId="77777777" w:rsidTr="00F14A9C">
        <w:trPr>
          <w:cantSplit/>
          <w:tblHeader/>
        </w:trPr>
        <w:tc>
          <w:tcPr>
            <w:tcW w:w="0" w:type="auto"/>
            <w:vMerge/>
            <w:tcBorders>
              <w:left w:val="single" w:sz="6" w:space="0" w:color="auto"/>
              <w:bottom w:val="single" w:sz="6" w:space="0" w:color="auto"/>
              <w:right w:val="single" w:sz="6" w:space="0" w:color="auto"/>
            </w:tcBorders>
          </w:tcPr>
          <w:p w14:paraId="45CA1945" w14:textId="77777777" w:rsidR="00341815" w:rsidRPr="000E3D29" w:rsidRDefault="00341815" w:rsidP="00341815">
            <w:pPr>
              <w:spacing w:line="276" w:lineRule="auto"/>
              <w:rPr>
                <w:rFonts w:eastAsia="Calibri"/>
                <w:sz w:val="18"/>
                <w:szCs w:val="16"/>
                <w:lang w:eastAsia="en-US"/>
              </w:rPr>
            </w:pPr>
          </w:p>
        </w:tc>
        <w:tc>
          <w:tcPr>
            <w:tcW w:w="0" w:type="auto"/>
            <w:tcBorders>
              <w:top w:val="single" w:sz="6" w:space="0" w:color="auto"/>
              <w:left w:val="single" w:sz="6" w:space="0" w:color="auto"/>
              <w:bottom w:val="single" w:sz="6" w:space="0" w:color="auto"/>
              <w:right w:val="single" w:sz="6" w:space="0" w:color="auto"/>
            </w:tcBorders>
          </w:tcPr>
          <w:p w14:paraId="753857E3" w14:textId="5DB25503" w:rsidR="00341815" w:rsidRPr="000E3D29" w:rsidRDefault="00341815" w:rsidP="00341815">
            <w:pPr>
              <w:spacing w:line="276" w:lineRule="auto"/>
              <w:rPr>
                <w:rFonts w:eastAsia="Calibri"/>
                <w:sz w:val="18"/>
                <w:szCs w:val="16"/>
                <w:lang w:eastAsia="en-US"/>
              </w:rPr>
            </w:pPr>
            <w:r w:rsidRPr="000E3D29">
              <w:rPr>
                <w:rFonts w:eastAsia="Calibri"/>
                <w:sz w:val="18"/>
                <w:szCs w:val="16"/>
                <w:lang w:eastAsia="en-US"/>
              </w:rPr>
              <w:t xml:space="preserve">Infant </w:t>
            </w:r>
          </w:p>
        </w:tc>
        <w:tc>
          <w:tcPr>
            <w:tcW w:w="0" w:type="auto"/>
            <w:tcBorders>
              <w:top w:val="single" w:sz="6" w:space="0" w:color="auto"/>
              <w:left w:val="single" w:sz="6" w:space="0" w:color="auto"/>
              <w:bottom w:val="single" w:sz="6" w:space="0" w:color="auto"/>
              <w:right w:val="single" w:sz="6" w:space="0" w:color="auto"/>
            </w:tcBorders>
          </w:tcPr>
          <w:p w14:paraId="0D9087EB" w14:textId="3B4FF3CD" w:rsidR="00341815" w:rsidRPr="000E3D29" w:rsidRDefault="00341815" w:rsidP="00341815">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4</w:t>
            </w:r>
            <w:r w:rsidR="007A2EFA" w:rsidRPr="000E3D29">
              <w:rPr>
                <w:rFonts w:ascii="Calibri" w:hAnsi="Calibri" w:cs="Calibri"/>
                <w:color w:val="000000"/>
                <w:sz w:val="22"/>
                <w:szCs w:val="22"/>
              </w:rPr>
              <w:t>.</w:t>
            </w:r>
            <w:r w:rsidRPr="000E3D29">
              <w:rPr>
                <w:rFonts w:ascii="Calibri" w:hAnsi="Calibri" w:cs="Calibri"/>
                <w:color w:val="000000"/>
                <w:sz w:val="22"/>
                <w:szCs w:val="22"/>
              </w:rPr>
              <w:t>74E-05</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CBAFDF0" w14:textId="12493E4A" w:rsidR="00341815" w:rsidRPr="000E3D29" w:rsidRDefault="00341815" w:rsidP="00341815">
            <w:pPr>
              <w:spacing w:line="276" w:lineRule="auto"/>
              <w:rPr>
                <w:rFonts w:eastAsia="Calibri"/>
                <w:sz w:val="18"/>
                <w:szCs w:val="16"/>
                <w:lang w:eastAsia="en-US"/>
              </w:rPr>
            </w:pPr>
            <w:proofErr w:type="spellStart"/>
            <w:r w:rsidRPr="000E3D29">
              <w:rPr>
                <w:rFonts w:eastAsia="Calibri"/>
                <w:sz w:val="18"/>
                <w:szCs w:val="16"/>
                <w:lang w:eastAsia="en-US"/>
              </w:rPr>
              <w:t>nr</w:t>
            </w:r>
            <w:proofErr w:type="spellEnd"/>
          </w:p>
        </w:tc>
        <w:tc>
          <w:tcPr>
            <w:tcW w:w="0" w:type="auto"/>
            <w:tcBorders>
              <w:top w:val="single" w:sz="6" w:space="0" w:color="auto"/>
              <w:left w:val="single" w:sz="6" w:space="0" w:color="auto"/>
              <w:bottom w:val="single" w:sz="6" w:space="0" w:color="auto"/>
              <w:right w:val="single" w:sz="6" w:space="0" w:color="auto"/>
            </w:tcBorders>
          </w:tcPr>
          <w:p w14:paraId="2CACC98A" w14:textId="1C46523C" w:rsidR="00341815" w:rsidRPr="000E3D29" w:rsidRDefault="00341815" w:rsidP="00341815">
            <w:pPr>
              <w:spacing w:line="276" w:lineRule="auto"/>
              <w:rPr>
                <w:rFonts w:eastAsia="Calibri"/>
                <w:sz w:val="18"/>
                <w:szCs w:val="16"/>
                <w:lang w:eastAsia="en-US"/>
              </w:rPr>
            </w:pPr>
            <w:proofErr w:type="spellStart"/>
            <w:r w:rsidRPr="000E3D29">
              <w:rPr>
                <w:rFonts w:eastAsia="Calibri"/>
                <w:sz w:val="18"/>
                <w:szCs w:val="16"/>
                <w:lang w:eastAsia="en-US"/>
              </w:rPr>
              <w:t>nr</w:t>
            </w:r>
            <w:proofErr w:type="spellEnd"/>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BBC7597" w14:textId="0548CE00" w:rsidR="00341815" w:rsidRPr="000E3D29" w:rsidRDefault="00341815" w:rsidP="00341815">
            <w:pPr>
              <w:spacing w:line="276" w:lineRule="auto"/>
              <w:rPr>
                <w:rFonts w:eastAsia="Calibri"/>
                <w:sz w:val="18"/>
                <w:szCs w:val="16"/>
                <w:lang w:eastAsia="en-US"/>
              </w:rPr>
            </w:pPr>
            <w:r w:rsidRPr="000E3D29">
              <w:rPr>
                <w:rFonts w:ascii="Calibri" w:hAnsi="Calibri" w:cs="Calibri"/>
                <w:color w:val="000000"/>
                <w:sz w:val="22"/>
                <w:szCs w:val="22"/>
              </w:rPr>
              <w:t>4</w:t>
            </w:r>
            <w:r w:rsidR="007A2EFA" w:rsidRPr="000E3D29">
              <w:rPr>
                <w:rFonts w:ascii="Calibri" w:hAnsi="Calibri" w:cs="Calibri"/>
                <w:color w:val="000000"/>
                <w:sz w:val="22"/>
                <w:szCs w:val="22"/>
              </w:rPr>
              <w:t>.</w:t>
            </w:r>
            <w:r w:rsidRPr="000E3D29">
              <w:rPr>
                <w:rFonts w:ascii="Calibri" w:hAnsi="Calibri" w:cs="Calibri"/>
                <w:color w:val="000000"/>
                <w:sz w:val="22"/>
                <w:szCs w:val="22"/>
              </w:rPr>
              <w:t>74E-05</w:t>
            </w:r>
          </w:p>
        </w:tc>
        <w:tc>
          <w:tcPr>
            <w:tcW w:w="0" w:type="auto"/>
            <w:tcBorders>
              <w:top w:val="single" w:sz="6" w:space="0" w:color="auto"/>
              <w:left w:val="single" w:sz="6" w:space="0" w:color="auto"/>
              <w:bottom w:val="single" w:sz="6" w:space="0" w:color="auto"/>
              <w:right w:val="single" w:sz="6" w:space="0" w:color="auto"/>
            </w:tcBorders>
          </w:tcPr>
          <w:p w14:paraId="07F8267B" w14:textId="55139743" w:rsidR="00341815" w:rsidRPr="000E3D29" w:rsidRDefault="00341815" w:rsidP="00341815">
            <w:pPr>
              <w:spacing w:line="276" w:lineRule="auto"/>
              <w:rPr>
                <w:rFonts w:eastAsia="Calibri"/>
                <w:sz w:val="18"/>
                <w:szCs w:val="16"/>
                <w:lang w:eastAsia="en-US"/>
              </w:rPr>
            </w:pPr>
            <w:r w:rsidRPr="000E3D29">
              <w:rPr>
                <w:rFonts w:eastAsia="Calibri"/>
                <w:sz w:val="18"/>
                <w:szCs w:val="16"/>
                <w:lang w:eastAsia="en-US"/>
              </w:rPr>
              <w:t>1%</w:t>
            </w:r>
          </w:p>
        </w:tc>
        <w:tc>
          <w:tcPr>
            <w:tcW w:w="0" w:type="auto"/>
            <w:tcBorders>
              <w:top w:val="single" w:sz="6" w:space="0" w:color="auto"/>
              <w:left w:val="single" w:sz="6" w:space="0" w:color="auto"/>
              <w:bottom w:val="single" w:sz="6" w:space="0" w:color="auto"/>
              <w:right w:val="single" w:sz="6" w:space="0" w:color="auto"/>
            </w:tcBorders>
          </w:tcPr>
          <w:p w14:paraId="55E903A4" w14:textId="316EF89C" w:rsidR="00341815" w:rsidRPr="000E3D29" w:rsidRDefault="00341815" w:rsidP="00341815">
            <w:pPr>
              <w:spacing w:line="276" w:lineRule="auto"/>
              <w:rPr>
                <w:rFonts w:eastAsia="Calibri"/>
                <w:sz w:val="18"/>
                <w:szCs w:val="16"/>
                <w:lang w:eastAsia="en-US"/>
              </w:rPr>
            </w:pPr>
            <w:r w:rsidRPr="000E3D29">
              <w:rPr>
                <w:rFonts w:eastAsia="Calibri"/>
                <w:sz w:val="18"/>
                <w:szCs w:val="16"/>
                <w:lang w:eastAsia="en-US"/>
              </w:rPr>
              <w:t>Yes</w:t>
            </w:r>
          </w:p>
        </w:tc>
      </w:tr>
    </w:tbl>
    <w:p w14:paraId="129714D8" w14:textId="422C6473" w:rsidR="0047364E" w:rsidRPr="000E3D29" w:rsidRDefault="0047364E" w:rsidP="0047364E">
      <w:pPr>
        <w:pStyle w:val="Absatz"/>
        <w:ind w:left="0"/>
      </w:pPr>
    </w:p>
    <w:p w14:paraId="3C1660A0" w14:textId="00FC7CC7" w:rsidR="0047364E" w:rsidRPr="000E3D29" w:rsidRDefault="0047364E" w:rsidP="0047364E">
      <w:pPr>
        <w:pStyle w:val="Absatz"/>
        <w:ind w:left="0"/>
        <w:rPr>
          <w:rFonts w:ascii="Verdana" w:hAnsi="Verdana"/>
        </w:rPr>
      </w:pPr>
      <w:r w:rsidRPr="000E3D29">
        <w:rPr>
          <w:rFonts w:ascii="Verdana" w:hAnsi="Verdana"/>
        </w:rPr>
        <w:t xml:space="preserve">The exposure is inferior to AEL for </w:t>
      </w:r>
      <w:proofErr w:type="spellStart"/>
      <w:r w:rsidRPr="000E3D29">
        <w:rPr>
          <w:rFonts w:ascii="Verdana" w:hAnsi="Verdana"/>
        </w:rPr>
        <w:t>newborns</w:t>
      </w:r>
      <w:proofErr w:type="spellEnd"/>
      <w:r w:rsidRPr="000E3D29">
        <w:rPr>
          <w:rFonts w:ascii="Verdana" w:hAnsi="Verdana"/>
        </w:rPr>
        <w:t xml:space="preserve"> and infants. </w:t>
      </w:r>
    </w:p>
    <w:p w14:paraId="7FAD8055" w14:textId="77777777" w:rsidR="00D2478F" w:rsidRPr="000E3D29" w:rsidRDefault="00D2478F" w:rsidP="0065364E">
      <w:pPr>
        <w:pStyle w:val="Lgende"/>
        <w:rPr>
          <w:rFonts w:ascii="Verdana" w:hAnsi="Verdana"/>
        </w:rPr>
      </w:pPr>
    </w:p>
    <w:p w14:paraId="351C80FF" w14:textId="67DF6188" w:rsidR="0065364E" w:rsidRPr="000E3D29" w:rsidRDefault="0065364E" w:rsidP="0065364E">
      <w:pPr>
        <w:pStyle w:val="Lgende"/>
        <w:rPr>
          <w:rFonts w:ascii="Verdana" w:hAnsi="Verdana"/>
          <w:szCs w:val="18"/>
          <w:lang w:eastAsia="fi-FI"/>
        </w:rPr>
      </w:pPr>
      <w:r w:rsidRPr="000E3D29">
        <w:rPr>
          <w:rFonts w:ascii="Verdana" w:hAnsi="Verdana"/>
        </w:rPr>
        <w:t>Scenario [3]: [</w:t>
      </w:r>
      <w:r w:rsidRPr="000E3D29">
        <w:rPr>
          <w:rFonts w:ascii="Verdana" w:eastAsia="Calibri" w:hAnsi="Verdana"/>
          <w:iCs/>
          <w:lang w:eastAsia="en-US"/>
        </w:rPr>
        <w:t>Exposure of person washing the treated net</w:t>
      </w:r>
      <w:r w:rsidRPr="000E3D29">
        <w:rPr>
          <w:rFonts w:ascii="Verdana" w:hAnsi="Verdana"/>
        </w:rPr>
        <w:t>]</w:t>
      </w:r>
    </w:p>
    <w:p w14:paraId="218D8085" w14:textId="77777777" w:rsidR="0065364E" w:rsidRPr="000E3D29" w:rsidRDefault="0065364E" w:rsidP="0065364E">
      <w:pPr>
        <w:rPr>
          <w:rFonts w:eastAsia="Calibri"/>
          <w:iCs/>
          <w:u w:val="single"/>
          <w:lang w:eastAsia="en-US"/>
        </w:rPr>
      </w:pPr>
      <w:r w:rsidRPr="000E3D29">
        <w:rPr>
          <w:rFonts w:eastAsia="Calibri"/>
          <w:iCs/>
          <w:u w:val="single"/>
          <w:lang w:eastAsia="en-US"/>
        </w:rPr>
        <w:t>Description and input parameters</w:t>
      </w:r>
    </w:p>
    <w:p w14:paraId="4C88258A" w14:textId="77777777" w:rsidR="0065364E" w:rsidRPr="000E3D29" w:rsidRDefault="0065364E" w:rsidP="0065364E">
      <w:pPr>
        <w:rPr>
          <w:rFonts w:ascii="Times New Roman" w:eastAsia="Calibri" w:hAnsi="Times New Roman"/>
          <w:iCs/>
          <w:lang w:eastAsia="en-US"/>
        </w:rPr>
      </w:pPr>
    </w:p>
    <w:p w14:paraId="1E14F3F4" w14:textId="77777777" w:rsidR="0065364E" w:rsidRPr="000E3D29" w:rsidRDefault="0065364E" w:rsidP="0065364E">
      <w:pPr>
        <w:pStyle w:val="Lgende"/>
        <w:keepNext/>
        <w:rPr>
          <w:rFonts w:ascii="Verdana" w:hAnsi="Verdana"/>
          <w:lang w:eastAsia="fi-FI"/>
        </w:rPr>
      </w:pPr>
      <w:r w:rsidRPr="000E3D29">
        <w:rPr>
          <w:rFonts w:ascii="Verdana" w:hAnsi="Verdana"/>
        </w:rPr>
        <w:lastRenderedPageBreak/>
        <w:t xml:space="preserve">Table </w:t>
      </w:r>
      <w:r w:rsidRPr="000E3D29">
        <w:rPr>
          <w:rFonts w:ascii="Verdana" w:hAnsi="Verdana"/>
        </w:rPr>
        <w:fldChar w:fldCharType="begin"/>
      </w:r>
      <w:r w:rsidRPr="000E3D29">
        <w:rPr>
          <w:rFonts w:ascii="Verdana" w:hAnsi="Verdana"/>
        </w:rPr>
        <w:instrText xml:space="preserve"> STYLEREF 1 \s </w:instrText>
      </w:r>
      <w:r w:rsidRPr="000E3D29">
        <w:rPr>
          <w:rFonts w:ascii="Verdana" w:hAnsi="Verdana"/>
        </w:rPr>
        <w:fldChar w:fldCharType="separate"/>
      </w:r>
      <w:r w:rsidRPr="000E3D29">
        <w:rPr>
          <w:rFonts w:ascii="Verdana" w:hAnsi="Verdana"/>
          <w:noProof/>
        </w:rPr>
        <w:t>3</w:t>
      </w:r>
      <w:r w:rsidRPr="000E3D29">
        <w:rPr>
          <w:rFonts w:ascii="Verdana" w:hAnsi="Verdana"/>
          <w:noProof/>
        </w:rPr>
        <w:fldChar w:fldCharType="end"/>
      </w:r>
      <w:r w:rsidRPr="000E3D29">
        <w:rPr>
          <w:rFonts w:ascii="Verdana" w:hAnsi="Verdana"/>
        </w:rPr>
        <w:t>.</w:t>
      </w:r>
      <w:r w:rsidRPr="000E3D29">
        <w:rPr>
          <w:rFonts w:ascii="Verdana" w:hAnsi="Verdana"/>
        </w:rPr>
        <w:fldChar w:fldCharType="begin"/>
      </w:r>
      <w:r w:rsidRPr="000E3D29">
        <w:rPr>
          <w:rFonts w:ascii="Verdana" w:hAnsi="Verdana"/>
        </w:rPr>
        <w:instrText xml:space="preserve"> SEQ Table \* ARABIC \s 1 </w:instrText>
      </w:r>
      <w:r w:rsidRPr="000E3D29">
        <w:rPr>
          <w:rFonts w:ascii="Verdana" w:hAnsi="Verdana"/>
        </w:rPr>
        <w:fldChar w:fldCharType="separate"/>
      </w:r>
      <w:r w:rsidRPr="000E3D29">
        <w:rPr>
          <w:rFonts w:ascii="Verdana" w:hAnsi="Verdana"/>
          <w:noProof/>
        </w:rPr>
        <w:t>67</w:t>
      </w:r>
      <w:r w:rsidRPr="000E3D29">
        <w:rPr>
          <w:rFonts w:ascii="Verdana" w:hAnsi="Verdana"/>
          <w:noProof/>
        </w:rPr>
        <w:fldChar w:fldCharType="end"/>
      </w:r>
      <w:r w:rsidRPr="000E3D29">
        <w:rPr>
          <w:rFonts w:ascii="Verdana" w:hAnsi="Verdana"/>
        </w:rPr>
        <w:t xml:space="preserve"> 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198"/>
      </w:tblGrid>
      <w:tr w:rsidR="0065364E" w:rsidRPr="000E3D29" w14:paraId="327526B4" w14:textId="77777777" w:rsidTr="00D76256">
        <w:trPr>
          <w:tblHeader/>
        </w:trPr>
        <w:tc>
          <w:tcPr>
            <w:tcW w:w="9198" w:type="dxa"/>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24DFA2CC" w14:textId="50BBC8FD" w:rsidR="0065364E" w:rsidRPr="000E3D29" w:rsidRDefault="0065364E" w:rsidP="0065364E">
            <w:pPr>
              <w:spacing w:line="276" w:lineRule="auto"/>
              <w:rPr>
                <w:rFonts w:eastAsia="Calibri"/>
                <w:b/>
                <w:sz w:val="18"/>
                <w:szCs w:val="16"/>
                <w:lang w:eastAsia="en-US"/>
              </w:rPr>
            </w:pPr>
            <w:r w:rsidRPr="000E3D29">
              <w:rPr>
                <w:rFonts w:eastAsia="Calibri"/>
                <w:b/>
                <w:sz w:val="18"/>
                <w:szCs w:val="16"/>
                <w:lang w:eastAsia="en-US"/>
              </w:rPr>
              <w:t>Description of Scenario [3]</w:t>
            </w:r>
          </w:p>
        </w:tc>
      </w:tr>
      <w:tr w:rsidR="0065364E" w:rsidRPr="000E3D29" w14:paraId="57276342" w14:textId="77777777" w:rsidTr="00D76256">
        <w:trPr>
          <w:tblHeader/>
        </w:trPr>
        <w:tc>
          <w:tcPr>
            <w:tcW w:w="919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76E22E3" w14:textId="4548E8F2" w:rsidR="0065364E" w:rsidRPr="000E3D29" w:rsidRDefault="0065364E" w:rsidP="00D76256">
            <w:pPr>
              <w:spacing w:line="276" w:lineRule="auto"/>
              <w:jc w:val="both"/>
              <w:rPr>
                <w:rFonts w:eastAsia="Calibri"/>
                <w:sz w:val="18"/>
                <w:szCs w:val="16"/>
                <w:lang w:eastAsia="en-US"/>
              </w:rPr>
            </w:pPr>
            <w:r w:rsidRPr="000E3D29">
              <w:rPr>
                <w:rFonts w:eastAsia="Calibri"/>
                <w:sz w:val="18"/>
                <w:szCs w:val="16"/>
                <w:lang w:eastAsia="en-US"/>
              </w:rPr>
              <w:t xml:space="preserve">According to the WHO document, it is assumed that both adults and children </w:t>
            </w:r>
            <w:r w:rsidR="00A52AF9" w:rsidRPr="000E3D29">
              <w:rPr>
                <w:rFonts w:eastAsia="Calibri"/>
                <w:sz w:val="18"/>
                <w:szCs w:val="16"/>
                <w:lang w:eastAsia="en-US"/>
              </w:rPr>
              <w:t xml:space="preserve">(6-12 years) </w:t>
            </w:r>
            <w:r w:rsidRPr="000E3D29">
              <w:rPr>
                <w:rFonts w:eastAsia="Calibri"/>
                <w:sz w:val="18"/>
                <w:szCs w:val="16"/>
                <w:lang w:eastAsia="en-US"/>
              </w:rPr>
              <w:t xml:space="preserve">may carry out the </w:t>
            </w:r>
            <w:r w:rsidR="00525DD9" w:rsidRPr="000E3D29">
              <w:rPr>
                <w:rFonts w:eastAsia="Calibri"/>
                <w:sz w:val="18"/>
                <w:szCs w:val="16"/>
                <w:lang w:eastAsia="en-US"/>
              </w:rPr>
              <w:t xml:space="preserve">manual </w:t>
            </w:r>
            <w:r w:rsidRPr="000E3D29">
              <w:rPr>
                <w:rFonts w:eastAsia="Calibri"/>
                <w:sz w:val="18"/>
                <w:szCs w:val="16"/>
                <w:lang w:eastAsia="en-US"/>
              </w:rPr>
              <w:t xml:space="preserve">washing of nets. </w:t>
            </w:r>
          </w:p>
          <w:p w14:paraId="5873E916" w14:textId="77777777" w:rsidR="0065364E" w:rsidRPr="000E3D29" w:rsidRDefault="0065364E" w:rsidP="00D76256">
            <w:pPr>
              <w:spacing w:line="276" w:lineRule="auto"/>
              <w:jc w:val="both"/>
              <w:rPr>
                <w:rFonts w:eastAsia="Calibri"/>
                <w:sz w:val="18"/>
                <w:szCs w:val="16"/>
                <w:lang w:eastAsia="en-US"/>
              </w:rPr>
            </w:pPr>
            <w:r w:rsidRPr="000E3D29">
              <w:rPr>
                <w:rFonts w:eastAsia="Calibri"/>
                <w:sz w:val="18"/>
                <w:szCs w:val="16"/>
                <w:lang w:eastAsia="en-US"/>
              </w:rPr>
              <w:t xml:space="preserve">The exposure is determined by the volume of the water used in washing, and the rate of release of the insecticide from the treated net. </w:t>
            </w:r>
          </w:p>
          <w:p w14:paraId="45BA2405" w14:textId="77777777" w:rsidR="0065364E" w:rsidRPr="000E3D29" w:rsidRDefault="0065364E" w:rsidP="00D76256">
            <w:pPr>
              <w:spacing w:line="276" w:lineRule="auto"/>
              <w:jc w:val="both"/>
              <w:rPr>
                <w:rFonts w:eastAsia="Calibri"/>
                <w:sz w:val="18"/>
                <w:szCs w:val="16"/>
                <w:lang w:eastAsia="en-US"/>
              </w:rPr>
            </w:pPr>
            <w:r w:rsidRPr="000E3D29">
              <w:rPr>
                <w:rFonts w:eastAsia="Calibri"/>
                <w:sz w:val="18"/>
                <w:szCs w:val="16"/>
                <w:lang w:eastAsia="en-US"/>
              </w:rPr>
              <w:t>For a net of approximately 15m2, the volume of washing fluid is unlikely to be less than 4 litres</w:t>
            </w:r>
            <w:r w:rsidR="00FD20BA" w:rsidRPr="000E3D29">
              <w:rPr>
                <w:rFonts w:eastAsia="Calibri"/>
                <w:sz w:val="18"/>
                <w:szCs w:val="16"/>
                <w:lang w:eastAsia="en-US"/>
              </w:rPr>
              <w:t xml:space="preserve">. </w:t>
            </w:r>
          </w:p>
          <w:p w14:paraId="7868675F" w14:textId="77777777" w:rsidR="00FD20BA" w:rsidRPr="000E3D29" w:rsidRDefault="00FD20BA" w:rsidP="00D76256">
            <w:pPr>
              <w:spacing w:line="276" w:lineRule="auto"/>
              <w:jc w:val="both"/>
              <w:rPr>
                <w:rFonts w:eastAsia="Calibri"/>
                <w:i/>
                <w:sz w:val="18"/>
                <w:szCs w:val="16"/>
                <w:lang w:eastAsia="en-US"/>
              </w:rPr>
            </w:pPr>
            <w:r w:rsidRPr="000E3D29">
              <w:rPr>
                <w:rFonts w:eastAsia="Calibri"/>
                <w:sz w:val="18"/>
                <w:szCs w:val="16"/>
                <w:lang w:eastAsia="en-US"/>
              </w:rPr>
              <w:t>It is assumed that the 5 nets of a family are washed at a time. The volume of water used for washing is 4 litres. The contaminated skin is not rinsed immediately after washing of the net.</w:t>
            </w:r>
            <w:r w:rsidRPr="000E3D29">
              <w:rPr>
                <w:rFonts w:eastAsia="Calibri"/>
                <w:i/>
                <w:sz w:val="18"/>
                <w:szCs w:val="16"/>
                <w:lang w:eastAsia="en-US"/>
              </w:rPr>
              <w:t xml:space="preserve"> </w:t>
            </w:r>
          </w:p>
          <w:p w14:paraId="787C9195" w14:textId="6FDF2F65" w:rsidR="00FD20BA" w:rsidRPr="000E3D29" w:rsidRDefault="003111C1" w:rsidP="00D76256">
            <w:pPr>
              <w:spacing w:line="276" w:lineRule="auto"/>
              <w:jc w:val="both"/>
              <w:rPr>
                <w:rFonts w:eastAsia="Calibri"/>
                <w:sz w:val="18"/>
                <w:szCs w:val="16"/>
                <w:lang w:eastAsia="en-US"/>
              </w:rPr>
            </w:pPr>
            <w:r w:rsidRPr="000E3D29">
              <w:rPr>
                <w:rFonts w:eastAsia="Calibri"/>
                <w:sz w:val="18"/>
                <w:szCs w:val="16"/>
                <w:lang w:eastAsia="en-US"/>
              </w:rPr>
              <w:t xml:space="preserve">Two routes of exposure are considered: </w:t>
            </w:r>
          </w:p>
          <w:p w14:paraId="602A3897" w14:textId="5644C925" w:rsidR="003111C1" w:rsidRPr="000E3D29" w:rsidRDefault="003111C1" w:rsidP="003111C1">
            <w:pPr>
              <w:pStyle w:val="Paragraphedeliste"/>
              <w:numPr>
                <w:ilvl w:val="0"/>
                <w:numId w:val="8"/>
              </w:numPr>
              <w:spacing w:line="276" w:lineRule="auto"/>
              <w:jc w:val="both"/>
              <w:rPr>
                <w:rFonts w:eastAsia="Calibri"/>
                <w:sz w:val="18"/>
                <w:szCs w:val="16"/>
                <w:lang w:eastAsia="en-US"/>
              </w:rPr>
            </w:pPr>
            <w:r w:rsidRPr="000E3D29">
              <w:rPr>
                <w:rFonts w:eastAsia="Calibri"/>
                <w:sz w:val="18"/>
                <w:szCs w:val="16"/>
                <w:lang w:eastAsia="en-US"/>
              </w:rPr>
              <w:t>Dermal: during washing</w:t>
            </w:r>
          </w:p>
          <w:p w14:paraId="24C8DB84" w14:textId="1D72EF2C" w:rsidR="003111C1" w:rsidRPr="000E3D29" w:rsidRDefault="003111C1" w:rsidP="003111C1">
            <w:pPr>
              <w:pStyle w:val="Paragraphedeliste"/>
              <w:numPr>
                <w:ilvl w:val="0"/>
                <w:numId w:val="8"/>
              </w:numPr>
              <w:spacing w:line="276" w:lineRule="auto"/>
              <w:jc w:val="both"/>
              <w:rPr>
                <w:rFonts w:eastAsia="Calibri"/>
                <w:sz w:val="18"/>
                <w:szCs w:val="16"/>
                <w:lang w:eastAsia="en-US"/>
              </w:rPr>
            </w:pPr>
            <w:r w:rsidRPr="000E3D29">
              <w:rPr>
                <w:rFonts w:eastAsia="Calibri"/>
                <w:sz w:val="18"/>
                <w:szCs w:val="16"/>
                <w:lang w:eastAsia="en-US"/>
              </w:rPr>
              <w:t>Oral via hand to mouth contact</w:t>
            </w:r>
          </w:p>
          <w:p w14:paraId="37F22AE2" w14:textId="77777777" w:rsidR="00FD20BA" w:rsidRPr="000E3D29" w:rsidRDefault="00FD20BA" w:rsidP="00D76256">
            <w:pPr>
              <w:spacing w:line="276" w:lineRule="auto"/>
              <w:jc w:val="both"/>
              <w:rPr>
                <w:rFonts w:eastAsia="Calibri"/>
                <w:sz w:val="18"/>
                <w:szCs w:val="16"/>
                <w:lang w:eastAsia="en-US"/>
              </w:rPr>
            </w:pPr>
          </w:p>
          <w:p w14:paraId="7F9D0F11" w14:textId="77777777" w:rsidR="003111C1" w:rsidRPr="000E3D29" w:rsidRDefault="003111C1" w:rsidP="00D76256">
            <w:pPr>
              <w:spacing w:line="276" w:lineRule="auto"/>
              <w:jc w:val="both"/>
              <w:rPr>
                <w:rFonts w:eastAsia="Calibri"/>
                <w:sz w:val="18"/>
                <w:szCs w:val="16"/>
                <w:lang w:eastAsia="en-US"/>
              </w:rPr>
            </w:pPr>
            <w:r w:rsidRPr="000E3D29">
              <w:rPr>
                <w:rFonts w:eastAsia="Calibri"/>
                <w:sz w:val="18"/>
                <w:szCs w:val="16"/>
                <w:lang w:eastAsia="en-US"/>
              </w:rPr>
              <w:t xml:space="preserve">For dermal route: </w:t>
            </w:r>
          </w:p>
          <w:p w14:paraId="77C372B2" w14:textId="77777777" w:rsidR="003111C1" w:rsidRPr="000E3D29" w:rsidRDefault="00A722DD" w:rsidP="00D76256">
            <w:pPr>
              <w:spacing w:line="276" w:lineRule="auto"/>
              <w:jc w:val="both"/>
              <w:rPr>
                <w:rFonts w:eastAsia="Calibri"/>
                <w:sz w:val="18"/>
                <w:szCs w:val="16"/>
                <w:lang w:eastAsia="en-US"/>
              </w:rPr>
            </w:pPr>
            <w:r w:rsidRPr="000E3D29">
              <w:rPr>
                <w:rFonts w:eastAsia="Calibri"/>
                <w:sz w:val="18"/>
                <w:szCs w:val="16"/>
                <w:lang w:eastAsia="en-US"/>
              </w:rPr>
              <w:t>Exposure is determined according to the following formula:</w:t>
            </w:r>
          </w:p>
          <w:p w14:paraId="6A01C931" w14:textId="77777777" w:rsidR="00A722DD" w:rsidRPr="000E3D29" w:rsidRDefault="00A722DD" w:rsidP="00D76256">
            <w:pPr>
              <w:spacing w:line="276" w:lineRule="auto"/>
              <w:jc w:val="both"/>
              <w:rPr>
                <w:rFonts w:eastAsia="Calibri"/>
                <w:i/>
                <w:sz w:val="18"/>
                <w:szCs w:val="16"/>
                <w:lang w:eastAsia="en-US"/>
              </w:rPr>
            </w:pPr>
            <w:r w:rsidRPr="000E3D29">
              <w:rPr>
                <w:noProof/>
                <w:lang w:val="fr-FR" w:eastAsia="fr-FR"/>
              </w:rPr>
              <w:drawing>
                <wp:inline distT="0" distB="0" distL="0" distR="0" wp14:anchorId="6F010F96" wp14:editId="6174E255">
                  <wp:extent cx="3448050" cy="16368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54262" cy="168727"/>
                          </a:xfrm>
                          <a:prstGeom prst="rect">
                            <a:avLst/>
                          </a:prstGeom>
                        </pic:spPr>
                      </pic:pic>
                    </a:graphicData>
                  </a:graphic>
                </wp:inline>
              </w:drawing>
            </w:r>
          </w:p>
          <w:p w14:paraId="599F51DD" w14:textId="77777777" w:rsidR="00A722DD" w:rsidRPr="000E3D29" w:rsidRDefault="00A722DD" w:rsidP="00D76256">
            <w:pPr>
              <w:spacing w:line="276" w:lineRule="auto"/>
              <w:jc w:val="both"/>
              <w:rPr>
                <w:rFonts w:eastAsia="Calibri"/>
                <w:sz w:val="18"/>
                <w:szCs w:val="16"/>
                <w:lang w:eastAsia="en-US"/>
              </w:rPr>
            </w:pPr>
          </w:p>
          <w:p w14:paraId="3E970BA7" w14:textId="164275E9" w:rsidR="00A722DD" w:rsidRPr="000E3D29" w:rsidRDefault="00A722DD" w:rsidP="00D76256">
            <w:pPr>
              <w:spacing w:line="276" w:lineRule="auto"/>
              <w:jc w:val="both"/>
              <w:rPr>
                <w:rFonts w:eastAsia="Calibri"/>
                <w:sz w:val="18"/>
                <w:szCs w:val="16"/>
                <w:lang w:eastAsia="en-US"/>
              </w:rPr>
            </w:pPr>
            <w:proofErr w:type="spellStart"/>
            <w:r w:rsidRPr="000E3D29">
              <w:rPr>
                <w:rFonts w:eastAsia="Calibri"/>
                <w:sz w:val="18"/>
                <w:szCs w:val="16"/>
                <w:lang w:eastAsia="en-US"/>
              </w:rPr>
              <w:t>SysDMAX</w:t>
            </w:r>
            <w:proofErr w:type="spellEnd"/>
            <w:r w:rsidRPr="000E3D29">
              <w:rPr>
                <w:rFonts w:eastAsia="Calibri"/>
                <w:sz w:val="18"/>
                <w:szCs w:val="16"/>
                <w:lang w:eastAsia="en-US"/>
              </w:rPr>
              <w:t xml:space="preserve"> = predicted maximal daily sys</w:t>
            </w:r>
            <w:r w:rsidR="00744CDB" w:rsidRPr="000E3D29">
              <w:rPr>
                <w:rFonts w:eastAsia="Calibri"/>
                <w:sz w:val="18"/>
                <w:szCs w:val="16"/>
                <w:lang w:eastAsia="en-US"/>
              </w:rPr>
              <w:t>temic dose from washing 5 nets (mg/kg/d)</w:t>
            </w:r>
          </w:p>
          <w:p w14:paraId="49F45644" w14:textId="77777777" w:rsidR="00A722DD" w:rsidRPr="000E3D29" w:rsidRDefault="00A722DD" w:rsidP="00A722DD">
            <w:pPr>
              <w:spacing w:line="276" w:lineRule="auto"/>
              <w:jc w:val="both"/>
              <w:rPr>
                <w:rFonts w:eastAsia="Calibri"/>
                <w:sz w:val="18"/>
                <w:szCs w:val="16"/>
                <w:lang w:eastAsia="en-US"/>
              </w:rPr>
            </w:pPr>
            <w:proofErr w:type="spellStart"/>
            <w:r w:rsidRPr="000E3D29">
              <w:rPr>
                <w:rFonts w:eastAsia="Calibri"/>
                <w:sz w:val="18"/>
                <w:szCs w:val="16"/>
                <w:lang w:eastAsia="en-US"/>
              </w:rPr>
              <w:t>NoN</w:t>
            </w:r>
            <w:proofErr w:type="spellEnd"/>
            <w:r w:rsidRPr="000E3D29">
              <w:rPr>
                <w:rFonts w:eastAsia="Calibri"/>
                <w:sz w:val="18"/>
                <w:szCs w:val="16"/>
                <w:lang w:eastAsia="en-US"/>
              </w:rPr>
              <w:t xml:space="preserve"> = number of nets washed per day (default, 5)</w:t>
            </w:r>
          </w:p>
          <w:p w14:paraId="7D268498" w14:textId="71FF1C36" w:rsidR="00A722DD" w:rsidRPr="000E3D29" w:rsidRDefault="00744CDB" w:rsidP="00A722DD">
            <w:pPr>
              <w:spacing w:line="276" w:lineRule="auto"/>
              <w:jc w:val="both"/>
              <w:rPr>
                <w:rFonts w:eastAsia="Calibri"/>
                <w:sz w:val="18"/>
                <w:szCs w:val="16"/>
                <w:lang w:eastAsia="en-US"/>
              </w:rPr>
            </w:pPr>
            <w:proofErr w:type="spellStart"/>
            <w:r w:rsidRPr="000E3D29">
              <w:rPr>
                <w:rFonts w:eastAsia="Calibri"/>
                <w:sz w:val="18"/>
                <w:szCs w:val="16"/>
                <w:lang w:eastAsia="en-US"/>
              </w:rPr>
              <w:t>AbsD</w:t>
            </w:r>
            <w:proofErr w:type="spellEnd"/>
            <w:r w:rsidRPr="000E3D29">
              <w:rPr>
                <w:rFonts w:eastAsia="Calibri"/>
                <w:sz w:val="18"/>
                <w:szCs w:val="16"/>
                <w:lang w:eastAsia="en-US"/>
              </w:rPr>
              <w:t xml:space="preserve"> = dermal absorption (10% see above)</w:t>
            </w:r>
          </w:p>
          <w:p w14:paraId="75916D64" w14:textId="75F14AD5" w:rsidR="00A722DD" w:rsidRPr="000E3D29" w:rsidRDefault="00A722DD" w:rsidP="00A722DD">
            <w:pPr>
              <w:spacing w:line="276" w:lineRule="auto"/>
              <w:jc w:val="both"/>
              <w:rPr>
                <w:rFonts w:eastAsia="Calibri"/>
                <w:sz w:val="18"/>
                <w:szCs w:val="16"/>
                <w:lang w:eastAsia="en-US"/>
              </w:rPr>
            </w:pPr>
            <w:r w:rsidRPr="000E3D29">
              <w:rPr>
                <w:rFonts w:eastAsia="Calibri"/>
                <w:sz w:val="18"/>
                <w:szCs w:val="16"/>
                <w:lang w:eastAsia="en-US"/>
              </w:rPr>
              <w:t xml:space="preserve">VLS = volume of liquid on skin (adults </w:t>
            </w:r>
            <w:r w:rsidR="00A52AF9" w:rsidRPr="000E3D29">
              <w:rPr>
                <w:rFonts w:eastAsia="Calibri"/>
                <w:sz w:val="18"/>
                <w:szCs w:val="16"/>
                <w:lang w:eastAsia="en-US"/>
              </w:rPr>
              <w:t>35.8</w:t>
            </w:r>
            <w:r w:rsidRPr="000E3D29">
              <w:rPr>
                <w:rFonts w:eastAsia="Calibri"/>
                <w:sz w:val="18"/>
                <w:szCs w:val="16"/>
                <w:lang w:eastAsia="en-US"/>
              </w:rPr>
              <w:t xml:space="preserve"> mL, children</w:t>
            </w:r>
            <w:r w:rsidR="00A52AF9" w:rsidRPr="000E3D29">
              <w:rPr>
                <w:rFonts w:eastAsia="Calibri"/>
                <w:sz w:val="18"/>
                <w:szCs w:val="16"/>
                <w:lang w:eastAsia="en-US"/>
              </w:rPr>
              <w:t xml:space="preserve"> 6-12 years</w:t>
            </w:r>
            <w:r w:rsidRPr="000E3D29">
              <w:rPr>
                <w:rFonts w:eastAsia="Calibri"/>
                <w:sz w:val="18"/>
                <w:szCs w:val="16"/>
                <w:lang w:eastAsia="en-US"/>
              </w:rPr>
              <w:t xml:space="preserve"> 17.</w:t>
            </w:r>
            <w:r w:rsidR="00297495" w:rsidRPr="000E3D29">
              <w:rPr>
                <w:rFonts w:eastAsia="Calibri"/>
                <w:sz w:val="18"/>
                <w:szCs w:val="16"/>
                <w:lang w:eastAsia="en-US"/>
              </w:rPr>
              <w:t>7</w:t>
            </w:r>
            <w:r w:rsidRPr="000E3D29">
              <w:rPr>
                <w:rFonts w:eastAsia="Calibri"/>
                <w:sz w:val="18"/>
                <w:szCs w:val="16"/>
                <w:lang w:eastAsia="en-US"/>
              </w:rPr>
              <w:t xml:space="preserve"> mL, consisting of hands, forearms, ½ of lower legs and ½ of feet covered by a liquid film of 0.1 mm;</w:t>
            </w:r>
            <w:r w:rsidR="00A52AF9" w:rsidRPr="000E3D29">
              <w:rPr>
                <w:rFonts w:eastAsia="Calibri"/>
                <w:sz w:val="18"/>
                <w:szCs w:val="16"/>
                <w:lang w:eastAsia="en-US"/>
              </w:rPr>
              <w:t xml:space="preserve"> see below</w:t>
            </w:r>
            <w:r w:rsidRPr="000E3D29">
              <w:rPr>
                <w:rFonts w:eastAsia="Calibri"/>
                <w:sz w:val="18"/>
                <w:szCs w:val="16"/>
                <w:lang w:eastAsia="en-US"/>
              </w:rPr>
              <w:t>)</w:t>
            </w:r>
          </w:p>
          <w:p w14:paraId="671E965A" w14:textId="6DE5145C" w:rsidR="00A722DD" w:rsidRPr="000E3D29" w:rsidRDefault="00A722DD" w:rsidP="00A722DD">
            <w:pPr>
              <w:spacing w:line="276" w:lineRule="auto"/>
              <w:jc w:val="both"/>
              <w:rPr>
                <w:rFonts w:eastAsia="Calibri"/>
                <w:sz w:val="18"/>
                <w:szCs w:val="16"/>
                <w:lang w:eastAsia="en-US"/>
              </w:rPr>
            </w:pPr>
            <w:r w:rsidRPr="000E3D29">
              <w:rPr>
                <w:rFonts w:eastAsia="Calibri"/>
                <w:sz w:val="18"/>
                <w:szCs w:val="16"/>
                <w:lang w:eastAsia="en-US"/>
              </w:rPr>
              <w:t xml:space="preserve">SF = surface fraction of the insecticide = fraction released in a wash </w:t>
            </w:r>
            <w:r w:rsidR="00A52AF9" w:rsidRPr="000E3D29">
              <w:rPr>
                <w:rFonts w:eastAsia="Calibri"/>
                <w:sz w:val="18"/>
                <w:szCs w:val="16"/>
                <w:lang w:eastAsia="en-US"/>
              </w:rPr>
              <w:t xml:space="preserve">= </w:t>
            </w:r>
            <w:r w:rsidR="003F349E" w:rsidRPr="000E3D29">
              <w:rPr>
                <w:rFonts w:eastAsia="Calibri"/>
                <w:sz w:val="18"/>
                <w:szCs w:val="16"/>
                <w:lang w:eastAsia="en-US"/>
              </w:rPr>
              <w:t>1.8</w:t>
            </w:r>
            <w:r w:rsidR="00A52AF9" w:rsidRPr="000E3D29">
              <w:rPr>
                <w:rFonts w:eastAsia="Calibri"/>
                <w:sz w:val="18"/>
                <w:szCs w:val="16"/>
                <w:lang w:eastAsia="en-US"/>
              </w:rPr>
              <w:t>%</w:t>
            </w:r>
          </w:p>
          <w:p w14:paraId="5E84AD44" w14:textId="084B0B74" w:rsidR="00A722DD" w:rsidRPr="000E3D29" w:rsidRDefault="00A722DD" w:rsidP="00A52AF9">
            <w:pPr>
              <w:spacing w:line="276" w:lineRule="auto"/>
              <w:jc w:val="both"/>
              <w:rPr>
                <w:rFonts w:eastAsia="Calibri"/>
                <w:sz w:val="18"/>
                <w:szCs w:val="16"/>
                <w:lang w:eastAsia="en-US"/>
              </w:rPr>
            </w:pPr>
            <w:r w:rsidRPr="000E3D29">
              <w:rPr>
                <w:rFonts w:eastAsia="Calibri"/>
                <w:sz w:val="18"/>
                <w:szCs w:val="16"/>
                <w:lang w:eastAsia="en-US"/>
              </w:rPr>
              <w:t>TC = target concentration in the net (mg/m</w:t>
            </w:r>
            <w:r w:rsidR="00A52AF9" w:rsidRPr="000E3D29">
              <w:rPr>
                <w:rFonts w:eastAsia="Calibri"/>
                <w:sz w:val="18"/>
                <w:szCs w:val="16"/>
                <w:lang w:eastAsia="en-US"/>
              </w:rPr>
              <w:t xml:space="preserve">2) </w:t>
            </w:r>
            <w:r w:rsidR="00A52AF9" w:rsidRPr="000E3D29">
              <w:rPr>
                <w:rFonts w:eastAsia="Calibri"/>
                <w:sz w:val="18"/>
                <w:szCs w:val="16"/>
                <w:lang w:eastAsia="en-US"/>
              </w:rPr>
              <w:sym w:font="Wingdings" w:char="F0E0"/>
            </w:r>
            <w:r w:rsidR="00A52AF9" w:rsidRPr="000E3D29">
              <w:rPr>
                <w:rFonts w:eastAsia="Calibri"/>
                <w:sz w:val="18"/>
                <w:szCs w:val="16"/>
                <w:lang w:eastAsia="en-US"/>
              </w:rPr>
              <w:t xml:space="preserve"> </w:t>
            </w:r>
            <w:r w:rsidR="003F349E" w:rsidRPr="000E3D29">
              <w:rPr>
                <w:rFonts w:eastAsia="Calibri"/>
                <w:sz w:val="18"/>
                <w:szCs w:val="16"/>
                <w:lang w:eastAsia="en-US"/>
              </w:rPr>
              <w:t xml:space="preserve">80 </w:t>
            </w:r>
            <w:r w:rsidR="00A52AF9" w:rsidRPr="000E3D29">
              <w:rPr>
                <w:rFonts w:eastAsia="Calibri"/>
                <w:sz w:val="18"/>
                <w:szCs w:val="16"/>
                <w:lang w:eastAsia="en-US"/>
              </w:rPr>
              <w:t>mg/m2</w:t>
            </w:r>
          </w:p>
          <w:p w14:paraId="22F7FC32" w14:textId="77777777" w:rsidR="00A722DD" w:rsidRPr="000E3D29" w:rsidRDefault="00A722DD" w:rsidP="00A722DD">
            <w:pPr>
              <w:spacing w:line="276" w:lineRule="auto"/>
              <w:jc w:val="both"/>
              <w:rPr>
                <w:rFonts w:eastAsia="Calibri"/>
                <w:sz w:val="18"/>
                <w:szCs w:val="16"/>
                <w:lang w:eastAsia="en-US"/>
              </w:rPr>
            </w:pPr>
            <w:r w:rsidRPr="000E3D29">
              <w:rPr>
                <w:rFonts w:eastAsia="Calibri"/>
                <w:sz w:val="18"/>
                <w:szCs w:val="16"/>
                <w:lang w:eastAsia="en-US"/>
              </w:rPr>
              <w:t>SN = size of the net m2</w:t>
            </w:r>
          </w:p>
          <w:p w14:paraId="1E92D29F" w14:textId="77777777" w:rsidR="00A722DD" w:rsidRPr="000E3D29" w:rsidRDefault="00A722DD" w:rsidP="00A722DD">
            <w:pPr>
              <w:spacing w:line="276" w:lineRule="auto"/>
              <w:jc w:val="both"/>
              <w:rPr>
                <w:rFonts w:eastAsia="Calibri"/>
                <w:sz w:val="18"/>
                <w:szCs w:val="16"/>
                <w:lang w:eastAsia="en-US"/>
              </w:rPr>
            </w:pPr>
            <w:proofErr w:type="spellStart"/>
            <w:r w:rsidRPr="000E3D29">
              <w:rPr>
                <w:rFonts w:eastAsia="Calibri"/>
                <w:sz w:val="18"/>
                <w:szCs w:val="16"/>
                <w:lang w:eastAsia="en-US"/>
              </w:rPr>
              <w:t>VolW</w:t>
            </w:r>
            <w:proofErr w:type="spellEnd"/>
            <w:r w:rsidRPr="000E3D29">
              <w:rPr>
                <w:rFonts w:eastAsia="Calibri"/>
                <w:sz w:val="18"/>
                <w:szCs w:val="16"/>
                <w:lang w:eastAsia="en-US"/>
              </w:rPr>
              <w:t xml:space="preserve"> = volume of washing water (default, 4000 mL)</w:t>
            </w:r>
          </w:p>
          <w:p w14:paraId="55F6E9B0" w14:textId="77777777" w:rsidR="00A722DD" w:rsidRPr="000E3D29" w:rsidRDefault="00A722DD" w:rsidP="00A52AF9">
            <w:pPr>
              <w:spacing w:line="276" w:lineRule="auto"/>
              <w:jc w:val="both"/>
              <w:rPr>
                <w:rFonts w:eastAsia="Calibri"/>
                <w:sz w:val="18"/>
                <w:szCs w:val="16"/>
                <w:lang w:eastAsia="en-US"/>
              </w:rPr>
            </w:pPr>
            <w:r w:rsidRPr="000E3D29">
              <w:rPr>
                <w:rFonts w:eastAsia="Calibri"/>
                <w:sz w:val="18"/>
                <w:szCs w:val="16"/>
                <w:lang w:eastAsia="en-US"/>
              </w:rPr>
              <w:t>BW = body weight (</w:t>
            </w:r>
            <w:r w:rsidR="00A52AF9" w:rsidRPr="000E3D29">
              <w:rPr>
                <w:rFonts w:eastAsia="Calibri"/>
                <w:sz w:val="18"/>
                <w:szCs w:val="16"/>
                <w:lang w:eastAsia="en-US"/>
              </w:rPr>
              <w:t>see below</w:t>
            </w:r>
            <w:r w:rsidRPr="000E3D29">
              <w:rPr>
                <w:rFonts w:eastAsia="Calibri"/>
                <w:sz w:val="18"/>
                <w:szCs w:val="16"/>
                <w:lang w:eastAsia="en-US"/>
              </w:rPr>
              <w:t>)</w:t>
            </w:r>
          </w:p>
          <w:p w14:paraId="64597147" w14:textId="77777777" w:rsidR="00297495" w:rsidRPr="000E3D29" w:rsidRDefault="00297495" w:rsidP="00A52AF9">
            <w:pPr>
              <w:spacing w:line="276" w:lineRule="auto"/>
              <w:jc w:val="both"/>
              <w:rPr>
                <w:rFonts w:eastAsia="Calibri"/>
                <w:sz w:val="18"/>
                <w:szCs w:val="16"/>
                <w:lang w:eastAsia="en-US"/>
              </w:rPr>
            </w:pPr>
          </w:p>
          <w:p w14:paraId="68F259D9" w14:textId="77777777" w:rsidR="00297495" w:rsidRPr="000E3D29" w:rsidRDefault="00297495" w:rsidP="00A52AF9">
            <w:pPr>
              <w:spacing w:line="276" w:lineRule="auto"/>
              <w:jc w:val="both"/>
              <w:rPr>
                <w:rFonts w:eastAsia="Calibri"/>
                <w:sz w:val="18"/>
                <w:szCs w:val="16"/>
                <w:lang w:eastAsia="en-US"/>
              </w:rPr>
            </w:pPr>
            <w:r w:rsidRPr="000E3D29">
              <w:rPr>
                <w:rFonts w:eastAsia="Calibri"/>
                <w:sz w:val="18"/>
                <w:szCs w:val="16"/>
                <w:lang w:eastAsia="en-US"/>
              </w:rPr>
              <w:t xml:space="preserve">For oral route: </w:t>
            </w:r>
          </w:p>
          <w:p w14:paraId="154B8CAD" w14:textId="77777777" w:rsidR="00B54BE8" w:rsidRPr="000E3D29" w:rsidRDefault="00B54BE8" w:rsidP="00B54BE8">
            <w:pPr>
              <w:spacing w:line="276" w:lineRule="auto"/>
              <w:jc w:val="both"/>
              <w:rPr>
                <w:rFonts w:eastAsia="Calibri"/>
                <w:sz w:val="18"/>
                <w:szCs w:val="16"/>
                <w:lang w:eastAsia="en-US"/>
              </w:rPr>
            </w:pPr>
            <w:r w:rsidRPr="000E3D29">
              <w:rPr>
                <w:rFonts w:eastAsia="Calibri"/>
                <w:sz w:val="18"/>
                <w:szCs w:val="16"/>
                <w:lang w:eastAsia="en-US"/>
              </w:rPr>
              <w:t>Exposure is determined according to the following formula:</w:t>
            </w:r>
          </w:p>
          <w:p w14:paraId="0FD363EC" w14:textId="77777777" w:rsidR="00297495" w:rsidRPr="000E3D29" w:rsidRDefault="00B54BE8" w:rsidP="00A52AF9">
            <w:pPr>
              <w:spacing w:line="276" w:lineRule="auto"/>
              <w:jc w:val="both"/>
              <w:rPr>
                <w:rFonts w:eastAsia="Calibri"/>
                <w:i/>
                <w:sz w:val="18"/>
                <w:szCs w:val="16"/>
                <w:lang w:eastAsia="en-US"/>
              </w:rPr>
            </w:pPr>
            <w:r w:rsidRPr="000E3D29">
              <w:rPr>
                <w:noProof/>
                <w:lang w:val="fr-FR" w:eastAsia="fr-FR"/>
              </w:rPr>
              <w:drawing>
                <wp:inline distT="0" distB="0" distL="0" distR="0" wp14:anchorId="0F601AF9" wp14:editId="28025B23">
                  <wp:extent cx="3495675" cy="16015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51345" cy="181034"/>
                          </a:xfrm>
                          <a:prstGeom prst="rect">
                            <a:avLst/>
                          </a:prstGeom>
                        </pic:spPr>
                      </pic:pic>
                    </a:graphicData>
                  </a:graphic>
                </wp:inline>
              </w:drawing>
            </w:r>
          </w:p>
          <w:p w14:paraId="1FAA9B35" w14:textId="77777777" w:rsidR="00B54BE8" w:rsidRPr="000E3D29" w:rsidRDefault="00B54BE8" w:rsidP="00A52AF9">
            <w:pPr>
              <w:spacing w:line="276" w:lineRule="auto"/>
              <w:jc w:val="both"/>
              <w:rPr>
                <w:rFonts w:eastAsia="Calibri"/>
                <w:i/>
                <w:sz w:val="18"/>
                <w:szCs w:val="16"/>
                <w:lang w:eastAsia="en-US"/>
              </w:rPr>
            </w:pPr>
          </w:p>
          <w:p w14:paraId="76139540" w14:textId="77777777" w:rsidR="00B54BE8" w:rsidRPr="000E3D29" w:rsidRDefault="00B54BE8" w:rsidP="00B54BE8">
            <w:pPr>
              <w:spacing w:line="276" w:lineRule="auto"/>
              <w:jc w:val="both"/>
              <w:rPr>
                <w:rFonts w:eastAsia="Calibri"/>
                <w:sz w:val="18"/>
                <w:szCs w:val="16"/>
                <w:lang w:val="en-US" w:eastAsia="en-US"/>
              </w:rPr>
            </w:pPr>
            <w:proofErr w:type="spellStart"/>
            <w:r w:rsidRPr="000E3D29">
              <w:rPr>
                <w:rFonts w:eastAsia="Calibri"/>
                <w:sz w:val="18"/>
                <w:szCs w:val="16"/>
                <w:lang w:val="en-US" w:eastAsia="en-US"/>
              </w:rPr>
              <w:t>SysDMAX</w:t>
            </w:r>
            <w:proofErr w:type="spellEnd"/>
            <w:r w:rsidRPr="000E3D29">
              <w:rPr>
                <w:rFonts w:eastAsia="Calibri"/>
                <w:sz w:val="18"/>
                <w:szCs w:val="16"/>
                <w:lang w:val="en-US" w:eastAsia="en-US"/>
              </w:rPr>
              <w:t xml:space="preserve"> = predicted maximal daily systemic dose</w:t>
            </w:r>
          </w:p>
          <w:p w14:paraId="2029E264" w14:textId="77777777" w:rsidR="00B54BE8" w:rsidRPr="000E3D29" w:rsidRDefault="00B54BE8" w:rsidP="00B54BE8">
            <w:pPr>
              <w:spacing w:line="276" w:lineRule="auto"/>
              <w:jc w:val="both"/>
              <w:rPr>
                <w:rFonts w:eastAsia="Calibri"/>
                <w:sz w:val="18"/>
                <w:szCs w:val="16"/>
                <w:lang w:val="en-US" w:eastAsia="en-US"/>
              </w:rPr>
            </w:pPr>
            <w:proofErr w:type="spellStart"/>
            <w:r w:rsidRPr="000E3D29">
              <w:rPr>
                <w:rFonts w:eastAsia="Calibri"/>
                <w:sz w:val="18"/>
                <w:szCs w:val="16"/>
                <w:lang w:val="en-US" w:eastAsia="en-US"/>
              </w:rPr>
              <w:t>NoN</w:t>
            </w:r>
            <w:proofErr w:type="spellEnd"/>
            <w:r w:rsidRPr="000E3D29">
              <w:rPr>
                <w:rFonts w:eastAsia="Calibri"/>
                <w:sz w:val="18"/>
                <w:szCs w:val="16"/>
                <w:lang w:val="en-US" w:eastAsia="en-US"/>
              </w:rPr>
              <w:t xml:space="preserve"> = number of nets washed per day (default, 5)</w:t>
            </w:r>
          </w:p>
          <w:p w14:paraId="5FE45C79" w14:textId="0AD1DFC1" w:rsidR="00B54BE8" w:rsidRPr="000E3D29" w:rsidRDefault="00B54BE8" w:rsidP="00B54BE8">
            <w:pPr>
              <w:spacing w:line="276" w:lineRule="auto"/>
              <w:jc w:val="both"/>
              <w:rPr>
                <w:rFonts w:eastAsia="Calibri"/>
                <w:sz w:val="18"/>
                <w:szCs w:val="16"/>
                <w:lang w:val="en-US" w:eastAsia="en-US"/>
              </w:rPr>
            </w:pPr>
            <w:r w:rsidRPr="000E3D29">
              <w:rPr>
                <w:rFonts w:eastAsia="Calibri"/>
                <w:sz w:val="18"/>
                <w:szCs w:val="16"/>
                <w:lang w:val="en-US" w:eastAsia="en-US"/>
              </w:rPr>
              <w:t>Abs O = oral absorption (default 75%)</w:t>
            </w:r>
          </w:p>
          <w:p w14:paraId="56BC7F66" w14:textId="687B3ECB" w:rsidR="00B54BE8" w:rsidRPr="000E3D29" w:rsidRDefault="00B54BE8" w:rsidP="00B54BE8">
            <w:pPr>
              <w:spacing w:line="276" w:lineRule="auto"/>
              <w:jc w:val="both"/>
              <w:rPr>
                <w:rFonts w:eastAsia="Calibri"/>
                <w:sz w:val="18"/>
                <w:szCs w:val="16"/>
                <w:lang w:val="en-US" w:eastAsia="en-US"/>
              </w:rPr>
            </w:pPr>
            <w:r w:rsidRPr="000E3D29">
              <w:rPr>
                <w:rFonts w:eastAsia="Calibri"/>
                <w:sz w:val="18"/>
                <w:szCs w:val="16"/>
                <w:lang w:val="en-US" w:eastAsia="en-US"/>
              </w:rPr>
              <w:t xml:space="preserve">VLH = volume of liquid on hands </w:t>
            </w:r>
            <w:r w:rsidRPr="000E3D29">
              <w:rPr>
                <w:rFonts w:eastAsia="Calibri"/>
                <w:sz w:val="18"/>
                <w:szCs w:val="16"/>
                <w:lang w:eastAsia="en-US"/>
              </w:rPr>
              <w:t>covered by a liquid film of 0.1 mm</w:t>
            </w:r>
            <w:r w:rsidRPr="000E3D29">
              <w:rPr>
                <w:rFonts w:eastAsia="Calibri"/>
                <w:sz w:val="18"/>
                <w:szCs w:val="16"/>
                <w:lang w:val="en-US" w:eastAsia="en-US"/>
              </w:rPr>
              <w:t xml:space="preserve"> (mL) (adult 8.2 mL, child 4.3 mL)</w:t>
            </w:r>
            <w:r w:rsidRPr="000E3D29">
              <w:rPr>
                <w:rFonts w:eastAsia="Calibri"/>
                <w:sz w:val="18"/>
                <w:szCs w:val="16"/>
                <w:lang w:eastAsia="en-US"/>
              </w:rPr>
              <w:t xml:space="preserve"> (see below)</w:t>
            </w:r>
          </w:p>
          <w:p w14:paraId="18705D0D" w14:textId="420328B3" w:rsidR="00B54BE8" w:rsidRPr="000E3D29" w:rsidRDefault="00B54BE8" w:rsidP="00B54BE8">
            <w:pPr>
              <w:spacing w:line="276" w:lineRule="auto"/>
              <w:jc w:val="both"/>
              <w:rPr>
                <w:rFonts w:eastAsia="Calibri"/>
                <w:sz w:val="18"/>
                <w:szCs w:val="16"/>
                <w:lang w:val="en-US" w:eastAsia="en-US"/>
              </w:rPr>
            </w:pPr>
            <w:r w:rsidRPr="000E3D29">
              <w:rPr>
                <w:rFonts w:eastAsia="Calibri"/>
                <w:sz w:val="18"/>
                <w:szCs w:val="16"/>
                <w:lang w:val="en-US" w:eastAsia="en-US"/>
              </w:rPr>
              <w:t>SF = surface fraction released in a wash = fraction released in a wash</w:t>
            </w:r>
            <w:r w:rsidRPr="000E3D29">
              <w:rPr>
                <w:rFonts w:eastAsia="Calibri"/>
                <w:sz w:val="18"/>
                <w:szCs w:val="16"/>
                <w:lang w:eastAsia="en-US"/>
              </w:rPr>
              <w:t xml:space="preserve">= </w:t>
            </w:r>
            <w:r w:rsidR="003F349E" w:rsidRPr="000E3D29">
              <w:rPr>
                <w:rFonts w:eastAsia="Calibri"/>
                <w:sz w:val="18"/>
                <w:szCs w:val="16"/>
                <w:lang w:eastAsia="en-US"/>
              </w:rPr>
              <w:t>1.8</w:t>
            </w:r>
            <w:r w:rsidRPr="000E3D29">
              <w:rPr>
                <w:rFonts w:eastAsia="Calibri"/>
                <w:sz w:val="18"/>
                <w:szCs w:val="16"/>
                <w:lang w:eastAsia="en-US"/>
              </w:rPr>
              <w:t>%</w:t>
            </w:r>
          </w:p>
          <w:p w14:paraId="2B1E5FE2" w14:textId="0E3D206A" w:rsidR="00B54BE8" w:rsidRPr="000E3D29" w:rsidRDefault="00B54BE8" w:rsidP="00B54BE8">
            <w:pPr>
              <w:spacing w:line="276" w:lineRule="auto"/>
              <w:jc w:val="both"/>
              <w:rPr>
                <w:rFonts w:eastAsia="Calibri"/>
                <w:sz w:val="18"/>
                <w:szCs w:val="16"/>
                <w:lang w:eastAsia="en-US"/>
              </w:rPr>
            </w:pPr>
            <w:r w:rsidRPr="000E3D29">
              <w:rPr>
                <w:rFonts w:eastAsia="Calibri"/>
                <w:sz w:val="18"/>
                <w:szCs w:val="16"/>
                <w:lang w:eastAsia="en-US"/>
              </w:rPr>
              <w:t xml:space="preserve">TC = target concentration in the net (mg/m2) </w:t>
            </w:r>
            <w:r w:rsidRPr="000E3D29">
              <w:rPr>
                <w:rFonts w:eastAsia="Calibri"/>
                <w:sz w:val="18"/>
                <w:szCs w:val="16"/>
                <w:lang w:eastAsia="en-US"/>
              </w:rPr>
              <w:sym w:font="Wingdings" w:char="F0E0"/>
            </w:r>
            <w:r w:rsidRPr="000E3D29">
              <w:rPr>
                <w:rFonts w:eastAsia="Calibri"/>
                <w:sz w:val="18"/>
                <w:szCs w:val="16"/>
                <w:lang w:eastAsia="en-US"/>
              </w:rPr>
              <w:t xml:space="preserve"> </w:t>
            </w:r>
            <w:r w:rsidR="003F349E" w:rsidRPr="000E3D29">
              <w:rPr>
                <w:rFonts w:eastAsia="Calibri"/>
                <w:sz w:val="18"/>
                <w:szCs w:val="16"/>
                <w:lang w:eastAsia="en-US"/>
              </w:rPr>
              <w:t xml:space="preserve">80 </w:t>
            </w:r>
            <w:r w:rsidRPr="000E3D29">
              <w:rPr>
                <w:rFonts w:eastAsia="Calibri"/>
                <w:sz w:val="18"/>
                <w:szCs w:val="16"/>
                <w:lang w:eastAsia="en-US"/>
              </w:rPr>
              <w:t>mg/m2</w:t>
            </w:r>
          </w:p>
          <w:p w14:paraId="27DF8F0B" w14:textId="1B8BFCA7" w:rsidR="00B54BE8" w:rsidRPr="000E3D29" w:rsidRDefault="00B54BE8" w:rsidP="00B54BE8">
            <w:pPr>
              <w:spacing w:line="276" w:lineRule="auto"/>
              <w:jc w:val="both"/>
              <w:rPr>
                <w:rFonts w:eastAsia="Calibri"/>
                <w:sz w:val="18"/>
                <w:szCs w:val="16"/>
                <w:lang w:eastAsia="en-US"/>
              </w:rPr>
            </w:pPr>
            <w:r w:rsidRPr="000E3D29">
              <w:rPr>
                <w:rFonts w:eastAsia="Calibri"/>
                <w:sz w:val="18"/>
                <w:szCs w:val="16"/>
                <w:lang w:val="en-US" w:eastAsia="en-US"/>
              </w:rPr>
              <w:t xml:space="preserve">FHM = fraction of hand mouthed </w:t>
            </w:r>
            <w:r w:rsidRPr="000E3D29">
              <w:rPr>
                <w:rFonts w:eastAsia="Calibri"/>
                <w:sz w:val="18"/>
                <w:szCs w:val="16"/>
                <w:lang w:eastAsia="en-US"/>
              </w:rPr>
              <w:t>(default 16.4%). This value is based on USEPA report 2012.</w:t>
            </w:r>
          </w:p>
          <w:p w14:paraId="7AB59818" w14:textId="43762E6B" w:rsidR="00B54BE8" w:rsidRPr="000E3D29" w:rsidRDefault="00B54BE8" w:rsidP="00B54BE8">
            <w:pPr>
              <w:spacing w:line="276" w:lineRule="auto"/>
              <w:jc w:val="both"/>
              <w:rPr>
                <w:rFonts w:eastAsia="Calibri"/>
                <w:sz w:val="18"/>
                <w:szCs w:val="16"/>
                <w:lang w:val="en-US" w:eastAsia="en-US"/>
              </w:rPr>
            </w:pPr>
            <w:r w:rsidRPr="000E3D29">
              <w:rPr>
                <w:rFonts w:eastAsia="Calibri"/>
                <w:sz w:val="18"/>
                <w:szCs w:val="16"/>
                <w:lang w:val="en-US" w:eastAsia="en-US"/>
              </w:rPr>
              <w:t>SN = size of the net (m2)</w:t>
            </w:r>
          </w:p>
          <w:p w14:paraId="2398DB57" w14:textId="77777777" w:rsidR="00B54BE8" w:rsidRPr="000E3D29" w:rsidRDefault="00B54BE8" w:rsidP="00B54BE8">
            <w:pPr>
              <w:spacing w:line="276" w:lineRule="auto"/>
              <w:jc w:val="both"/>
              <w:rPr>
                <w:rFonts w:eastAsia="Calibri"/>
                <w:sz w:val="18"/>
                <w:szCs w:val="16"/>
                <w:lang w:val="en-US" w:eastAsia="en-US"/>
              </w:rPr>
            </w:pPr>
            <w:proofErr w:type="spellStart"/>
            <w:r w:rsidRPr="000E3D29">
              <w:rPr>
                <w:rFonts w:eastAsia="Calibri"/>
                <w:sz w:val="18"/>
                <w:szCs w:val="16"/>
                <w:lang w:val="en-US" w:eastAsia="en-US"/>
              </w:rPr>
              <w:t>VolW</w:t>
            </w:r>
            <w:proofErr w:type="spellEnd"/>
            <w:r w:rsidRPr="000E3D29">
              <w:rPr>
                <w:rFonts w:eastAsia="Calibri"/>
                <w:sz w:val="18"/>
                <w:szCs w:val="16"/>
                <w:lang w:val="en-US" w:eastAsia="en-US"/>
              </w:rPr>
              <w:t xml:space="preserve"> = volume of washing water (default 4 </w:t>
            </w:r>
            <w:proofErr w:type="spellStart"/>
            <w:r w:rsidRPr="000E3D29">
              <w:rPr>
                <w:rFonts w:eastAsia="Calibri"/>
                <w:sz w:val="18"/>
                <w:szCs w:val="16"/>
                <w:lang w:val="en-US" w:eastAsia="en-US"/>
              </w:rPr>
              <w:t>litres</w:t>
            </w:r>
            <w:proofErr w:type="spellEnd"/>
            <w:r w:rsidRPr="000E3D29">
              <w:rPr>
                <w:rFonts w:eastAsia="Calibri"/>
                <w:sz w:val="18"/>
                <w:szCs w:val="16"/>
                <w:lang w:val="en-US" w:eastAsia="en-US"/>
              </w:rPr>
              <w:t>)</w:t>
            </w:r>
          </w:p>
          <w:p w14:paraId="535AA2E1" w14:textId="3628CCB6" w:rsidR="00B54BE8" w:rsidRPr="000E3D29" w:rsidRDefault="00B54BE8" w:rsidP="00B54BE8">
            <w:pPr>
              <w:spacing w:line="276" w:lineRule="auto"/>
              <w:jc w:val="both"/>
              <w:rPr>
                <w:rFonts w:eastAsia="Calibri"/>
                <w:i/>
                <w:sz w:val="18"/>
                <w:szCs w:val="16"/>
                <w:lang w:val="en-US" w:eastAsia="en-US"/>
              </w:rPr>
            </w:pPr>
            <w:r w:rsidRPr="000E3D29">
              <w:rPr>
                <w:rFonts w:eastAsia="Calibri"/>
                <w:sz w:val="18"/>
                <w:szCs w:val="16"/>
                <w:lang w:val="en-US" w:eastAsia="en-US"/>
              </w:rPr>
              <w:t xml:space="preserve">BW = body weight </w:t>
            </w:r>
            <w:r w:rsidRPr="000E3D29">
              <w:rPr>
                <w:rFonts w:eastAsia="Calibri"/>
                <w:sz w:val="18"/>
                <w:szCs w:val="16"/>
                <w:lang w:eastAsia="en-US"/>
              </w:rPr>
              <w:t>(see below)</w:t>
            </w:r>
          </w:p>
        </w:tc>
      </w:tr>
    </w:tbl>
    <w:p w14:paraId="1D17CCCC" w14:textId="77777777" w:rsidR="0065364E" w:rsidRPr="000E3D29" w:rsidRDefault="0065364E" w:rsidP="0065364E">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77"/>
        <w:gridCol w:w="2594"/>
        <w:gridCol w:w="1985"/>
        <w:gridCol w:w="2542"/>
      </w:tblGrid>
      <w:tr w:rsidR="0065364E" w:rsidRPr="000E3D29" w14:paraId="02E32EFD" w14:textId="77777777" w:rsidTr="00D76256">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35185E37" w14:textId="0AD252B1" w:rsidR="0065364E" w:rsidRPr="000E3D29" w:rsidRDefault="0065364E" w:rsidP="0065364E">
            <w:pPr>
              <w:spacing w:line="276" w:lineRule="auto"/>
              <w:rPr>
                <w:rFonts w:eastAsia="Calibri"/>
                <w:b/>
                <w:sz w:val="18"/>
                <w:szCs w:val="16"/>
                <w:lang w:eastAsia="en-US"/>
              </w:rPr>
            </w:pPr>
            <w:r w:rsidRPr="000E3D29">
              <w:rPr>
                <w:rFonts w:eastAsia="Calibri"/>
                <w:b/>
                <w:sz w:val="18"/>
                <w:szCs w:val="16"/>
                <w:lang w:eastAsia="en-US"/>
              </w:rPr>
              <w:lastRenderedPageBreak/>
              <w:t>Input parameters for Scenario [3]</w:t>
            </w:r>
          </w:p>
        </w:tc>
      </w:tr>
      <w:tr w:rsidR="0065364E" w:rsidRPr="000E3D29" w14:paraId="4E1C3A68" w14:textId="77777777" w:rsidTr="00D76256">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hideMark/>
          </w:tcPr>
          <w:p w14:paraId="608E4C91" w14:textId="2D8B638D" w:rsidR="0065364E" w:rsidRPr="000E3D29" w:rsidRDefault="007357F0" w:rsidP="00D76256">
            <w:pPr>
              <w:spacing w:line="276" w:lineRule="auto"/>
              <w:jc w:val="both"/>
              <w:rPr>
                <w:rFonts w:eastAsia="Calibri"/>
                <w:i/>
                <w:sz w:val="18"/>
                <w:szCs w:val="16"/>
                <w:lang w:eastAsia="en-US"/>
              </w:rPr>
            </w:pPr>
            <w:r w:rsidRPr="000E3D29">
              <w:rPr>
                <w:rFonts w:eastAsia="Calibri"/>
                <w:i/>
                <w:sz w:val="18"/>
                <w:szCs w:val="16"/>
                <w:lang w:eastAsia="en-US"/>
              </w:rPr>
              <w:t>Dermal route</w:t>
            </w:r>
          </w:p>
        </w:tc>
      </w:tr>
      <w:tr w:rsidR="0065364E" w:rsidRPr="000E3D29" w14:paraId="266A9525" w14:textId="77777777" w:rsidTr="00D76256">
        <w:trPr>
          <w:tblHeader/>
        </w:trPr>
        <w:tc>
          <w:tcPr>
            <w:tcW w:w="112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BF98F8F" w14:textId="77777777" w:rsidR="0065364E" w:rsidRPr="000E3D29" w:rsidRDefault="0065364E" w:rsidP="00D76256">
            <w:pPr>
              <w:spacing w:line="276" w:lineRule="auto"/>
              <w:rPr>
                <w:rFonts w:eastAsia="Calibri"/>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0052A62" w14:textId="77777777" w:rsidR="0065364E" w:rsidRPr="000E3D29" w:rsidRDefault="0065364E" w:rsidP="00D76256">
            <w:pPr>
              <w:spacing w:line="276" w:lineRule="auto"/>
              <w:rPr>
                <w:rFonts w:eastAsia="Calibri"/>
                <w:sz w:val="18"/>
                <w:szCs w:val="16"/>
                <w:lang w:eastAsia="en-US"/>
              </w:rPr>
            </w:pPr>
            <w:r w:rsidRPr="000E3D29">
              <w:rPr>
                <w:rFonts w:eastAsia="Calibri"/>
                <w:sz w:val="18"/>
                <w:szCs w:val="16"/>
                <w:lang w:eastAsia="en-US"/>
              </w:rPr>
              <w:t>Parameters</w:t>
            </w:r>
            <w:r w:rsidRPr="000E3D29">
              <w:rPr>
                <w:rFonts w:eastAsia="Calibri"/>
                <w:sz w:val="18"/>
                <w:szCs w:val="16"/>
                <w:vertAlign w:val="superscript"/>
                <w:lang w:eastAsia="en-US"/>
              </w:rPr>
              <w:t>1</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37A562" w14:textId="77777777" w:rsidR="0065364E" w:rsidRPr="000E3D29" w:rsidRDefault="0065364E" w:rsidP="00D76256">
            <w:pPr>
              <w:spacing w:line="276" w:lineRule="auto"/>
              <w:rPr>
                <w:rFonts w:eastAsia="Calibri"/>
                <w:sz w:val="18"/>
                <w:szCs w:val="16"/>
                <w:lang w:eastAsia="en-US"/>
              </w:rPr>
            </w:pPr>
            <w:r w:rsidRPr="000E3D29">
              <w:rPr>
                <w:rFonts w:eastAsia="Calibri"/>
                <w:sz w:val="18"/>
                <w:szCs w:val="16"/>
                <w:lang w:eastAsia="en-US"/>
              </w:rPr>
              <w:t>Value</w:t>
            </w:r>
          </w:p>
        </w:tc>
        <w:tc>
          <w:tcPr>
            <w:tcW w:w="1382" w:type="pct"/>
            <w:tcBorders>
              <w:top w:val="single" w:sz="6" w:space="0" w:color="auto"/>
              <w:left w:val="single" w:sz="6" w:space="0" w:color="auto"/>
              <w:bottom w:val="single" w:sz="6" w:space="0" w:color="auto"/>
              <w:right w:val="single" w:sz="6" w:space="0" w:color="auto"/>
            </w:tcBorders>
            <w:hideMark/>
          </w:tcPr>
          <w:p w14:paraId="4ED0416B" w14:textId="77777777" w:rsidR="0065364E" w:rsidRPr="000E3D29" w:rsidRDefault="0065364E" w:rsidP="00D76256">
            <w:pPr>
              <w:spacing w:line="276" w:lineRule="auto"/>
              <w:rPr>
                <w:rFonts w:eastAsia="Calibri"/>
                <w:sz w:val="18"/>
                <w:szCs w:val="16"/>
                <w:vertAlign w:val="superscript"/>
                <w:lang w:eastAsia="en-US"/>
              </w:rPr>
            </w:pPr>
            <w:r w:rsidRPr="000E3D29">
              <w:rPr>
                <w:rFonts w:eastAsia="Calibri"/>
                <w:sz w:val="18"/>
                <w:szCs w:val="16"/>
                <w:lang w:eastAsia="en-US"/>
              </w:rPr>
              <w:t>Reference and justification</w:t>
            </w:r>
            <w:r w:rsidRPr="000E3D29">
              <w:rPr>
                <w:rFonts w:eastAsia="Calibri"/>
                <w:sz w:val="18"/>
                <w:szCs w:val="16"/>
                <w:vertAlign w:val="superscript"/>
                <w:lang w:eastAsia="en-US"/>
              </w:rPr>
              <w:t>3</w:t>
            </w:r>
          </w:p>
        </w:tc>
      </w:tr>
      <w:tr w:rsidR="007357F0" w:rsidRPr="000E3D29" w14:paraId="7FD14F31" w14:textId="77777777" w:rsidTr="004B4706">
        <w:trPr>
          <w:tblHeader/>
        </w:trPr>
        <w:tc>
          <w:tcPr>
            <w:tcW w:w="1129"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1E86144" w14:textId="6F15B6B4" w:rsidR="007357F0" w:rsidRPr="000E3D29" w:rsidRDefault="007357F0" w:rsidP="00D76256">
            <w:pPr>
              <w:spacing w:line="276" w:lineRule="auto"/>
              <w:rPr>
                <w:rFonts w:eastAsia="Calibri"/>
                <w:sz w:val="18"/>
                <w:szCs w:val="16"/>
                <w:lang w:eastAsia="en-US"/>
              </w:rPr>
            </w:pPr>
            <w:r w:rsidRPr="000E3D29">
              <w:rPr>
                <w:rFonts w:eastAsia="Calibri"/>
                <w:sz w:val="18"/>
                <w:szCs w:val="16"/>
                <w:lang w:eastAsia="en-US"/>
              </w:rPr>
              <w:t>Exposed area surface: hands, forearms, ½ of lower legs and ½ of feet (cm2)</w:t>
            </w: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AE849B7" w14:textId="43018621" w:rsidR="007357F0" w:rsidRPr="000E3D29" w:rsidRDefault="007357F0" w:rsidP="00D76256">
            <w:pPr>
              <w:spacing w:line="276" w:lineRule="auto"/>
              <w:rPr>
                <w:rFonts w:eastAsia="Calibri"/>
                <w:sz w:val="18"/>
                <w:szCs w:val="16"/>
                <w:lang w:eastAsia="en-US"/>
              </w:rPr>
            </w:pPr>
            <w:r w:rsidRPr="000E3D29">
              <w:rPr>
                <w:rFonts w:eastAsia="Calibri"/>
                <w:sz w:val="18"/>
                <w:szCs w:val="16"/>
                <w:lang w:eastAsia="en-US"/>
              </w:rPr>
              <w:t>adult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C60CD6B" w14:textId="51B1B597" w:rsidR="007357F0" w:rsidRPr="000E3D29" w:rsidRDefault="007357F0" w:rsidP="00D76256">
            <w:pPr>
              <w:spacing w:line="276" w:lineRule="auto"/>
              <w:rPr>
                <w:rFonts w:eastAsia="Calibri"/>
                <w:sz w:val="18"/>
                <w:szCs w:val="16"/>
                <w:lang w:eastAsia="en-US"/>
              </w:rPr>
            </w:pPr>
            <w:r w:rsidRPr="000E3D29">
              <w:rPr>
                <w:rFonts w:eastAsia="Calibri"/>
                <w:sz w:val="18"/>
                <w:szCs w:val="16"/>
                <w:lang w:eastAsia="en-US"/>
              </w:rPr>
              <w:t>3580</w:t>
            </w:r>
          </w:p>
        </w:tc>
        <w:tc>
          <w:tcPr>
            <w:tcW w:w="1382" w:type="pct"/>
            <w:vMerge w:val="restart"/>
            <w:tcBorders>
              <w:top w:val="single" w:sz="6" w:space="0" w:color="auto"/>
              <w:left w:val="single" w:sz="6" w:space="0" w:color="auto"/>
              <w:right w:val="single" w:sz="6" w:space="0" w:color="auto"/>
            </w:tcBorders>
          </w:tcPr>
          <w:p w14:paraId="18B556D8" w14:textId="31CA2DB1" w:rsidR="007357F0" w:rsidRPr="000E3D29" w:rsidRDefault="007357F0" w:rsidP="00D76256">
            <w:pPr>
              <w:spacing w:line="276" w:lineRule="auto"/>
              <w:rPr>
                <w:rFonts w:eastAsia="Calibri"/>
                <w:sz w:val="18"/>
                <w:szCs w:val="16"/>
                <w:lang w:eastAsia="en-US"/>
              </w:rPr>
            </w:pPr>
            <w:r w:rsidRPr="000E3D29">
              <w:rPr>
                <w:bCs/>
              </w:rPr>
              <w:t>Recommendation 14 of the ad hoc WG on human exposure</w:t>
            </w:r>
          </w:p>
        </w:tc>
      </w:tr>
      <w:tr w:rsidR="007357F0" w:rsidRPr="000E3D29" w14:paraId="5D56130E" w14:textId="77777777" w:rsidTr="004B4706">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BD809E2" w14:textId="77777777" w:rsidR="007357F0" w:rsidRPr="000E3D29" w:rsidRDefault="007357F0" w:rsidP="00D76256">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9FFD8FA" w14:textId="68170FDA" w:rsidR="007357F0" w:rsidRPr="000E3D29" w:rsidRDefault="007357F0" w:rsidP="00D76256">
            <w:pPr>
              <w:spacing w:line="276" w:lineRule="auto"/>
              <w:rPr>
                <w:rFonts w:eastAsia="Calibri"/>
                <w:sz w:val="18"/>
                <w:szCs w:val="16"/>
                <w:lang w:eastAsia="en-US"/>
              </w:rPr>
            </w:pPr>
            <w:r w:rsidRPr="000E3D29">
              <w:rPr>
                <w:rFonts w:eastAsia="Calibri"/>
                <w:sz w:val="18"/>
                <w:szCs w:val="16"/>
                <w:lang w:eastAsia="en-US"/>
              </w:rPr>
              <w:t>child</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733B94C" w14:textId="57C9FF95" w:rsidR="007357F0" w:rsidRPr="000E3D29" w:rsidRDefault="007357F0" w:rsidP="00D76256">
            <w:pPr>
              <w:spacing w:line="276" w:lineRule="auto"/>
              <w:rPr>
                <w:rFonts w:eastAsia="Calibri"/>
                <w:sz w:val="18"/>
                <w:szCs w:val="16"/>
                <w:lang w:eastAsia="en-US"/>
              </w:rPr>
            </w:pPr>
            <w:r w:rsidRPr="000E3D29">
              <w:rPr>
                <w:rFonts w:eastAsia="Calibri"/>
                <w:sz w:val="18"/>
                <w:szCs w:val="16"/>
                <w:lang w:eastAsia="en-US"/>
              </w:rPr>
              <w:t>1772</w:t>
            </w:r>
          </w:p>
        </w:tc>
        <w:tc>
          <w:tcPr>
            <w:tcW w:w="1382" w:type="pct"/>
            <w:vMerge/>
            <w:tcBorders>
              <w:left w:val="single" w:sz="6" w:space="0" w:color="auto"/>
              <w:bottom w:val="single" w:sz="6" w:space="0" w:color="auto"/>
              <w:right w:val="single" w:sz="6" w:space="0" w:color="auto"/>
            </w:tcBorders>
          </w:tcPr>
          <w:p w14:paraId="16588795" w14:textId="77777777" w:rsidR="007357F0" w:rsidRPr="000E3D29" w:rsidRDefault="007357F0" w:rsidP="00D76256">
            <w:pPr>
              <w:spacing w:line="276" w:lineRule="auto"/>
              <w:rPr>
                <w:rFonts w:eastAsia="Calibri"/>
                <w:sz w:val="18"/>
                <w:szCs w:val="16"/>
                <w:lang w:eastAsia="en-US"/>
              </w:rPr>
            </w:pPr>
          </w:p>
        </w:tc>
      </w:tr>
      <w:tr w:rsidR="007357F0" w:rsidRPr="000E3D29" w14:paraId="1CD90352" w14:textId="77777777" w:rsidTr="00D76256">
        <w:trPr>
          <w:tblHeader/>
        </w:trPr>
        <w:tc>
          <w:tcPr>
            <w:tcW w:w="1129"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95C4A4F" w14:textId="13CDE561"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Body weight  (kg)</w:t>
            </w: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49B96A8" w14:textId="45172298"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adult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FEFA2B2" w14:textId="4C44E9AE"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60</w:t>
            </w:r>
          </w:p>
        </w:tc>
        <w:tc>
          <w:tcPr>
            <w:tcW w:w="1382" w:type="pct"/>
            <w:tcBorders>
              <w:top w:val="single" w:sz="6" w:space="0" w:color="auto"/>
              <w:left w:val="single" w:sz="6" w:space="0" w:color="auto"/>
              <w:bottom w:val="single" w:sz="6" w:space="0" w:color="auto"/>
              <w:right w:val="single" w:sz="6" w:space="0" w:color="auto"/>
            </w:tcBorders>
          </w:tcPr>
          <w:p w14:paraId="77413D49" w14:textId="77777777" w:rsidR="007357F0" w:rsidRPr="000E3D29" w:rsidRDefault="007357F0" w:rsidP="007357F0">
            <w:pPr>
              <w:spacing w:line="276" w:lineRule="auto"/>
              <w:rPr>
                <w:rFonts w:eastAsia="Calibri"/>
                <w:sz w:val="18"/>
                <w:szCs w:val="16"/>
                <w:lang w:eastAsia="en-US"/>
              </w:rPr>
            </w:pPr>
          </w:p>
        </w:tc>
      </w:tr>
      <w:tr w:rsidR="007357F0" w:rsidRPr="000E3D29" w14:paraId="668A7C3F" w14:textId="77777777" w:rsidTr="00D76256">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C61268C" w14:textId="77777777" w:rsidR="007357F0" w:rsidRPr="000E3D29" w:rsidRDefault="007357F0" w:rsidP="007357F0">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610A6D2" w14:textId="239709AC"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child</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7DC9797" w14:textId="29D44528"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23.9</w:t>
            </w:r>
          </w:p>
        </w:tc>
        <w:tc>
          <w:tcPr>
            <w:tcW w:w="1382" w:type="pct"/>
            <w:tcBorders>
              <w:top w:val="single" w:sz="6" w:space="0" w:color="auto"/>
              <w:left w:val="single" w:sz="6" w:space="0" w:color="auto"/>
              <w:bottom w:val="single" w:sz="6" w:space="0" w:color="auto"/>
              <w:right w:val="single" w:sz="6" w:space="0" w:color="auto"/>
            </w:tcBorders>
          </w:tcPr>
          <w:p w14:paraId="34B03267" w14:textId="77777777" w:rsidR="007357F0" w:rsidRPr="000E3D29" w:rsidRDefault="007357F0" w:rsidP="007357F0">
            <w:pPr>
              <w:spacing w:line="276" w:lineRule="auto"/>
              <w:rPr>
                <w:rFonts w:eastAsia="Calibri"/>
                <w:sz w:val="18"/>
                <w:szCs w:val="16"/>
                <w:lang w:eastAsia="en-US"/>
              </w:rPr>
            </w:pPr>
          </w:p>
        </w:tc>
      </w:tr>
      <w:tr w:rsidR="007357F0" w:rsidRPr="000E3D29" w14:paraId="5AC3FD1C" w14:textId="77777777" w:rsidTr="00D76256">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tcMar>
              <w:top w:w="57" w:type="dxa"/>
              <w:left w:w="70" w:type="dxa"/>
              <w:bottom w:w="57" w:type="dxa"/>
              <w:right w:w="70" w:type="dxa"/>
            </w:tcMar>
            <w:hideMark/>
          </w:tcPr>
          <w:p w14:paraId="017403D7" w14:textId="56B05BE7" w:rsidR="007357F0" w:rsidRPr="000E3D29" w:rsidRDefault="007357F0" w:rsidP="007357F0">
            <w:pPr>
              <w:spacing w:line="276" w:lineRule="auto"/>
              <w:jc w:val="both"/>
              <w:rPr>
                <w:rFonts w:eastAsia="Calibri"/>
                <w:i/>
                <w:sz w:val="18"/>
                <w:szCs w:val="16"/>
                <w:lang w:eastAsia="en-US"/>
              </w:rPr>
            </w:pPr>
            <w:r w:rsidRPr="000E3D29">
              <w:rPr>
                <w:rFonts w:eastAsia="Calibri"/>
                <w:i/>
                <w:sz w:val="18"/>
                <w:szCs w:val="16"/>
                <w:lang w:eastAsia="en-US"/>
              </w:rPr>
              <w:t>Oral route</w:t>
            </w:r>
          </w:p>
        </w:tc>
      </w:tr>
      <w:tr w:rsidR="007357F0" w:rsidRPr="000E3D29" w14:paraId="40709FE0" w14:textId="77777777" w:rsidTr="00D76256">
        <w:trPr>
          <w:tblHeader/>
        </w:trPr>
        <w:tc>
          <w:tcPr>
            <w:tcW w:w="112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BD2093F" w14:textId="77777777" w:rsidR="007357F0" w:rsidRPr="000E3D29" w:rsidRDefault="007357F0" w:rsidP="007357F0">
            <w:pPr>
              <w:spacing w:line="276" w:lineRule="auto"/>
              <w:rPr>
                <w:rFonts w:eastAsia="Calibri"/>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3B96E4F" w14:textId="77777777"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Parameters</w:t>
            </w:r>
            <w:r w:rsidRPr="000E3D29">
              <w:rPr>
                <w:rFonts w:eastAsia="Calibri"/>
                <w:sz w:val="18"/>
                <w:szCs w:val="16"/>
                <w:vertAlign w:val="superscript"/>
                <w:lang w:eastAsia="en-US"/>
              </w:rPr>
              <w:t>1</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BC99DEB" w14:textId="77777777"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Value</w:t>
            </w:r>
          </w:p>
        </w:tc>
        <w:tc>
          <w:tcPr>
            <w:tcW w:w="1382" w:type="pct"/>
            <w:tcBorders>
              <w:top w:val="single" w:sz="6" w:space="0" w:color="auto"/>
              <w:left w:val="single" w:sz="6" w:space="0" w:color="auto"/>
              <w:bottom w:val="single" w:sz="6" w:space="0" w:color="auto"/>
              <w:right w:val="single" w:sz="6" w:space="0" w:color="auto"/>
            </w:tcBorders>
            <w:hideMark/>
          </w:tcPr>
          <w:p w14:paraId="30BC3CAE" w14:textId="77777777"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Reference and justification</w:t>
            </w:r>
            <w:r w:rsidRPr="000E3D29">
              <w:rPr>
                <w:rFonts w:eastAsia="Calibri"/>
                <w:sz w:val="18"/>
                <w:szCs w:val="16"/>
                <w:vertAlign w:val="superscript"/>
                <w:lang w:eastAsia="en-US"/>
              </w:rPr>
              <w:t>3</w:t>
            </w:r>
          </w:p>
        </w:tc>
      </w:tr>
      <w:tr w:rsidR="007357F0" w:rsidRPr="000E3D29" w14:paraId="5B3B018D" w14:textId="77777777" w:rsidTr="004B4706">
        <w:trPr>
          <w:tblHeader/>
        </w:trPr>
        <w:tc>
          <w:tcPr>
            <w:tcW w:w="1129"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BB224D9" w14:textId="73663358"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Exposed area surface: hands (cm2)</w:t>
            </w: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C3C75D2" w14:textId="7A195E9D"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adult</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680BCB9" w14:textId="2EA33EF7"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820</w:t>
            </w:r>
          </w:p>
        </w:tc>
        <w:tc>
          <w:tcPr>
            <w:tcW w:w="1382" w:type="pct"/>
            <w:vMerge w:val="restart"/>
            <w:tcBorders>
              <w:top w:val="single" w:sz="6" w:space="0" w:color="auto"/>
              <w:left w:val="single" w:sz="6" w:space="0" w:color="auto"/>
              <w:right w:val="single" w:sz="6" w:space="0" w:color="auto"/>
            </w:tcBorders>
          </w:tcPr>
          <w:p w14:paraId="43D4F154" w14:textId="47DAF41B" w:rsidR="007357F0" w:rsidRPr="000E3D29" w:rsidRDefault="007357F0" w:rsidP="007357F0">
            <w:pPr>
              <w:spacing w:line="276" w:lineRule="auto"/>
              <w:rPr>
                <w:rFonts w:eastAsia="Calibri"/>
                <w:sz w:val="18"/>
                <w:szCs w:val="16"/>
                <w:lang w:eastAsia="en-US"/>
              </w:rPr>
            </w:pPr>
            <w:r w:rsidRPr="000E3D29">
              <w:rPr>
                <w:bCs/>
              </w:rPr>
              <w:t>Recommendation 14 of the ad hoc WG on human exposure</w:t>
            </w:r>
          </w:p>
        </w:tc>
      </w:tr>
      <w:tr w:rsidR="007357F0" w:rsidRPr="000E3D29" w14:paraId="4DB5512E" w14:textId="77777777" w:rsidTr="004B4706">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1B7567E" w14:textId="77777777" w:rsidR="007357F0" w:rsidRPr="000E3D29" w:rsidRDefault="007357F0" w:rsidP="007357F0">
            <w:pPr>
              <w:spacing w:line="276" w:lineRule="auto"/>
              <w:rPr>
                <w:rFonts w:eastAsia="Calibri" w:cs="Times New Roman"/>
                <w:sz w:val="18"/>
                <w:szCs w:val="16"/>
                <w:lang w:eastAsia="en-US"/>
              </w:rPr>
            </w:pPr>
          </w:p>
        </w:tc>
        <w:tc>
          <w:tcPr>
            <w:tcW w:w="141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17DD233" w14:textId="3A4FB960"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child</w:t>
            </w:r>
          </w:p>
        </w:tc>
        <w:tc>
          <w:tcPr>
            <w:tcW w:w="1079"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2F5D1BD" w14:textId="0843BF60" w:rsidR="007357F0" w:rsidRPr="000E3D29" w:rsidRDefault="007357F0" w:rsidP="007357F0">
            <w:pPr>
              <w:spacing w:line="276" w:lineRule="auto"/>
              <w:rPr>
                <w:rFonts w:eastAsia="Calibri"/>
                <w:sz w:val="18"/>
                <w:szCs w:val="16"/>
                <w:lang w:eastAsia="en-US"/>
              </w:rPr>
            </w:pPr>
            <w:r w:rsidRPr="000E3D29">
              <w:rPr>
                <w:rFonts w:eastAsia="Calibri"/>
                <w:sz w:val="18"/>
                <w:szCs w:val="16"/>
                <w:lang w:eastAsia="en-US"/>
              </w:rPr>
              <w:t>428</w:t>
            </w:r>
          </w:p>
        </w:tc>
        <w:tc>
          <w:tcPr>
            <w:tcW w:w="1382" w:type="pct"/>
            <w:vMerge/>
            <w:tcBorders>
              <w:left w:val="single" w:sz="6" w:space="0" w:color="auto"/>
              <w:bottom w:val="single" w:sz="6" w:space="0" w:color="auto"/>
              <w:right w:val="single" w:sz="6" w:space="0" w:color="auto"/>
            </w:tcBorders>
          </w:tcPr>
          <w:p w14:paraId="2B7BF6BC" w14:textId="77777777" w:rsidR="007357F0" w:rsidRPr="000E3D29" w:rsidRDefault="007357F0" w:rsidP="007357F0">
            <w:pPr>
              <w:spacing w:line="276" w:lineRule="auto"/>
              <w:rPr>
                <w:rFonts w:eastAsia="Calibri"/>
                <w:sz w:val="18"/>
                <w:szCs w:val="16"/>
                <w:lang w:eastAsia="en-US"/>
              </w:rPr>
            </w:pPr>
          </w:p>
        </w:tc>
      </w:tr>
    </w:tbl>
    <w:p w14:paraId="510B8B79" w14:textId="77777777" w:rsidR="0065364E" w:rsidRPr="000E3D29" w:rsidRDefault="0065364E" w:rsidP="0086566C">
      <w:pPr>
        <w:rPr>
          <w:rFonts w:eastAsia="Calibri"/>
          <w:snapToGrid w:val="0"/>
          <w:szCs w:val="22"/>
          <w:u w:val="single"/>
          <w:lang w:eastAsia="en-US"/>
        </w:rPr>
        <w:sectPr w:rsidR="0065364E" w:rsidRPr="000E3D29">
          <w:pgSz w:w="11907" w:h="16840"/>
          <w:pgMar w:top="1474" w:right="1247" w:bottom="2013" w:left="1446" w:header="850" w:footer="850" w:gutter="0"/>
          <w:cols w:space="720"/>
        </w:sectPr>
      </w:pPr>
    </w:p>
    <w:p w14:paraId="08F6DCD0" w14:textId="77777777" w:rsidR="0086566C" w:rsidRPr="000E3D29" w:rsidRDefault="0086566C" w:rsidP="0086566C">
      <w:pPr>
        <w:rPr>
          <w:rFonts w:eastAsia="Calibri"/>
          <w:iCs/>
          <w:u w:val="single"/>
          <w:lang w:eastAsia="en-US"/>
        </w:rPr>
      </w:pPr>
      <w:r w:rsidRPr="000E3D29">
        <w:rPr>
          <w:rFonts w:eastAsia="Calibri"/>
          <w:iCs/>
          <w:u w:val="single"/>
          <w:lang w:eastAsia="en-US"/>
        </w:rPr>
        <w:lastRenderedPageBreak/>
        <w:t xml:space="preserve">Outcome of systemic exposure and risk characterisation </w:t>
      </w:r>
    </w:p>
    <w:p w14:paraId="0181DBD4" w14:textId="77777777" w:rsidR="0086566C" w:rsidRPr="000E3D29" w:rsidRDefault="0086566C" w:rsidP="0086566C">
      <w:pPr>
        <w:rPr>
          <w:rFonts w:ascii="Times New Roman" w:eastAsia="Calibri" w:hAnsi="Times New Roman"/>
          <w:iCs/>
          <w:lang w:eastAsia="en-US"/>
        </w:rPr>
      </w:pPr>
    </w:p>
    <w:p w14:paraId="6DDAF355" w14:textId="77777777" w:rsidR="0086566C" w:rsidRPr="000E3D29" w:rsidRDefault="0086566C" w:rsidP="0086566C">
      <w:pPr>
        <w:pStyle w:val="Lgende"/>
        <w:keepNext/>
        <w:rPr>
          <w:rFonts w:ascii="Verdana" w:hAnsi="Verdana"/>
          <w:lang w:eastAsia="fi-FI"/>
        </w:rPr>
      </w:pPr>
      <w:r w:rsidRPr="000E3D29">
        <w:rPr>
          <w:rFonts w:ascii="Verdana" w:hAnsi="Verdana"/>
        </w:rPr>
        <w:t xml:space="preserve">Table </w:t>
      </w:r>
      <w:r w:rsidRPr="000E3D29">
        <w:rPr>
          <w:rFonts w:ascii="Verdana" w:hAnsi="Verdana"/>
        </w:rPr>
        <w:fldChar w:fldCharType="begin"/>
      </w:r>
      <w:r w:rsidRPr="000E3D29">
        <w:rPr>
          <w:rFonts w:ascii="Verdana" w:hAnsi="Verdana"/>
        </w:rPr>
        <w:instrText xml:space="preserve"> STYLEREF 1 \s </w:instrText>
      </w:r>
      <w:r w:rsidRPr="000E3D29">
        <w:rPr>
          <w:rFonts w:ascii="Verdana" w:hAnsi="Verdana"/>
        </w:rPr>
        <w:fldChar w:fldCharType="separate"/>
      </w:r>
      <w:r w:rsidRPr="000E3D29">
        <w:rPr>
          <w:rFonts w:ascii="Verdana" w:hAnsi="Verdana"/>
          <w:noProof/>
        </w:rPr>
        <w:t>3</w:t>
      </w:r>
      <w:r w:rsidRPr="000E3D29">
        <w:rPr>
          <w:rFonts w:ascii="Verdana" w:hAnsi="Verdana"/>
          <w:noProof/>
        </w:rPr>
        <w:fldChar w:fldCharType="end"/>
      </w:r>
      <w:r w:rsidRPr="000E3D29">
        <w:rPr>
          <w:rFonts w:ascii="Verdana" w:hAnsi="Verdana"/>
        </w:rPr>
        <w:t>.</w:t>
      </w:r>
      <w:r w:rsidRPr="000E3D29">
        <w:rPr>
          <w:rFonts w:ascii="Verdana" w:hAnsi="Verdana"/>
        </w:rPr>
        <w:fldChar w:fldCharType="begin"/>
      </w:r>
      <w:r w:rsidRPr="000E3D29">
        <w:rPr>
          <w:rFonts w:ascii="Verdana" w:hAnsi="Verdana"/>
        </w:rPr>
        <w:instrText xml:space="preserve"> SEQ Table \* ARABIC \s 1 </w:instrText>
      </w:r>
      <w:r w:rsidRPr="000E3D29">
        <w:rPr>
          <w:rFonts w:ascii="Verdana" w:hAnsi="Verdana"/>
        </w:rPr>
        <w:fldChar w:fldCharType="separate"/>
      </w:r>
      <w:r w:rsidRPr="000E3D29">
        <w:rPr>
          <w:rFonts w:ascii="Verdana" w:hAnsi="Verdana"/>
          <w:noProof/>
        </w:rPr>
        <w:t>68</w:t>
      </w:r>
      <w:r w:rsidRPr="000E3D29">
        <w:rPr>
          <w:rFonts w:ascii="Verdana" w:hAnsi="Verdana"/>
          <w:noProof/>
        </w:rPr>
        <w:fldChar w:fldCharType="end"/>
      </w:r>
      <w:r w:rsidRPr="000E3D29">
        <w:rPr>
          <w:rFonts w:ascii="Verdana" w:hAnsi="Verdana"/>
        </w:rPr>
        <w:t xml:space="preserve"> Summary table: estimated systemic exposure and risk characterisation for professional bystanders and non-professional bystanders/general public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80"/>
        <w:gridCol w:w="1045"/>
        <w:gridCol w:w="1778"/>
        <w:gridCol w:w="1939"/>
        <w:gridCol w:w="2099"/>
        <w:gridCol w:w="1816"/>
        <w:gridCol w:w="1833"/>
        <w:gridCol w:w="1247"/>
      </w:tblGrid>
      <w:tr w:rsidR="0086566C" w:rsidRPr="000E3D29" w14:paraId="785A3BD3" w14:textId="77777777" w:rsidTr="0086566C">
        <w:trPr>
          <w:cantSplit/>
          <w:tblHeader/>
        </w:trPr>
        <w:tc>
          <w:tcPr>
            <w:tcW w:w="0" w:type="auto"/>
            <w:gridSpan w:val="8"/>
            <w:tcBorders>
              <w:top w:val="single" w:sz="6" w:space="0" w:color="auto"/>
              <w:left w:val="single" w:sz="6" w:space="0" w:color="auto"/>
              <w:bottom w:val="single" w:sz="6" w:space="0" w:color="auto"/>
              <w:right w:val="single" w:sz="6" w:space="0" w:color="auto"/>
            </w:tcBorders>
            <w:shd w:val="clear" w:color="auto" w:fill="FFFFCC"/>
            <w:hideMark/>
          </w:tcPr>
          <w:p w14:paraId="03B6013D" w14:textId="77777777" w:rsidR="0086566C" w:rsidRPr="000E3D29" w:rsidRDefault="0086566C">
            <w:pPr>
              <w:spacing w:line="276" w:lineRule="auto"/>
              <w:jc w:val="center"/>
              <w:rPr>
                <w:rFonts w:eastAsia="Calibri"/>
                <w:b/>
                <w:sz w:val="18"/>
                <w:szCs w:val="16"/>
                <w:lang w:eastAsia="en-US"/>
              </w:rPr>
            </w:pPr>
            <w:r w:rsidRPr="000E3D29">
              <w:rPr>
                <w:rFonts w:eastAsia="Calibri"/>
                <w:b/>
                <w:sz w:val="18"/>
                <w:szCs w:val="16"/>
                <w:lang w:eastAsia="en-US"/>
              </w:rPr>
              <w:t>Summary table: estimated systemic exposure and risk characterisation for professional bystanders and non-professional bystanders/general public</w:t>
            </w:r>
          </w:p>
        </w:tc>
      </w:tr>
      <w:tr w:rsidR="0086566C" w:rsidRPr="000E3D29" w14:paraId="176DF29A" w14:textId="77777777" w:rsidTr="0086566C">
        <w:trPr>
          <w:cantSplit/>
          <w:tblHeader/>
        </w:trPr>
        <w:tc>
          <w:tcPr>
            <w:tcW w:w="0" w:type="auto"/>
            <w:tcBorders>
              <w:top w:val="single" w:sz="6" w:space="0" w:color="auto"/>
              <w:left w:val="single" w:sz="6" w:space="0" w:color="auto"/>
              <w:bottom w:val="single" w:sz="6" w:space="0" w:color="auto"/>
              <w:right w:val="single" w:sz="6" w:space="0" w:color="auto"/>
            </w:tcBorders>
            <w:hideMark/>
          </w:tcPr>
          <w:p w14:paraId="38B61679"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Exposure scenario</w:t>
            </w:r>
          </w:p>
        </w:tc>
        <w:tc>
          <w:tcPr>
            <w:tcW w:w="0" w:type="auto"/>
            <w:tcBorders>
              <w:top w:val="single" w:sz="6" w:space="0" w:color="auto"/>
              <w:left w:val="single" w:sz="6" w:space="0" w:color="auto"/>
              <w:bottom w:val="single" w:sz="6" w:space="0" w:color="auto"/>
              <w:right w:val="single" w:sz="6" w:space="0" w:color="auto"/>
            </w:tcBorders>
            <w:hideMark/>
          </w:tcPr>
          <w:p w14:paraId="3C88ED82"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Tier/PPE</w:t>
            </w:r>
          </w:p>
        </w:tc>
        <w:tc>
          <w:tcPr>
            <w:tcW w:w="0" w:type="auto"/>
            <w:tcBorders>
              <w:top w:val="single" w:sz="6" w:space="0" w:color="auto"/>
              <w:left w:val="single" w:sz="6" w:space="0" w:color="auto"/>
              <w:bottom w:val="single" w:sz="6" w:space="0" w:color="auto"/>
              <w:right w:val="single" w:sz="6" w:space="0" w:color="auto"/>
            </w:tcBorders>
            <w:hideMark/>
          </w:tcPr>
          <w:p w14:paraId="6C0C6DFD"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Estimated oral uptake</w:t>
            </w:r>
          </w:p>
          <w:p w14:paraId="33E473FA"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E421B67"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Estimated dermal uptake</w:t>
            </w:r>
          </w:p>
          <w:p w14:paraId="2922399A"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hideMark/>
          </w:tcPr>
          <w:p w14:paraId="2108941A"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Estimated inhalation uptake</w:t>
            </w:r>
          </w:p>
          <w:p w14:paraId="6126640A"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8D8AF1F"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Estimated total uptake</w:t>
            </w:r>
          </w:p>
          <w:p w14:paraId="4BC309C9" w14:textId="77777777" w:rsidR="0086566C" w:rsidRPr="000E3D29" w:rsidRDefault="0086566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0" w:type="auto"/>
            <w:tcBorders>
              <w:top w:val="single" w:sz="6" w:space="0" w:color="auto"/>
              <w:left w:val="single" w:sz="6" w:space="0" w:color="auto"/>
              <w:bottom w:val="single" w:sz="6" w:space="0" w:color="auto"/>
              <w:right w:val="single" w:sz="6" w:space="0" w:color="auto"/>
            </w:tcBorders>
          </w:tcPr>
          <w:p w14:paraId="145B2F7A" w14:textId="77777777" w:rsidR="0086566C" w:rsidRPr="000E3D29" w:rsidRDefault="0086566C">
            <w:pPr>
              <w:spacing w:line="276" w:lineRule="auto"/>
              <w:rPr>
                <w:rFonts w:eastAsia="Calibri"/>
                <w:b/>
                <w:sz w:val="18"/>
                <w:szCs w:val="18"/>
                <w:lang w:eastAsia="en-US"/>
              </w:rPr>
            </w:pPr>
            <w:r w:rsidRPr="000E3D29">
              <w:rPr>
                <w:rFonts w:eastAsia="Calibri"/>
                <w:b/>
                <w:sz w:val="18"/>
                <w:szCs w:val="18"/>
                <w:lang w:eastAsia="en-US"/>
              </w:rPr>
              <w:t xml:space="preserve">Estimated uptake/ AEL </w:t>
            </w:r>
          </w:p>
          <w:p w14:paraId="09390B6E" w14:textId="77777777" w:rsidR="0086566C" w:rsidRPr="000E3D29" w:rsidRDefault="0086566C">
            <w:pPr>
              <w:spacing w:line="276" w:lineRule="auto"/>
              <w:rPr>
                <w:rFonts w:eastAsia="Calibri"/>
                <w:b/>
                <w:sz w:val="18"/>
                <w:szCs w:val="18"/>
                <w:lang w:eastAsia="en-US"/>
              </w:rPr>
            </w:pPr>
            <w:r w:rsidRPr="000E3D29">
              <w:rPr>
                <w:rFonts w:eastAsia="Calibri"/>
                <w:b/>
                <w:sz w:val="18"/>
                <w:szCs w:val="18"/>
                <w:lang w:eastAsia="en-US"/>
              </w:rPr>
              <w:t>(%)</w:t>
            </w:r>
          </w:p>
          <w:p w14:paraId="6C781F99" w14:textId="77777777" w:rsidR="0086566C" w:rsidRPr="000E3D29" w:rsidRDefault="0086566C">
            <w:pPr>
              <w:spacing w:line="276" w:lineRule="auto"/>
              <w:rPr>
                <w:rFonts w:eastAsia="Calibri"/>
                <w:sz w:val="18"/>
                <w:szCs w:val="18"/>
                <w:lang w:eastAsia="en-US"/>
              </w:rPr>
            </w:pPr>
          </w:p>
          <w:p w14:paraId="576129F7" w14:textId="3ADDCD4A" w:rsidR="0086566C" w:rsidRPr="000E3D29" w:rsidRDefault="0086566C">
            <w:pPr>
              <w:spacing w:line="276" w:lineRule="auto"/>
              <w:rPr>
                <w:rFonts w:eastAsia="Calibri"/>
                <w:sz w:val="18"/>
                <w:szCs w:val="18"/>
                <w:lang w:eastAsia="en-US"/>
              </w:rPr>
            </w:pPr>
            <w:r w:rsidRPr="000E3D29">
              <w:rPr>
                <w:rFonts w:eastAsia="Calibri"/>
                <w:sz w:val="18"/>
                <w:szCs w:val="18"/>
                <w:lang w:eastAsia="en-US"/>
              </w:rPr>
              <w:t xml:space="preserve">AEL = </w:t>
            </w:r>
            <w:r w:rsidR="004B4706" w:rsidRPr="000E3D29">
              <w:rPr>
                <w:rFonts w:eastAsia="Calibri"/>
                <w:sz w:val="18"/>
                <w:szCs w:val="18"/>
                <w:lang w:eastAsia="en-US"/>
              </w:rPr>
              <w:t>0.0075</w:t>
            </w:r>
          </w:p>
          <w:p w14:paraId="4593CC76" w14:textId="77777777" w:rsidR="0086566C" w:rsidRPr="000E3D29" w:rsidRDefault="0086566C">
            <w:pPr>
              <w:spacing w:line="276" w:lineRule="auto"/>
              <w:rPr>
                <w:rFonts w:eastAsia="Calibri"/>
                <w:sz w:val="18"/>
                <w:szCs w:val="18"/>
                <w:lang w:eastAsia="en-US"/>
              </w:rPr>
            </w:pPr>
            <w:r w:rsidRPr="000E3D29">
              <w:rPr>
                <w:rFonts w:eastAsia="Calibri"/>
                <w:sz w:val="18"/>
                <w:szCs w:val="18"/>
                <w:lang w:eastAsia="en-US"/>
              </w:rPr>
              <w:t xml:space="preserve">mg/kg </w:t>
            </w:r>
            <w:proofErr w:type="spellStart"/>
            <w:r w:rsidRPr="000E3D29">
              <w:rPr>
                <w:rFonts w:eastAsia="Calibri"/>
                <w:sz w:val="18"/>
                <w:szCs w:val="18"/>
                <w:lang w:eastAsia="en-US"/>
              </w:rPr>
              <w:t>bw</w:t>
            </w:r>
            <w:proofErr w:type="spellEnd"/>
            <w:r w:rsidRPr="000E3D29">
              <w:rPr>
                <w:rFonts w:eastAsia="Calibri"/>
                <w:sz w:val="18"/>
                <w:szCs w:val="18"/>
                <w:lang w:eastAsia="en-US"/>
              </w:rPr>
              <w:t>/d</w:t>
            </w:r>
          </w:p>
          <w:p w14:paraId="52179BA4" w14:textId="77777777" w:rsidR="0086566C" w:rsidRPr="000E3D29" w:rsidRDefault="0086566C">
            <w:pPr>
              <w:spacing w:line="276" w:lineRule="auto"/>
              <w:rPr>
                <w:rFonts w:eastAsia="Calibri"/>
                <w:b/>
                <w:sz w:val="18"/>
                <w:szCs w:val="16"/>
                <w:lang w:eastAsia="en-US"/>
              </w:rPr>
            </w:pPr>
          </w:p>
        </w:tc>
        <w:tc>
          <w:tcPr>
            <w:tcW w:w="0" w:type="auto"/>
            <w:tcBorders>
              <w:top w:val="single" w:sz="6" w:space="0" w:color="auto"/>
              <w:left w:val="single" w:sz="6" w:space="0" w:color="auto"/>
              <w:bottom w:val="single" w:sz="6" w:space="0" w:color="auto"/>
              <w:right w:val="single" w:sz="6" w:space="0" w:color="auto"/>
            </w:tcBorders>
            <w:hideMark/>
          </w:tcPr>
          <w:p w14:paraId="6EBAB512" w14:textId="77777777" w:rsidR="0086566C" w:rsidRPr="000E3D29" w:rsidRDefault="0086566C">
            <w:pPr>
              <w:spacing w:line="276" w:lineRule="auto"/>
              <w:rPr>
                <w:rFonts w:eastAsia="Calibri"/>
                <w:b/>
                <w:sz w:val="18"/>
                <w:szCs w:val="18"/>
                <w:lang w:eastAsia="en-US"/>
              </w:rPr>
            </w:pPr>
            <w:r w:rsidRPr="000E3D29">
              <w:rPr>
                <w:rFonts w:eastAsia="Calibri"/>
                <w:b/>
                <w:sz w:val="18"/>
                <w:szCs w:val="18"/>
                <w:lang w:eastAsia="en-US"/>
              </w:rPr>
              <w:t>Acceptable</w:t>
            </w:r>
          </w:p>
          <w:p w14:paraId="0BC17338" w14:textId="77777777" w:rsidR="0086566C" w:rsidRPr="000E3D29" w:rsidRDefault="0086566C">
            <w:pPr>
              <w:spacing w:line="276" w:lineRule="auto"/>
              <w:rPr>
                <w:rFonts w:eastAsia="Calibri"/>
                <w:b/>
                <w:sz w:val="18"/>
                <w:szCs w:val="16"/>
                <w:lang w:eastAsia="en-US"/>
              </w:rPr>
            </w:pPr>
            <w:r w:rsidRPr="000E3D29">
              <w:rPr>
                <w:rFonts w:eastAsia="Calibri"/>
                <w:b/>
                <w:sz w:val="18"/>
                <w:szCs w:val="18"/>
                <w:lang w:eastAsia="en-US"/>
              </w:rPr>
              <w:t>(Yes/No)</w:t>
            </w:r>
          </w:p>
        </w:tc>
      </w:tr>
      <w:tr w:rsidR="0086566C" w:rsidRPr="000E3D29" w14:paraId="65E87B83" w14:textId="77777777" w:rsidTr="0086566C">
        <w:trPr>
          <w:cantSplit/>
          <w:tblHeader/>
        </w:trPr>
        <w:tc>
          <w:tcPr>
            <w:tcW w:w="0" w:type="auto"/>
            <w:vMerge w:val="restart"/>
            <w:tcBorders>
              <w:top w:val="single" w:sz="6" w:space="0" w:color="auto"/>
              <w:left w:val="single" w:sz="6" w:space="0" w:color="auto"/>
              <w:bottom w:val="single" w:sz="6" w:space="0" w:color="auto"/>
              <w:right w:val="single" w:sz="6" w:space="0" w:color="auto"/>
            </w:tcBorders>
          </w:tcPr>
          <w:p w14:paraId="7000CDD1" w14:textId="20E904D4" w:rsidR="0086566C" w:rsidRPr="000E3D29" w:rsidRDefault="0086566C">
            <w:pPr>
              <w:spacing w:line="276" w:lineRule="auto"/>
              <w:rPr>
                <w:rFonts w:eastAsia="Calibri"/>
                <w:sz w:val="18"/>
                <w:szCs w:val="16"/>
                <w:lang w:eastAsia="en-US"/>
              </w:rPr>
            </w:pPr>
            <w:r w:rsidRPr="000E3D29">
              <w:rPr>
                <w:rFonts w:eastAsia="Calibri"/>
                <w:sz w:val="18"/>
                <w:szCs w:val="16"/>
                <w:lang w:eastAsia="en-US"/>
              </w:rPr>
              <w:t>Scenario [</w:t>
            </w:r>
            <w:r w:rsidR="004B4706" w:rsidRPr="000E3D29">
              <w:rPr>
                <w:rFonts w:eastAsia="Calibri"/>
                <w:sz w:val="18"/>
                <w:szCs w:val="16"/>
                <w:lang w:eastAsia="en-US"/>
              </w:rPr>
              <w:t>3</w:t>
            </w:r>
            <w:r w:rsidRPr="000E3D29">
              <w:rPr>
                <w:rFonts w:eastAsia="Calibri"/>
                <w:sz w:val="18"/>
                <w:szCs w:val="16"/>
                <w:lang w:eastAsia="en-US"/>
              </w:rPr>
              <w:t>]</w:t>
            </w:r>
            <w:r w:rsidR="004B4706" w:rsidRPr="000E3D29">
              <w:rPr>
                <w:rFonts w:eastAsia="Calibri"/>
                <w:sz w:val="18"/>
                <w:szCs w:val="16"/>
                <w:lang w:eastAsia="en-US"/>
              </w:rPr>
              <w:t xml:space="preserve"> (5 nets)</w:t>
            </w:r>
          </w:p>
          <w:p w14:paraId="69E4BCE4" w14:textId="77777777" w:rsidR="0086566C" w:rsidRPr="000E3D29" w:rsidRDefault="0086566C">
            <w:pPr>
              <w:spacing w:line="276" w:lineRule="auto"/>
              <w:rPr>
                <w:rFonts w:eastAsia="Calibri"/>
                <w:sz w:val="18"/>
                <w:szCs w:val="16"/>
                <w:lang w:eastAsia="en-US"/>
              </w:rPr>
            </w:pPr>
          </w:p>
        </w:tc>
        <w:tc>
          <w:tcPr>
            <w:tcW w:w="0" w:type="auto"/>
            <w:tcBorders>
              <w:top w:val="single" w:sz="6" w:space="0" w:color="auto"/>
              <w:left w:val="single" w:sz="6" w:space="0" w:color="auto"/>
              <w:bottom w:val="single" w:sz="6" w:space="0" w:color="auto"/>
              <w:right w:val="single" w:sz="6" w:space="0" w:color="auto"/>
            </w:tcBorders>
            <w:hideMark/>
          </w:tcPr>
          <w:p w14:paraId="072F5B50" w14:textId="12DDBDBB" w:rsidR="0086566C" w:rsidRPr="000E3D29" w:rsidRDefault="004B4706">
            <w:pPr>
              <w:spacing w:line="276" w:lineRule="auto"/>
              <w:rPr>
                <w:rFonts w:eastAsia="Calibri"/>
                <w:sz w:val="18"/>
                <w:szCs w:val="16"/>
                <w:lang w:eastAsia="en-US"/>
              </w:rPr>
            </w:pPr>
            <w:r w:rsidRPr="000E3D29">
              <w:rPr>
                <w:rFonts w:eastAsia="Calibri"/>
                <w:sz w:val="18"/>
                <w:szCs w:val="16"/>
                <w:lang w:eastAsia="en-US"/>
              </w:rPr>
              <w:t>Adult</w:t>
            </w:r>
          </w:p>
        </w:tc>
        <w:tc>
          <w:tcPr>
            <w:tcW w:w="0" w:type="auto"/>
            <w:tcBorders>
              <w:top w:val="single" w:sz="6" w:space="0" w:color="auto"/>
              <w:left w:val="single" w:sz="6" w:space="0" w:color="auto"/>
              <w:bottom w:val="single" w:sz="6" w:space="0" w:color="auto"/>
              <w:right w:val="single" w:sz="6" w:space="0" w:color="auto"/>
            </w:tcBorders>
          </w:tcPr>
          <w:p w14:paraId="3ECEAF6E" w14:textId="487AD96A" w:rsidR="0086566C" w:rsidRPr="000E3D29" w:rsidRDefault="003F349E" w:rsidP="004B4706">
            <w:pPr>
              <w:suppressAutoHyphens w:val="0"/>
              <w:rPr>
                <w:rFonts w:eastAsia="Calibri"/>
                <w:sz w:val="18"/>
                <w:szCs w:val="16"/>
                <w:lang w:eastAsia="en-US"/>
              </w:rPr>
            </w:pPr>
            <w:r w:rsidRPr="000E3D29">
              <w:rPr>
                <w:rFonts w:eastAsia="Calibri"/>
                <w:sz w:val="18"/>
                <w:szCs w:val="16"/>
                <w:lang w:eastAsia="en-US"/>
              </w:rPr>
              <w:t>4.54</w:t>
            </w:r>
            <w:r w:rsidR="004B4706" w:rsidRPr="000E3D29">
              <w:rPr>
                <w:rFonts w:eastAsia="Calibri"/>
                <w:sz w:val="18"/>
                <w:szCs w:val="16"/>
                <w:lang w:eastAsia="en-US"/>
              </w:rPr>
              <w:t>E-0</w:t>
            </w:r>
            <w:r w:rsidRPr="000E3D29">
              <w:rPr>
                <w:rFonts w:eastAsia="Calibri"/>
                <w:sz w:val="18"/>
                <w:szCs w:val="16"/>
                <w:lang w:eastAsia="en-US"/>
              </w:rPr>
              <w:t>4</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A2CDE9D" w14:textId="05DC1E67" w:rsidR="0086566C" w:rsidRPr="000E3D29" w:rsidRDefault="003F349E">
            <w:pPr>
              <w:spacing w:line="276" w:lineRule="auto"/>
              <w:rPr>
                <w:rFonts w:eastAsia="Calibri"/>
                <w:sz w:val="18"/>
                <w:szCs w:val="16"/>
                <w:lang w:eastAsia="en-US"/>
              </w:rPr>
            </w:pPr>
            <w:r w:rsidRPr="000E3D29">
              <w:rPr>
                <w:rFonts w:eastAsia="Calibri"/>
                <w:sz w:val="18"/>
                <w:szCs w:val="16"/>
                <w:lang w:eastAsia="en-US"/>
              </w:rPr>
              <w:t>1.61</w:t>
            </w:r>
            <w:r w:rsidR="004B4706" w:rsidRPr="000E3D29">
              <w:rPr>
                <w:rFonts w:eastAsia="Calibri"/>
                <w:sz w:val="18"/>
                <w:szCs w:val="16"/>
                <w:lang w:eastAsia="en-US"/>
              </w:rPr>
              <w:t>E-03</w:t>
            </w:r>
          </w:p>
        </w:tc>
        <w:tc>
          <w:tcPr>
            <w:tcW w:w="0" w:type="auto"/>
            <w:tcBorders>
              <w:top w:val="single" w:sz="6" w:space="0" w:color="auto"/>
              <w:left w:val="single" w:sz="6" w:space="0" w:color="auto"/>
              <w:bottom w:val="single" w:sz="6" w:space="0" w:color="auto"/>
              <w:right w:val="single" w:sz="6" w:space="0" w:color="auto"/>
            </w:tcBorders>
          </w:tcPr>
          <w:p w14:paraId="4664E3BC" w14:textId="2DFAC254" w:rsidR="0086566C" w:rsidRPr="000E3D29" w:rsidRDefault="004B4706">
            <w:pPr>
              <w:spacing w:line="276" w:lineRule="auto"/>
              <w:rPr>
                <w:rFonts w:eastAsia="Calibri"/>
                <w:sz w:val="18"/>
                <w:szCs w:val="16"/>
                <w:lang w:eastAsia="en-US"/>
              </w:rPr>
            </w:pPr>
            <w:r w:rsidRPr="000E3D29">
              <w:rPr>
                <w:rFonts w:eastAsia="Calibri"/>
                <w:sz w:val="18"/>
                <w:szCs w:val="16"/>
                <w:lang w:eastAsia="en-US"/>
              </w:rPr>
              <w:t>n/a</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7816DB4" w14:textId="453868D4" w:rsidR="0086566C" w:rsidRPr="000E3D29" w:rsidRDefault="003F349E">
            <w:pPr>
              <w:spacing w:line="276" w:lineRule="auto"/>
              <w:rPr>
                <w:rFonts w:eastAsia="Calibri"/>
                <w:sz w:val="18"/>
                <w:szCs w:val="16"/>
                <w:lang w:eastAsia="en-US"/>
              </w:rPr>
            </w:pPr>
            <w:r w:rsidRPr="000E3D29">
              <w:rPr>
                <w:rFonts w:eastAsia="Calibri"/>
                <w:sz w:val="18"/>
                <w:szCs w:val="16"/>
                <w:lang w:eastAsia="en-US"/>
              </w:rPr>
              <w:t>2.06</w:t>
            </w:r>
            <w:r w:rsidR="004B4706" w:rsidRPr="000E3D29">
              <w:rPr>
                <w:rFonts w:eastAsia="Calibri"/>
                <w:sz w:val="18"/>
                <w:szCs w:val="16"/>
                <w:lang w:eastAsia="en-US"/>
              </w:rPr>
              <w:t>E-03</w:t>
            </w:r>
          </w:p>
        </w:tc>
        <w:tc>
          <w:tcPr>
            <w:tcW w:w="0" w:type="auto"/>
            <w:tcBorders>
              <w:top w:val="single" w:sz="6" w:space="0" w:color="auto"/>
              <w:left w:val="single" w:sz="6" w:space="0" w:color="auto"/>
              <w:bottom w:val="single" w:sz="6" w:space="0" w:color="auto"/>
              <w:right w:val="single" w:sz="6" w:space="0" w:color="auto"/>
            </w:tcBorders>
          </w:tcPr>
          <w:p w14:paraId="2B5A5408" w14:textId="201A5B65" w:rsidR="0086566C" w:rsidRPr="000E3D29" w:rsidRDefault="003F349E">
            <w:pPr>
              <w:spacing w:line="276" w:lineRule="auto"/>
              <w:rPr>
                <w:rFonts w:eastAsia="Calibri"/>
                <w:sz w:val="18"/>
                <w:szCs w:val="16"/>
                <w:lang w:eastAsia="en-US"/>
              </w:rPr>
            </w:pPr>
            <w:r w:rsidRPr="000E3D29">
              <w:rPr>
                <w:rFonts w:eastAsia="Calibri"/>
                <w:sz w:val="18"/>
                <w:szCs w:val="16"/>
                <w:lang w:eastAsia="en-US"/>
              </w:rPr>
              <w:t>28</w:t>
            </w:r>
            <w:r w:rsidR="004B4706" w:rsidRPr="000E3D29">
              <w:rPr>
                <w:rFonts w:eastAsia="Calibri"/>
                <w:sz w:val="18"/>
                <w:szCs w:val="16"/>
                <w:lang w:eastAsia="en-US"/>
              </w:rPr>
              <w:t>%</w:t>
            </w:r>
          </w:p>
        </w:tc>
        <w:tc>
          <w:tcPr>
            <w:tcW w:w="0" w:type="auto"/>
            <w:tcBorders>
              <w:top w:val="single" w:sz="6" w:space="0" w:color="auto"/>
              <w:left w:val="single" w:sz="6" w:space="0" w:color="auto"/>
              <w:bottom w:val="single" w:sz="6" w:space="0" w:color="auto"/>
              <w:right w:val="single" w:sz="6" w:space="0" w:color="auto"/>
            </w:tcBorders>
          </w:tcPr>
          <w:p w14:paraId="43566EE1" w14:textId="2E30E505" w:rsidR="0086566C" w:rsidRPr="000E3D29" w:rsidRDefault="003F349E">
            <w:pPr>
              <w:spacing w:line="276" w:lineRule="auto"/>
              <w:rPr>
                <w:rFonts w:eastAsia="Calibri"/>
                <w:sz w:val="18"/>
                <w:szCs w:val="16"/>
                <w:lang w:eastAsia="en-US"/>
              </w:rPr>
            </w:pPr>
            <w:r w:rsidRPr="000E3D29">
              <w:rPr>
                <w:rFonts w:eastAsia="Calibri"/>
                <w:sz w:val="18"/>
                <w:szCs w:val="16"/>
                <w:lang w:eastAsia="en-US"/>
              </w:rPr>
              <w:t>Yes</w:t>
            </w:r>
          </w:p>
        </w:tc>
      </w:tr>
      <w:tr w:rsidR="0086566C" w:rsidRPr="000E3D29" w14:paraId="6A48CF66" w14:textId="77777777" w:rsidTr="0086566C">
        <w:trPr>
          <w:cantSplit/>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2D73F43" w14:textId="77777777" w:rsidR="0086566C" w:rsidRPr="000E3D29" w:rsidRDefault="0086566C">
            <w:pPr>
              <w:spacing w:line="276" w:lineRule="auto"/>
              <w:rPr>
                <w:rFonts w:eastAsia="Calibri" w:cs="Times New Roman"/>
                <w:sz w:val="18"/>
                <w:szCs w:val="16"/>
                <w:lang w:eastAsia="en-US"/>
              </w:rPr>
            </w:pPr>
          </w:p>
        </w:tc>
        <w:tc>
          <w:tcPr>
            <w:tcW w:w="0" w:type="auto"/>
            <w:tcBorders>
              <w:top w:val="single" w:sz="6" w:space="0" w:color="auto"/>
              <w:left w:val="single" w:sz="6" w:space="0" w:color="auto"/>
              <w:bottom w:val="single" w:sz="6" w:space="0" w:color="auto"/>
              <w:right w:val="single" w:sz="6" w:space="0" w:color="auto"/>
            </w:tcBorders>
            <w:hideMark/>
          </w:tcPr>
          <w:p w14:paraId="36A2ABAE" w14:textId="79742706" w:rsidR="0086566C" w:rsidRPr="000E3D29" w:rsidRDefault="004B4706">
            <w:pPr>
              <w:spacing w:line="276" w:lineRule="auto"/>
              <w:rPr>
                <w:rFonts w:eastAsia="Calibri"/>
                <w:sz w:val="18"/>
                <w:szCs w:val="16"/>
                <w:lang w:eastAsia="en-US"/>
              </w:rPr>
            </w:pPr>
            <w:r w:rsidRPr="000E3D29">
              <w:rPr>
                <w:rFonts w:eastAsia="Calibri"/>
                <w:sz w:val="18"/>
                <w:szCs w:val="16"/>
                <w:lang w:eastAsia="en-US"/>
              </w:rPr>
              <w:t xml:space="preserve">Child </w:t>
            </w:r>
          </w:p>
        </w:tc>
        <w:tc>
          <w:tcPr>
            <w:tcW w:w="0" w:type="auto"/>
            <w:tcBorders>
              <w:top w:val="single" w:sz="6" w:space="0" w:color="auto"/>
              <w:left w:val="single" w:sz="6" w:space="0" w:color="auto"/>
              <w:bottom w:val="single" w:sz="6" w:space="0" w:color="auto"/>
              <w:right w:val="single" w:sz="6" w:space="0" w:color="auto"/>
            </w:tcBorders>
          </w:tcPr>
          <w:p w14:paraId="19A110D9" w14:textId="38120511" w:rsidR="0086566C" w:rsidRPr="000E3D29" w:rsidRDefault="003F349E">
            <w:pPr>
              <w:spacing w:line="276" w:lineRule="auto"/>
              <w:rPr>
                <w:rFonts w:eastAsia="Calibri"/>
                <w:sz w:val="18"/>
                <w:szCs w:val="16"/>
                <w:lang w:eastAsia="en-US"/>
              </w:rPr>
            </w:pPr>
            <w:r w:rsidRPr="000E3D29">
              <w:rPr>
                <w:rFonts w:eastAsia="Calibri"/>
                <w:sz w:val="18"/>
                <w:szCs w:val="16"/>
                <w:lang w:eastAsia="en-US"/>
              </w:rPr>
              <w:t>5.94</w:t>
            </w:r>
            <w:r w:rsidR="004B4706" w:rsidRPr="000E3D29">
              <w:rPr>
                <w:rFonts w:eastAsia="Calibri"/>
                <w:sz w:val="18"/>
                <w:szCs w:val="16"/>
                <w:lang w:eastAsia="en-US"/>
              </w:rPr>
              <w:t>E-0</w:t>
            </w:r>
            <w:r w:rsidRPr="000E3D29">
              <w:rPr>
                <w:rFonts w:eastAsia="Calibri"/>
                <w:sz w:val="18"/>
                <w:szCs w:val="16"/>
                <w:lang w:eastAsia="en-US"/>
              </w:rPr>
              <w:t>4</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310181E" w14:textId="1D0BE517" w:rsidR="0086566C" w:rsidRPr="000E3D29" w:rsidRDefault="003F349E">
            <w:pPr>
              <w:spacing w:line="276" w:lineRule="auto"/>
              <w:rPr>
                <w:rFonts w:eastAsia="Calibri"/>
                <w:sz w:val="18"/>
                <w:szCs w:val="16"/>
                <w:lang w:eastAsia="en-US"/>
              </w:rPr>
            </w:pPr>
            <w:r w:rsidRPr="000E3D29">
              <w:rPr>
                <w:rFonts w:eastAsia="Calibri"/>
                <w:sz w:val="18"/>
                <w:szCs w:val="16"/>
                <w:lang w:eastAsia="en-US"/>
              </w:rPr>
              <w:t>2.00</w:t>
            </w:r>
            <w:r w:rsidR="004B4706" w:rsidRPr="000E3D29">
              <w:rPr>
                <w:rFonts w:eastAsia="Calibri"/>
                <w:sz w:val="18"/>
                <w:szCs w:val="16"/>
                <w:lang w:eastAsia="en-US"/>
              </w:rPr>
              <w:t>E-03</w:t>
            </w:r>
          </w:p>
        </w:tc>
        <w:tc>
          <w:tcPr>
            <w:tcW w:w="0" w:type="auto"/>
            <w:tcBorders>
              <w:top w:val="single" w:sz="6" w:space="0" w:color="auto"/>
              <w:left w:val="single" w:sz="6" w:space="0" w:color="auto"/>
              <w:bottom w:val="single" w:sz="6" w:space="0" w:color="auto"/>
              <w:right w:val="single" w:sz="6" w:space="0" w:color="auto"/>
            </w:tcBorders>
          </w:tcPr>
          <w:p w14:paraId="2B7A1516" w14:textId="20C302F9" w:rsidR="0086566C" w:rsidRPr="000E3D29" w:rsidRDefault="004B4706">
            <w:pPr>
              <w:spacing w:line="276" w:lineRule="auto"/>
              <w:rPr>
                <w:rFonts w:eastAsia="Calibri"/>
                <w:sz w:val="18"/>
                <w:szCs w:val="16"/>
                <w:lang w:eastAsia="en-US"/>
              </w:rPr>
            </w:pPr>
            <w:r w:rsidRPr="000E3D29">
              <w:rPr>
                <w:rFonts w:eastAsia="Calibri"/>
                <w:sz w:val="18"/>
                <w:szCs w:val="16"/>
                <w:lang w:eastAsia="en-US"/>
              </w:rPr>
              <w:t>n/a</w:t>
            </w:r>
          </w:p>
        </w:tc>
        <w:tc>
          <w:tcPr>
            <w:tcW w:w="0" w:type="auto"/>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587ACD6" w14:textId="7F6650ED" w:rsidR="0086566C" w:rsidRPr="000E3D29" w:rsidRDefault="003F349E">
            <w:pPr>
              <w:spacing w:line="276" w:lineRule="auto"/>
              <w:rPr>
                <w:rFonts w:eastAsia="Calibri"/>
                <w:sz w:val="18"/>
                <w:szCs w:val="16"/>
                <w:lang w:eastAsia="en-US"/>
              </w:rPr>
            </w:pPr>
            <w:r w:rsidRPr="000E3D29">
              <w:rPr>
                <w:rFonts w:eastAsia="Calibri"/>
                <w:sz w:val="18"/>
                <w:szCs w:val="16"/>
                <w:lang w:eastAsia="en-US"/>
              </w:rPr>
              <w:t>2.60</w:t>
            </w:r>
            <w:r w:rsidR="004B4706" w:rsidRPr="000E3D29">
              <w:rPr>
                <w:rFonts w:eastAsia="Calibri"/>
                <w:sz w:val="18"/>
                <w:szCs w:val="16"/>
                <w:lang w:eastAsia="en-US"/>
              </w:rPr>
              <w:t>E-0</w:t>
            </w:r>
            <w:r w:rsidRPr="000E3D29">
              <w:rPr>
                <w:rFonts w:eastAsia="Calibri"/>
                <w:sz w:val="18"/>
                <w:szCs w:val="16"/>
                <w:lang w:eastAsia="en-US"/>
              </w:rPr>
              <w:t>3</w:t>
            </w:r>
          </w:p>
        </w:tc>
        <w:tc>
          <w:tcPr>
            <w:tcW w:w="0" w:type="auto"/>
            <w:tcBorders>
              <w:top w:val="single" w:sz="6" w:space="0" w:color="auto"/>
              <w:left w:val="single" w:sz="6" w:space="0" w:color="auto"/>
              <w:bottom w:val="single" w:sz="6" w:space="0" w:color="auto"/>
              <w:right w:val="single" w:sz="6" w:space="0" w:color="auto"/>
            </w:tcBorders>
          </w:tcPr>
          <w:p w14:paraId="40FE37ED" w14:textId="133BA10A" w:rsidR="0086566C" w:rsidRPr="000E3D29" w:rsidRDefault="003F349E">
            <w:pPr>
              <w:spacing w:line="276" w:lineRule="auto"/>
              <w:rPr>
                <w:rFonts w:eastAsia="Calibri"/>
                <w:sz w:val="18"/>
                <w:szCs w:val="16"/>
                <w:lang w:eastAsia="en-US"/>
              </w:rPr>
            </w:pPr>
            <w:r w:rsidRPr="000E3D29">
              <w:rPr>
                <w:rFonts w:eastAsia="Calibri"/>
                <w:sz w:val="18"/>
                <w:szCs w:val="16"/>
                <w:lang w:eastAsia="en-US"/>
              </w:rPr>
              <w:t>35</w:t>
            </w:r>
            <w:r w:rsidR="004B4706" w:rsidRPr="000E3D29">
              <w:rPr>
                <w:rFonts w:eastAsia="Calibri"/>
                <w:sz w:val="18"/>
                <w:szCs w:val="16"/>
                <w:lang w:eastAsia="en-US"/>
              </w:rPr>
              <w:t>%</w:t>
            </w:r>
          </w:p>
        </w:tc>
        <w:tc>
          <w:tcPr>
            <w:tcW w:w="0" w:type="auto"/>
            <w:tcBorders>
              <w:top w:val="single" w:sz="6" w:space="0" w:color="auto"/>
              <w:left w:val="single" w:sz="6" w:space="0" w:color="auto"/>
              <w:bottom w:val="single" w:sz="6" w:space="0" w:color="auto"/>
              <w:right w:val="single" w:sz="6" w:space="0" w:color="auto"/>
            </w:tcBorders>
          </w:tcPr>
          <w:p w14:paraId="73B4630D" w14:textId="719DC9BB" w:rsidR="0086566C" w:rsidRPr="000E3D29" w:rsidRDefault="003F349E">
            <w:pPr>
              <w:spacing w:line="276" w:lineRule="auto"/>
              <w:rPr>
                <w:rFonts w:eastAsia="Calibri"/>
                <w:sz w:val="18"/>
                <w:szCs w:val="16"/>
                <w:lang w:eastAsia="en-US"/>
              </w:rPr>
            </w:pPr>
            <w:r w:rsidRPr="000E3D29">
              <w:rPr>
                <w:rFonts w:eastAsia="Calibri"/>
                <w:sz w:val="18"/>
                <w:szCs w:val="16"/>
                <w:lang w:eastAsia="en-US"/>
              </w:rPr>
              <w:t>Yes</w:t>
            </w:r>
          </w:p>
        </w:tc>
      </w:tr>
    </w:tbl>
    <w:p w14:paraId="7E83477E" w14:textId="77777777" w:rsidR="0086566C" w:rsidRPr="000E3D29" w:rsidRDefault="0086566C" w:rsidP="0086566C">
      <w:pPr>
        <w:rPr>
          <w:b/>
          <w:snapToGrid w:val="0"/>
          <w:u w:val="single"/>
        </w:rPr>
        <w:sectPr w:rsidR="0086566C" w:rsidRPr="000E3D29">
          <w:pgSz w:w="16840" w:h="11907" w:orient="landscape"/>
          <w:pgMar w:top="1446" w:right="1474" w:bottom="1247" w:left="2013" w:header="850" w:footer="850" w:gutter="0"/>
          <w:cols w:space="720"/>
        </w:sectPr>
      </w:pPr>
    </w:p>
    <w:p w14:paraId="3144D2F8" w14:textId="36D00601" w:rsidR="007101C3" w:rsidRPr="000E3D29" w:rsidRDefault="004B4706" w:rsidP="004B4706">
      <w:pPr>
        <w:pStyle w:val="Lgende"/>
        <w:ind w:left="0" w:firstLine="0"/>
      </w:pPr>
      <w:r w:rsidRPr="000E3D29">
        <w:rPr>
          <w:rFonts w:ascii="Verdana" w:hAnsi="Verdana"/>
        </w:rPr>
        <w:lastRenderedPageBreak/>
        <w:t>Considering the washing of 5 nets</w:t>
      </w:r>
      <w:r w:rsidR="00C653F5" w:rsidRPr="000E3D29">
        <w:rPr>
          <w:rFonts w:ascii="Verdana" w:hAnsi="Verdana"/>
        </w:rPr>
        <w:t xml:space="preserve">, exposure is inferior to AEL for adult and child. </w:t>
      </w:r>
      <w:r w:rsidRPr="000E3D29">
        <w:rPr>
          <w:rFonts w:ascii="Verdana" w:hAnsi="Verdana"/>
        </w:rPr>
        <w:t xml:space="preserve">. </w:t>
      </w:r>
    </w:p>
    <w:p w14:paraId="0D5AA63C" w14:textId="747B7422" w:rsidR="0086566C" w:rsidRPr="000E3D29" w:rsidRDefault="0086566C" w:rsidP="004B4706">
      <w:pPr>
        <w:pStyle w:val="Lgende"/>
        <w:ind w:left="0" w:firstLine="0"/>
        <w:rPr>
          <w:rFonts w:ascii="Verdana" w:hAnsi="Verdana"/>
          <w:b/>
          <w:u w:val="single"/>
        </w:rPr>
      </w:pPr>
      <w:r w:rsidRPr="000E3D29">
        <w:rPr>
          <w:rFonts w:ascii="Verdana" w:hAnsi="Verdana"/>
          <w:u w:val="single"/>
        </w:rPr>
        <w:t>Combined scenarios</w:t>
      </w:r>
      <w:r w:rsidR="007101C3" w:rsidRPr="000E3D29">
        <w:rPr>
          <w:rFonts w:ascii="Verdana" w:hAnsi="Verdana"/>
          <w:u w:val="single"/>
        </w:rPr>
        <w:t xml:space="preserve"> of secondary exposure</w:t>
      </w:r>
    </w:p>
    <w:p w14:paraId="787AAA14" w14:textId="432DA336" w:rsidR="007101C3" w:rsidRPr="000E3D29" w:rsidRDefault="007101C3" w:rsidP="0086566C">
      <w:pPr>
        <w:rPr>
          <w:rFonts w:cs="Times New Roman"/>
        </w:rPr>
      </w:pPr>
      <w:r w:rsidRPr="000E3D29">
        <w:rPr>
          <w:rFonts w:cs="Times New Roman"/>
        </w:rPr>
        <w:t>Not relevant</w:t>
      </w:r>
    </w:p>
    <w:p w14:paraId="48DB21DD" w14:textId="782EB979" w:rsidR="003270BC" w:rsidRPr="000E3D29" w:rsidRDefault="003270BC" w:rsidP="0086566C">
      <w:pPr>
        <w:rPr>
          <w:rFonts w:cs="Times New Roman"/>
        </w:rPr>
      </w:pPr>
    </w:p>
    <w:p w14:paraId="6E91F453" w14:textId="77777777" w:rsidR="0086566C" w:rsidRPr="000E3D29" w:rsidRDefault="0086566C" w:rsidP="0086566C">
      <w:pPr>
        <w:rPr>
          <w:rFonts w:eastAsia="Calibri"/>
          <w:iCs/>
          <w:u w:val="single"/>
          <w:lang w:eastAsia="en-US"/>
        </w:rPr>
      </w:pPr>
    </w:p>
    <w:p w14:paraId="70570B5C" w14:textId="77777777" w:rsidR="0086566C" w:rsidRPr="000E3D29" w:rsidRDefault="0086566C" w:rsidP="0086566C">
      <w:pPr>
        <w:rPr>
          <w:rFonts w:eastAsia="Calibri"/>
          <w:iCs/>
          <w:u w:val="single"/>
          <w:lang w:eastAsia="en-US"/>
        </w:rPr>
      </w:pPr>
      <w:r w:rsidRPr="000E3D29">
        <w:rPr>
          <w:rFonts w:eastAsia="Calibri"/>
          <w:iCs/>
          <w:u w:val="single"/>
          <w:lang w:eastAsia="en-US"/>
        </w:rPr>
        <w:t xml:space="preserve">Outcome of (semi-)quantitative local exposure and risk characterisation </w:t>
      </w:r>
    </w:p>
    <w:p w14:paraId="565BC853" w14:textId="77777777" w:rsidR="0086566C" w:rsidRPr="000E3D29" w:rsidRDefault="0086566C" w:rsidP="0086566C">
      <w:pPr>
        <w:jc w:val="both"/>
        <w:rPr>
          <w:b/>
          <w:u w:val="single"/>
          <w:lang w:eastAsia="fi-FI"/>
        </w:rPr>
      </w:pPr>
    </w:p>
    <w:p w14:paraId="1E2B4D29" w14:textId="5DCBEE9B" w:rsidR="0086566C" w:rsidRPr="000E3D29" w:rsidRDefault="007101C3" w:rsidP="0086566C">
      <w:r w:rsidRPr="000E3D29">
        <w:t>Not relevant</w:t>
      </w:r>
    </w:p>
    <w:p w14:paraId="738D9024" w14:textId="77777777" w:rsidR="007101C3" w:rsidRPr="000E3D29" w:rsidRDefault="007101C3" w:rsidP="0086566C">
      <w:pPr>
        <w:rPr>
          <w:b/>
          <w:u w:val="single"/>
        </w:rPr>
      </w:pPr>
    </w:p>
    <w:p w14:paraId="7E3BE90B" w14:textId="77777777" w:rsidR="0086566C" w:rsidRPr="000E3D29" w:rsidRDefault="0086566C" w:rsidP="0086566C">
      <w:pPr>
        <w:pStyle w:val="Lgende"/>
        <w:rPr>
          <w:rFonts w:ascii="Verdana" w:eastAsia="Calibri" w:hAnsi="Verdana" w:cs="Verdana"/>
          <w:iCs/>
          <w:u w:val="single"/>
          <w:lang w:eastAsia="en-US"/>
        </w:rPr>
      </w:pPr>
      <w:r w:rsidRPr="000E3D29">
        <w:rPr>
          <w:rFonts w:ascii="Verdana" w:eastAsia="Calibri" w:hAnsi="Verdana" w:cs="Verdana"/>
          <w:iCs/>
          <w:u w:val="single"/>
          <w:lang w:eastAsia="en-US"/>
        </w:rPr>
        <w:t xml:space="preserve">Outcome of qualitative local risk assessment </w:t>
      </w:r>
    </w:p>
    <w:p w14:paraId="5768630B" w14:textId="13ED08C4" w:rsidR="007101C3" w:rsidRPr="000E3D29" w:rsidRDefault="007101C3" w:rsidP="007101C3">
      <w:r w:rsidRPr="000E3D29">
        <w:t>Not relevant</w:t>
      </w:r>
    </w:p>
    <w:p w14:paraId="1CC142F7" w14:textId="65161BD6" w:rsidR="007101C3" w:rsidRPr="000E3D29" w:rsidRDefault="007101C3" w:rsidP="0086566C">
      <w:pPr>
        <w:rPr>
          <w:rFonts w:eastAsia="Calibri"/>
          <w:snapToGrid w:val="0"/>
          <w:lang w:eastAsia="en-US"/>
        </w:rPr>
      </w:pPr>
    </w:p>
    <w:p w14:paraId="1C36C453" w14:textId="4A9D10BA" w:rsidR="007101C3" w:rsidRPr="000E3D29" w:rsidRDefault="007101C3" w:rsidP="0086566C">
      <w:pPr>
        <w:rPr>
          <w:rFonts w:eastAsia="Calibri"/>
          <w:snapToGrid w:val="0"/>
          <w:lang w:eastAsia="en-US"/>
        </w:rPr>
      </w:pPr>
    </w:p>
    <w:p w14:paraId="79D6186B" w14:textId="47F486EA" w:rsidR="007101C3" w:rsidRPr="000E3D29" w:rsidRDefault="007101C3" w:rsidP="007101C3">
      <w:pPr>
        <w:rPr>
          <w:rFonts w:eastAsia="Calibri"/>
          <w:iCs/>
          <w:u w:val="single"/>
          <w:lang w:eastAsia="en-US"/>
        </w:rPr>
      </w:pPr>
      <w:r w:rsidRPr="000E3D29">
        <w:rPr>
          <w:rFonts w:eastAsia="Calibri"/>
          <w:iCs/>
          <w:u w:val="single"/>
          <w:lang w:eastAsia="en-US"/>
        </w:rPr>
        <w:t>Outcome of combined systemic exposure and risk characterisation for primary and secondary exposure</w:t>
      </w:r>
    </w:p>
    <w:p w14:paraId="0AE88A50" w14:textId="0A688229" w:rsidR="007101C3" w:rsidRPr="000E3D29" w:rsidRDefault="007101C3" w:rsidP="007101C3">
      <w:pPr>
        <w:rPr>
          <w:rFonts w:eastAsia="Calibri"/>
          <w:iCs/>
          <w:u w:val="single"/>
          <w:lang w:eastAsia="en-US"/>
        </w:rPr>
      </w:pPr>
    </w:p>
    <w:p w14:paraId="66561092" w14:textId="11B4FA17" w:rsidR="007101C3" w:rsidRPr="000E3D29" w:rsidRDefault="007101C3" w:rsidP="007101C3">
      <w:pPr>
        <w:rPr>
          <w:rFonts w:eastAsia="Calibri"/>
          <w:iCs/>
          <w:lang w:eastAsia="en-US"/>
        </w:rPr>
      </w:pPr>
      <w:r w:rsidRPr="000E3D29">
        <w:rPr>
          <w:rFonts w:eastAsia="Calibri"/>
          <w:iCs/>
          <w:lang w:eastAsia="en-US"/>
        </w:rPr>
        <w:t xml:space="preserve">Two combined exposure scenario are considered: </w:t>
      </w:r>
    </w:p>
    <w:p w14:paraId="66EB088A" w14:textId="5EEC86D2" w:rsidR="007101C3" w:rsidRPr="000E3D29" w:rsidRDefault="007101C3" w:rsidP="007101C3">
      <w:pPr>
        <w:rPr>
          <w:rFonts w:eastAsia="Calibri"/>
          <w:iCs/>
          <w:u w:val="single"/>
          <w:lang w:eastAsia="en-US"/>
        </w:rPr>
      </w:pPr>
    </w:p>
    <w:p w14:paraId="6CDDFFA8" w14:textId="382AA236" w:rsidR="007101C3" w:rsidRPr="000E3D29" w:rsidRDefault="007101C3" w:rsidP="007101C3">
      <w:pPr>
        <w:pStyle w:val="Paragraphedeliste"/>
        <w:numPr>
          <w:ilvl w:val="0"/>
          <w:numId w:val="8"/>
        </w:numPr>
        <w:rPr>
          <w:rFonts w:eastAsia="Calibri"/>
          <w:iCs/>
          <w:lang w:eastAsia="en-US"/>
        </w:rPr>
      </w:pPr>
      <w:r w:rsidRPr="000E3D29">
        <w:rPr>
          <w:rFonts w:eastAsia="Calibri"/>
          <w:iCs/>
          <w:lang w:eastAsia="en-US"/>
        </w:rPr>
        <w:t xml:space="preserve">Scenario 1+2: </w:t>
      </w:r>
      <w:proofErr w:type="spellStart"/>
      <w:r w:rsidRPr="000E3D29">
        <w:rPr>
          <w:rFonts w:eastAsia="Calibri"/>
          <w:iCs/>
          <w:lang w:eastAsia="en-US"/>
        </w:rPr>
        <w:t>newborn</w:t>
      </w:r>
      <w:proofErr w:type="spellEnd"/>
      <w:r w:rsidRPr="000E3D29">
        <w:rPr>
          <w:rFonts w:eastAsia="Calibri"/>
          <w:iCs/>
          <w:lang w:eastAsia="en-US"/>
        </w:rPr>
        <w:t xml:space="preserve"> or infant sleeping in a treated net and who is exposed via the breast milk</w:t>
      </w:r>
      <w:r w:rsidR="004137B3" w:rsidRPr="000E3D29">
        <w:rPr>
          <w:rFonts w:eastAsia="Calibri"/>
          <w:iCs/>
          <w:lang w:eastAsia="en-US"/>
        </w:rPr>
        <w:t xml:space="preserve"> of its mother</w:t>
      </w:r>
      <w:r w:rsidRPr="000E3D29">
        <w:rPr>
          <w:rFonts w:eastAsia="Calibri"/>
          <w:iCs/>
          <w:lang w:eastAsia="en-US"/>
        </w:rPr>
        <w:t xml:space="preserve">.   </w:t>
      </w:r>
    </w:p>
    <w:p w14:paraId="45552EC5" w14:textId="4DF48EAE" w:rsidR="007101C3" w:rsidRPr="000E3D29" w:rsidRDefault="007101C3" w:rsidP="007101C3">
      <w:pPr>
        <w:pStyle w:val="Paragraphedeliste"/>
        <w:numPr>
          <w:ilvl w:val="0"/>
          <w:numId w:val="8"/>
        </w:numPr>
        <w:rPr>
          <w:rFonts w:eastAsia="Calibri"/>
          <w:iCs/>
          <w:lang w:eastAsia="en-US"/>
        </w:rPr>
      </w:pPr>
      <w:r w:rsidRPr="000E3D29">
        <w:rPr>
          <w:rFonts w:eastAsia="Calibri"/>
          <w:iCs/>
          <w:lang w:eastAsia="en-US"/>
        </w:rPr>
        <w:t xml:space="preserve">Scenario 1+ 3: adult or child sleeping in a treated net and washing the same day the nets. This combined scenario will occur only several times in a year. </w:t>
      </w:r>
    </w:p>
    <w:p w14:paraId="3A12793C" w14:textId="77777777" w:rsidR="00D23BC9" w:rsidRPr="000E3D29" w:rsidRDefault="00D23BC9" w:rsidP="00D23BC9">
      <w:pPr>
        <w:pStyle w:val="Paragraphedeliste"/>
        <w:rPr>
          <w:rFonts w:eastAsia="Calibri"/>
          <w:iCs/>
          <w:lang w:eastAsia="en-US"/>
        </w:rPr>
      </w:pPr>
    </w:p>
    <w:p w14:paraId="2573C69F" w14:textId="77777777" w:rsidR="007101C3" w:rsidRPr="000E3D29" w:rsidRDefault="007101C3" w:rsidP="007101C3">
      <w:pPr>
        <w:rPr>
          <w:rFonts w:eastAsia="Calibri"/>
          <w:iCs/>
          <w:u w:val="single"/>
          <w:lang w:eastAsia="en-US"/>
        </w:rPr>
      </w:pPr>
    </w:p>
    <w:p w14:paraId="65977E14" w14:textId="77777777" w:rsidR="007101C3" w:rsidRPr="000E3D29" w:rsidRDefault="007101C3" w:rsidP="007101C3">
      <w:pPr>
        <w:pStyle w:val="Lgende"/>
        <w:keepNext/>
        <w:rPr>
          <w:rFonts w:ascii="Verdana" w:hAnsi="Verdana"/>
          <w:lang w:eastAsia="fi-FI"/>
        </w:rPr>
      </w:pPr>
      <w:r w:rsidRPr="000E3D29">
        <w:rPr>
          <w:rFonts w:ascii="Verdana" w:hAnsi="Verdana"/>
        </w:rPr>
        <w:lastRenderedPageBreak/>
        <w:t xml:space="preserve">Table </w:t>
      </w:r>
      <w:r w:rsidRPr="000E3D29">
        <w:rPr>
          <w:rFonts w:ascii="Verdana" w:hAnsi="Verdana"/>
        </w:rPr>
        <w:fldChar w:fldCharType="begin"/>
      </w:r>
      <w:r w:rsidRPr="000E3D29">
        <w:rPr>
          <w:rFonts w:ascii="Verdana" w:hAnsi="Verdana"/>
        </w:rPr>
        <w:instrText xml:space="preserve"> STYLEREF 1 \s </w:instrText>
      </w:r>
      <w:r w:rsidRPr="000E3D29">
        <w:rPr>
          <w:rFonts w:ascii="Verdana" w:hAnsi="Verdana"/>
        </w:rPr>
        <w:fldChar w:fldCharType="separate"/>
      </w:r>
      <w:r w:rsidRPr="000E3D29">
        <w:rPr>
          <w:rFonts w:ascii="Verdana" w:hAnsi="Verdana"/>
          <w:noProof/>
        </w:rPr>
        <w:t>3</w:t>
      </w:r>
      <w:r w:rsidRPr="000E3D29">
        <w:rPr>
          <w:rFonts w:ascii="Verdana" w:hAnsi="Verdana"/>
          <w:noProof/>
        </w:rPr>
        <w:fldChar w:fldCharType="end"/>
      </w:r>
      <w:r w:rsidRPr="000E3D29">
        <w:rPr>
          <w:rFonts w:ascii="Verdana" w:hAnsi="Verdana"/>
        </w:rPr>
        <w:t>.</w:t>
      </w:r>
      <w:r w:rsidRPr="000E3D29">
        <w:rPr>
          <w:rFonts w:ascii="Verdana" w:hAnsi="Verdana"/>
        </w:rPr>
        <w:fldChar w:fldCharType="begin"/>
      </w:r>
      <w:r w:rsidRPr="000E3D29">
        <w:rPr>
          <w:rFonts w:ascii="Verdana" w:hAnsi="Verdana"/>
        </w:rPr>
        <w:instrText xml:space="preserve"> SEQ Table \* ARABIC \s 1 </w:instrText>
      </w:r>
      <w:r w:rsidRPr="000E3D29">
        <w:rPr>
          <w:rFonts w:ascii="Verdana" w:hAnsi="Verdana"/>
        </w:rPr>
        <w:fldChar w:fldCharType="separate"/>
      </w:r>
      <w:r w:rsidRPr="000E3D29">
        <w:rPr>
          <w:rFonts w:ascii="Verdana" w:hAnsi="Verdana"/>
          <w:noProof/>
        </w:rPr>
        <w:t>64</w:t>
      </w:r>
      <w:r w:rsidRPr="000E3D29">
        <w:rPr>
          <w:rFonts w:ascii="Verdana" w:hAnsi="Verdana"/>
          <w:noProof/>
        </w:rPr>
        <w:fldChar w:fldCharType="end"/>
      </w:r>
      <w:r w:rsidRPr="000E3D29">
        <w:rPr>
          <w:rFonts w:ascii="Verdana" w:hAnsi="Verdana"/>
        </w:rPr>
        <w:t xml:space="preserve"> Summary table: combined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5"/>
        <w:gridCol w:w="1891"/>
        <w:gridCol w:w="1891"/>
        <w:gridCol w:w="1728"/>
        <w:gridCol w:w="1566"/>
        <w:gridCol w:w="1603"/>
        <w:gridCol w:w="1603"/>
        <w:gridCol w:w="1600"/>
      </w:tblGrid>
      <w:tr w:rsidR="007101C3" w:rsidRPr="000E3D29" w14:paraId="694571DD" w14:textId="77777777" w:rsidTr="00F14A9C">
        <w:trPr>
          <w:cantSplit/>
          <w:tblHeader/>
        </w:trPr>
        <w:tc>
          <w:tcPr>
            <w:tcW w:w="5000" w:type="pct"/>
            <w:gridSpan w:val="8"/>
            <w:tcBorders>
              <w:top w:val="single" w:sz="6" w:space="0" w:color="auto"/>
              <w:left w:val="single" w:sz="6" w:space="0" w:color="auto"/>
              <w:bottom w:val="single" w:sz="6" w:space="0" w:color="auto"/>
              <w:right w:val="single" w:sz="6" w:space="0" w:color="auto"/>
            </w:tcBorders>
            <w:shd w:val="clear" w:color="auto" w:fill="FFFFCC"/>
            <w:hideMark/>
          </w:tcPr>
          <w:p w14:paraId="7FCCA791" w14:textId="77777777" w:rsidR="007101C3" w:rsidRPr="000E3D29" w:rsidRDefault="007101C3" w:rsidP="00F14A9C">
            <w:pPr>
              <w:spacing w:line="276" w:lineRule="auto"/>
              <w:jc w:val="center"/>
              <w:rPr>
                <w:rFonts w:eastAsia="Calibri"/>
                <w:b/>
                <w:sz w:val="18"/>
                <w:szCs w:val="16"/>
                <w:lang w:eastAsia="en-US"/>
              </w:rPr>
            </w:pPr>
            <w:r w:rsidRPr="000E3D29">
              <w:rPr>
                <w:rFonts w:eastAsia="Calibri"/>
                <w:b/>
                <w:sz w:val="18"/>
                <w:szCs w:val="16"/>
                <w:lang w:eastAsia="en-US"/>
              </w:rPr>
              <w:t>Summary table: combined systemic exposure and risk characterisation for non-professional users</w:t>
            </w:r>
          </w:p>
        </w:tc>
      </w:tr>
      <w:tr w:rsidR="007101C3" w:rsidRPr="000E3D29" w14:paraId="7303E36C" w14:textId="77777777" w:rsidTr="0025616B">
        <w:trPr>
          <w:cantSplit/>
          <w:tblHeader/>
        </w:trPr>
        <w:tc>
          <w:tcPr>
            <w:tcW w:w="545" w:type="pct"/>
            <w:tcBorders>
              <w:top w:val="single" w:sz="6" w:space="0" w:color="auto"/>
              <w:left w:val="single" w:sz="6" w:space="0" w:color="auto"/>
              <w:bottom w:val="single" w:sz="6" w:space="0" w:color="auto"/>
              <w:right w:val="single" w:sz="6" w:space="0" w:color="auto"/>
            </w:tcBorders>
            <w:hideMark/>
          </w:tcPr>
          <w:p w14:paraId="282E25CB"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Scenarios combined</w:t>
            </w:r>
          </w:p>
        </w:tc>
        <w:tc>
          <w:tcPr>
            <w:tcW w:w="709" w:type="pct"/>
            <w:tcBorders>
              <w:top w:val="single" w:sz="6" w:space="0" w:color="auto"/>
              <w:left w:val="single" w:sz="6" w:space="0" w:color="auto"/>
              <w:bottom w:val="single" w:sz="6" w:space="0" w:color="auto"/>
              <w:right w:val="single" w:sz="6" w:space="0" w:color="auto"/>
            </w:tcBorders>
            <w:hideMark/>
          </w:tcPr>
          <w:p w14:paraId="0D6CB5EA" w14:textId="6A392590" w:rsidR="007101C3" w:rsidRPr="000E3D29" w:rsidRDefault="0025616B" w:rsidP="00F14A9C">
            <w:pPr>
              <w:spacing w:line="276" w:lineRule="auto"/>
              <w:rPr>
                <w:rFonts w:eastAsia="Calibri"/>
                <w:b/>
                <w:sz w:val="18"/>
                <w:szCs w:val="16"/>
                <w:lang w:eastAsia="en-US"/>
              </w:rPr>
            </w:pPr>
            <w:r w:rsidRPr="000E3D29">
              <w:rPr>
                <w:rFonts w:eastAsia="Calibri"/>
                <w:b/>
                <w:sz w:val="18"/>
                <w:szCs w:val="16"/>
                <w:lang w:eastAsia="en-US"/>
              </w:rPr>
              <w:t>Sub-population</w:t>
            </w:r>
          </w:p>
        </w:tc>
        <w:tc>
          <w:tcPr>
            <w:tcW w:w="709" w:type="pct"/>
            <w:tcBorders>
              <w:top w:val="single" w:sz="6" w:space="0" w:color="auto"/>
              <w:left w:val="single" w:sz="6" w:space="0" w:color="auto"/>
              <w:bottom w:val="single" w:sz="6" w:space="0" w:color="auto"/>
              <w:right w:val="single" w:sz="6" w:space="0" w:color="auto"/>
            </w:tcBorders>
            <w:hideMark/>
          </w:tcPr>
          <w:p w14:paraId="1E8B8B55"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Estimated oral uptake</w:t>
            </w:r>
          </w:p>
          <w:p w14:paraId="6A6CEDA1"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64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E52AB4"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Estimated dermal uptake</w:t>
            </w:r>
          </w:p>
          <w:p w14:paraId="45A426D6"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58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72CBDD"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Estimated inhalation uptake</w:t>
            </w:r>
          </w:p>
          <w:p w14:paraId="6003BB3E"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601" w:type="pct"/>
            <w:tcBorders>
              <w:top w:val="single" w:sz="6" w:space="0" w:color="auto"/>
              <w:left w:val="single" w:sz="6" w:space="0" w:color="auto"/>
              <w:bottom w:val="single" w:sz="6" w:space="0" w:color="auto"/>
              <w:right w:val="single" w:sz="6" w:space="0" w:color="auto"/>
            </w:tcBorders>
            <w:hideMark/>
          </w:tcPr>
          <w:p w14:paraId="0A333130"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Estimated total uptake</w:t>
            </w:r>
          </w:p>
          <w:p w14:paraId="68F2B4FC"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6"/>
                <w:lang w:eastAsia="en-US"/>
              </w:rPr>
              <w:t xml:space="preserve">[mg/kg </w:t>
            </w:r>
            <w:proofErr w:type="spellStart"/>
            <w:r w:rsidRPr="000E3D29">
              <w:rPr>
                <w:rFonts w:eastAsia="Calibri"/>
                <w:b/>
                <w:sz w:val="18"/>
                <w:szCs w:val="16"/>
                <w:lang w:eastAsia="en-US"/>
              </w:rPr>
              <w:t>bw</w:t>
            </w:r>
            <w:proofErr w:type="spellEnd"/>
            <w:r w:rsidRPr="000E3D29">
              <w:rPr>
                <w:rFonts w:eastAsia="Calibri"/>
                <w:b/>
                <w:sz w:val="18"/>
                <w:szCs w:val="16"/>
                <w:lang w:eastAsia="en-US"/>
              </w:rPr>
              <w:t>/day]</w:t>
            </w:r>
          </w:p>
        </w:tc>
        <w:tc>
          <w:tcPr>
            <w:tcW w:w="601" w:type="pct"/>
            <w:tcBorders>
              <w:top w:val="single" w:sz="6" w:space="0" w:color="auto"/>
              <w:left w:val="single" w:sz="6" w:space="0" w:color="auto"/>
              <w:bottom w:val="single" w:sz="6" w:space="0" w:color="auto"/>
              <w:right w:val="single" w:sz="6" w:space="0" w:color="auto"/>
            </w:tcBorders>
          </w:tcPr>
          <w:p w14:paraId="42160A61" w14:textId="77777777" w:rsidR="007101C3" w:rsidRPr="000E3D29" w:rsidRDefault="007101C3" w:rsidP="00F14A9C">
            <w:pPr>
              <w:spacing w:line="276" w:lineRule="auto"/>
              <w:rPr>
                <w:rFonts w:eastAsia="Calibri"/>
                <w:b/>
                <w:sz w:val="18"/>
                <w:szCs w:val="18"/>
                <w:lang w:eastAsia="en-US"/>
              </w:rPr>
            </w:pPr>
            <w:r w:rsidRPr="000E3D29">
              <w:rPr>
                <w:rFonts w:eastAsia="Calibri"/>
                <w:b/>
                <w:sz w:val="18"/>
                <w:szCs w:val="18"/>
                <w:lang w:eastAsia="en-US"/>
              </w:rPr>
              <w:t xml:space="preserve">Estimated uptake/ AEL </w:t>
            </w:r>
          </w:p>
          <w:p w14:paraId="6298F51E" w14:textId="77777777" w:rsidR="007101C3" w:rsidRPr="000E3D29" w:rsidRDefault="007101C3" w:rsidP="00F14A9C">
            <w:pPr>
              <w:spacing w:line="276" w:lineRule="auto"/>
              <w:rPr>
                <w:rFonts w:eastAsia="Calibri"/>
                <w:b/>
                <w:sz w:val="18"/>
                <w:szCs w:val="18"/>
                <w:lang w:eastAsia="en-US"/>
              </w:rPr>
            </w:pPr>
            <w:r w:rsidRPr="000E3D29">
              <w:rPr>
                <w:rFonts w:eastAsia="Calibri"/>
                <w:b/>
                <w:sz w:val="18"/>
                <w:szCs w:val="18"/>
                <w:lang w:eastAsia="en-US"/>
              </w:rPr>
              <w:t>(%)</w:t>
            </w:r>
          </w:p>
          <w:p w14:paraId="21005D7C" w14:textId="77777777" w:rsidR="007101C3" w:rsidRPr="000E3D29" w:rsidRDefault="007101C3" w:rsidP="00F14A9C">
            <w:pPr>
              <w:spacing w:line="276" w:lineRule="auto"/>
              <w:rPr>
                <w:rFonts w:eastAsia="Calibri"/>
                <w:sz w:val="18"/>
                <w:szCs w:val="18"/>
                <w:lang w:eastAsia="en-US"/>
              </w:rPr>
            </w:pPr>
          </w:p>
          <w:p w14:paraId="260F32DE" w14:textId="77777777" w:rsidR="007101C3" w:rsidRPr="000E3D29" w:rsidRDefault="007101C3" w:rsidP="00F14A9C">
            <w:pPr>
              <w:spacing w:line="276" w:lineRule="auto"/>
              <w:rPr>
                <w:rFonts w:eastAsia="Calibri"/>
                <w:sz w:val="18"/>
                <w:szCs w:val="18"/>
                <w:lang w:eastAsia="en-US"/>
              </w:rPr>
            </w:pPr>
            <w:r w:rsidRPr="000E3D29">
              <w:rPr>
                <w:rFonts w:eastAsia="Calibri"/>
                <w:sz w:val="18"/>
                <w:szCs w:val="18"/>
                <w:lang w:eastAsia="en-US"/>
              </w:rPr>
              <w:t>AEL = XX</w:t>
            </w:r>
          </w:p>
          <w:p w14:paraId="301F39CE" w14:textId="77777777" w:rsidR="007101C3" w:rsidRPr="000E3D29" w:rsidRDefault="007101C3" w:rsidP="00F14A9C">
            <w:pPr>
              <w:spacing w:line="276" w:lineRule="auto"/>
              <w:rPr>
                <w:rFonts w:eastAsia="Calibri"/>
                <w:sz w:val="18"/>
                <w:szCs w:val="18"/>
                <w:lang w:eastAsia="en-US"/>
              </w:rPr>
            </w:pPr>
            <w:r w:rsidRPr="000E3D29">
              <w:rPr>
                <w:rFonts w:eastAsia="Calibri"/>
                <w:sz w:val="18"/>
                <w:szCs w:val="18"/>
                <w:lang w:eastAsia="en-US"/>
              </w:rPr>
              <w:t xml:space="preserve">mg/kg </w:t>
            </w:r>
            <w:proofErr w:type="spellStart"/>
            <w:r w:rsidRPr="000E3D29">
              <w:rPr>
                <w:rFonts w:eastAsia="Calibri"/>
                <w:sz w:val="18"/>
                <w:szCs w:val="18"/>
                <w:lang w:eastAsia="en-US"/>
              </w:rPr>
              <w:t>bw</w:t>
            </w:r>
            <w:proofErr w:type="spellEnd"/>
            <w:r w:rsidRPr="000E3D29">
              <w:rPr>
                <w:rFonts w:eastAsia="Calibri"/>
                <w:sz w:val="18"/>
                <w:szCs w:val="18"/>
                <w:lang w:eastAsia="en-US"/>
              </w:rPr>
              <w:t>/d</w:t>
            </w:r>
          </w:p>
          <w:p w14:paraId="38F94E6E" w14:textId="77777777" w:rsidR="007101C3" w:rsidRPr="000E3D29" w:rsidRDefault="007101C3" w:rsidP="00F14A9C">
            <w:pPr>
              <w:spacing w:line="276" w:lineRule="auto"/>
              <w:rPr>
                <w:rFonts w:eastAsia="Calibri"/>
                <w:b/>
                <w:sz w:val="18"/>
                <w:szCs w:val="16"/>
                <w:lang w:eastAsia="en-US"/>
              </w:rPr>
            </w:pPr>
          </w:p>
        </w:tc>
        <w:tc>
          <w:tcPr>
            <w:tcW w:w="600" w:type="pct"/>
            <w:tcBorders>
              <w:top w:val="single" w:sz="6" w:space="0" w:color="auto"/>
              <w:left w:val="single" w:sz="6" w:space="0" w:color="auto"/>
              <w:bottom w:val="single" w:sz="6" w:space="0" w:color="auto"/>
              <w:right w:val="single" w:sz="6" w:space="0" w:color="auto"/>
            </w:tcBorders>
            <w:hideMark/>
          </w:tcPr>
          <w:p w14:paraId="4F42AD73" w14:textId="77777777" w:rsidR="007101C3" w:rsidRPr="000E3D29" w:rsidRDefault="007101C3" w:rsidP="00F14A9C">
            <w:pPr>
              <w:spacing w:line="276" w:lineRule="auto"/>
              <w:rPr>
                <w:rFonts w:eastAsia="Calibri"/>
                <w:b/>
                <w:sz w:val="18"/>
                <w:szCs w:val="18"/>
                <w:lang w:eastAsia="en-US"/>
              </w:rPr>
            </w:pPr>
            <w:r w:rsidRPr="000E3D29">
              <w:rPr>
                <w:rFonts w:eastAsia="Calibri"/>
                <w:b/>
                <w:sz w:val="18"/>
                <w:szCs w:val="18"/>
                <w:lang w:eastAsia="en-US"/>
              </w:rPr>
              <w:t>Acceptable</w:t>
            </w:r>
          </w:p>
          <w:p w14:paraId="4C04E64D" w14:textId="77777777" w:rsidR="007101C3" w:rsidRPr="000E3D29" w:rsidRDefault="007101C3" w:rsidP="00F14A9C">
            <w:pPr>
              <w:spacing w:line="276" w:lineRule="auto"/>
              <w:rPr>
                <w:rFonts w:eastAsia="Calibri"/>
                <w:b/>
                <w:sz w:val="18"/>
                <w:szCs w:val="16"/>
                <w:lang w:eastAsia="en-US"/>
              </w:rPr>
            </w:pPr>
            <w:r w:rsidRPr="000E3D29">
              <w:rPr>
                <w:rFonts w:eastAsia="Calibri"/>
                <w:b/>
                <w:sz w:val="18"/>
                <w:szCs w:val="18"/>
                <w:lang w:eastAsia="en-US"/>
              </w:rPr>
              <w:t>(Yes/No)</w:t>
            </w:r>
          </w:p>
        </w:tc>
      </w:tr>
      <w:tr w:rsidR="00911831" w:rsidRPr="000E3D29" w14:paraId="6AE9A5F5" w14:textId="77777777" w:rsidTr="00F14A9C">
        <w:trPr>
          <w:cantSplit/>
          <w:trHeight w:val="1774"/>
          <w:tblHeader/>
        </w:trPr>
        <w:tc>
          <w:tcPr>
            <w:tcW w:w="545" w:type="pct"/>
            <w:tcBorders>
              <w:top w:val="single" w:sz="6" w:space="0" w:color="auto"/>
              <w:left w:val="single" w:sz="6" w:space="0" w:color="auto"/>
              <w:right w:val="single" w:sz="6" w:space="0" w:color="auto"/>
            </w:tcBorders>
            <w:hideMark/>
          </w:tcPr>
          <w:p w14:paraId="7738A310" w14:textId="4044FFF6" w:rsidR="00911831" w:rsidRPr="000E3D29" w:rsidRDefault="00911831" w:rsidP="00911831">
            <w:pPr>
              <w:spacing w:line="276" w:lineRule="auto"/>
              <w:rPr>
                <w:rFonts w:eastAsia="Calibri"/>
                <w:sz w:val="18"/>
                <w:szCs w:val="16"/>
                <w:lang w:eastAsia="en-US"/>
              </w:rPr>
            </w:pPr>
            <w:r w:rsidRPr="000E3D29">
              <w:rPr>
                <w:rFonts w:eastAsia="Calibri"/>
                <w:sz w:val="18"/>
                <w:szCs w:val="16"/>
                <w:lang w:eastAsia="en-US"/>
              </w:rPr>
              <w:t>Scenario [1] + Scenario [2]</w:t>
            </w:r>
          </w:p>
        </w:tc>
        <w:tc>
          <w:tcPr>
            <w:tcW w:w="709" w:type="pct"/>
            <w:tcBorders>
              <w:top w:val="single" w:sz="6" w:space="0" w:color="auto"/>
              <w:left w:val="single" w:sz="6" w:space="0" w:color="auto"/>
              <w:bottom w:val="single" w:sz="6" w:space="0" w:color="auto"/>
              <w:right w:val="single" w:sz="6" w:space="0" w:color="auto"/>
            </w:tcBorders>
            <w:hideMark/>
          </w:tcPr>
          <w:p w14:paraId="52D48E54" w14:textId="62BED8DB" w:rsidR="00911831" w:rsidRPr="000E3D29" w:rsidRDefault="00911831" w:rsidP="00911831">
            <w:pPr>
              <w:spacing w:line="276" w:lineRule="auto"/>
              <w:rPr>
                <w:rFonts w:eastAsia="Calibri"/>
                <w:sz w:val="18"/>
                <w:szCs w:val="16"/>
                <w:lang w:eastAsia="en-US"/>
              </w:rPr>
            </w:pPr>
            <w:proofErr w:type="spellStart"/>
            <w:r w:rsidRPr="000E3D29">
              <w:rPr>
                <w:rFonts w:eastAsia="Calibri"/>
                <w:sz w:val="18"/>
                <w:szCs w:val="16"/>
                <w:lang w:eastAsia="en-US"/>
              </w:rPr>
              <w:t>newborn</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3F650D8C" w14:textId="4682FBEF" w:rsidR="00911831" w:rsidRPr="000E3D29" w:rsidRDefault="00876703" w:rsidP="003100D7">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3</w:t>
            </w:r>
            <w:r w:rsidR="007A2EFA" w:rsidRPr="000E3D29">
              <w:rPr>
                <w:rFonts w:ascii="Calibri" w:hAnsi="Calibri" w:cs="Calibri"/>
                <w:color w:val="000000"/>
                <w:sz w:val="22"/>
                <w:szCs w:val="22"/>
              </w:rPr>
              <w:t>.</w:t>
            </w:r>
            <w:r w:rsidR="002423B9" w:rsidRPr="000E3D29">
              <w:rPr>
                <w:rFonts w:ascii="Calibri" w:hAnsi="Calibri" w:cs="Calibri"/>
                <w:color w:val="000000"/>
                <w:sz w:val="22"/>
                <w:szCs w:val="22"/>
              </w:rPr>
              <w:t>03</w:t>
            </w:r>
            <w:r w:rsidRPr="000E3D29">
              <w:rPr>
                <w:rFonts w:ascii="Calibri" w:hAnsi="Calibri" w:cs="Calibri"/>
                <w:color w:val="000000"/>
                <w:sz w:val="22"/>
                <w:szCs w:val="22"/>
              </w:rPr>
              <w:t>E-04</w:t>
            </w:r>
          </w:p>
        </w:tc>
        <w:tc>
          <w:tcPr>
            <w:tcW w:w="648"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vAlign w:val="bottom"/>
          </w:tcPr>
          <w:p w14:paraId="22C59651" w14:textId="52177EA1" w:rsidR="00911831" w:rsidRPr="000E3D29" w:rsidRDefault="00876703" w:rsidP="003100D7">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1</w:t>
            </w:r>
            <w:r w:rsidR="007A2EFA" w:rsidRPr="000E3D29">
              <w:rPr>
                <w:rFonts w:ascii="Calibri" w:hAnsi="Calibri" w:cs="Calibri"/>
                <w:color w:val="000000"/>
                <w:sz w:val="22"/>
                <w:szCs w:val="22"/>
              </w:rPr>
              <w:t>.</w:t>
            </w:r>
            <w:r w:rsidRPr="000E3D29">
              <w:rPr>
                <w:rFonts w:ascii="Calibri" w:hAnsi="Calibri" w:cs="Calibri"/>
                <w:color w:val="000000"/>
                <w:sz w:val="22"/>
                <w:szCs w:val="22"/>
              </w:rPr>
              <w:t>65E-04</w:t>
            </w:r>
          </w:p>
        </w:tc>
        <w:tc>
          <w:tcPr>
            <w:tcW w:w="587"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vAlign w:val="bottom"/>
          </w:tcPr>
          <w:p w14:paraId="11246ED4" w14:textId="5B4804A7" w:rsidR="00911831" w:rsidRPr="000E3D29" w:rsidRDefault="00911831" w:rsidP="00911831">
            <w:pPr>
              <w:spacing w:line="276" w:lineRule="auto"/>
              <w:rPr>
                <w:rFonts w:eastAsia="Calibri"/>
                <w:sz w:val="18"/>
                <w:szCs w:val="16"/>
                <w:lang w:eastAsia="en-US"/>
              </w:rPr>
            </w:pPr>
            <w:proofErr w:type="spellStart"/>
            <w:r w:rsidRPr="000E3D29">
              <w:rPr>
                <w:rFonts w:cs="Calibri"/>
                <w:color w:val="000000"/>
                <w:sz w:val="18"/>
                <w:szCs w:val="22"/>
              </w:rPr>
              <w:t>nr</w:t>
            </w:r>
            <w:proofErr w:type="spellEnd"/>
          </w:p>
        </w:tc>
        <w:tc>
          <w:tcPr>
            <w:tcW w:w="601" w:type="pct"/>
            <w:tcBorders>
              <w:top w:val="single" w:sz="4" w:space="0" w:color="auto"/>
              <w:left w:val="nil"/>
              <w:bottom w:val="single" w:sz="4" w:space="0" w:color="auto"/>
              <w:right w:val="single" w:sz="4" w:space="0" w:color="auto"/>
            </w:tcBorders>
            <w:shd w:val="clear" w:color="auto" w:fill="auto"/>
            <w:vAlign w:val="bottom"/>
          </w:tcPr>
          <w:p w14:paraId="3DBC86D8" w14:textId="753F7434" w:rsidR="00911831" w:rsidRPr="000E3D29" w:rsidRDefault="002423B9" w:rsidP="003100D7">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4.67</w:t>
            </w:r>
            <w:r w:rsidR="002976C2" w:rsidRPr="000E3D29">
              <w:rPr>
                <w:rFonts w:ascii="Calibri" w:hAnsi="Calibri" w:cs="Calibri"/>
                <w:color w:val="000000"/>
                <w:sz w:val="22"/>
                <w:szCs w:val="22"/>
              </w:rPr>
              <w:t>E-04</w:t>
            </w:r>
          </w:p>
        </w:tc>
        <w:tc>
          <w:tcPr>
            <w:tcW w:w="601" w:type="pct"/>
            <w:tcBorders>
              <w:top w:val="single" w:sz="4" w:space="0" w:color="auto"/>
              <w:left w:val="nil"/>
              <w:bottom w:val="single" w:sz="4" w:space="0" w:color="auto"/>
              <w:right w:val="single" w:sz="4" w:space="0" w:color="auto"/>
            </w:tcBorders>
            <w:shd w:val="clear" w:color="auto" w:fill="auto"/>
            <w:vAlign w:val="bottom"/>
          </w:tcPr>
          <w:p w14:paraId="048DDF6B" w14:textId="1E59EB80" w:rsidR="00911831" w:rsidRPr="000E3D29" w:rsidRDefault="002423B9" w:rsidP="00911831">
            <w:pPr>
              <w:spacing w:line="276" w:lineRule="auto"/>
              <w:rPr>
                <w:rFonts w:eastAsia="Calibri"/>
                <w:sz w:val="18"/>
                <w:szCs w:val="16"/>
                <w:lang w:eastAsia="en-US"/>
              </w:rPr>
            </w:pPr>
            <w:r w:rsidRPr="000E3D29">
              <w:rPr>
                <w:rFonts w:cs="Calibri"/>
                <w:color w:val="000000"/>
                <w:sz w:val="18"/>
                <w:szCs w:val="22"/>
              </w:rPr>
              <w:t>6</w:t>
            </w:r>
            <w:r w:rsidR="00911831" w:rsidRPr="000E3D29">
              <w:rPr>
                <w:rFonts w:cs="Calibri"/>
                <w:color w:val="000000"/>
                <w:sz w:val="18"/>
                <w:szCs w:val="22"/>
              </w:rPr>
              <w:t>%</w:t>
            </w:r>
          </w:p>
        </w:tc>
        <w:tc>
          <w:tcPr>
            <w:tcW w:w="600" w:type="pct"/>
            <w:tcBorders>
              <w:top w:val="single" w:sz="4" w:space="0" w:color="auto"/>
              <w:left w:val="nil"/>
              <w:bottom w:val="single" w:sz="4" w:space="0" w:color="auto"/>
              <w:right w:val="single" w:sz="4" w:space="0" w:color="auto"/>
            </w:tcBorders>
            <w:shd w:val="clear" w:color="auto" w:fill="auto"/>
            <w:vAlign w:val="bottom"/>
          </w:tcPr>
          <w:p w14:paraId="51C0C245" w14:textId="572C5B18" w:rsidR="00911831" w:rsidRPr="000E3D29" w:rsidRDefault="00911831" w:rsidP="00911831">
            <w:pPr>
              <w:spacing w:line="276" w:lineRule="auto"/>
              <w:rPr>
                <w:rFonts w:eastAsia="Calibri"/>
                <w:sz w:val="18"/>
                <w:szCs w:val="16"/>
                <w:lang w:eastAsia="en-US"/>
              </w:rPr>
            </w:pPr>
            <w:r w:rsidRPr="000E3D29">
              <w:rPr>
                <w:rFonts w:cs="Calibri"/>
                <w:color w:val="000000"/>
                <w:sz w:val="18"/>
                <w:szCs w:val="22"/>
              </w:rPr>
              <w:t>yes</w:t>
            </w:r>
          </w:p>
        </w:tc>
      </w:tr>
      <w:tr w:rsidR="002976C2" w:rsidRPr="000E3D29" w14:paraId="0EFDD0A9" w14:textId="77777777" w:rsidTr="003100D7">
        <w:trPr>
          <w:cantSplit/>
          <w:tblHeader/>
        </w:trPr>
        <w:tc>
          <w:tcPr>
            <w:tcW w:w="0" w:type="auto"/>
            <w:tcBorders>
              <w:left w:val="single" w:sz="6" w:space="0" w:color="auto"/>
              <w:bottom w:val="single" w:sz="6" w:space="0" w:color="auto"/>
              <w:right w:val="single" w:sz="6" w:space="0" w:color="auto"/>
            </w:tcBorders>
            <w:vAlign w:val="center"/>
            <w:hideMark/>
          </w:tcPr>
          <w:p w14:paraId="2090A07E" w14:textId="77777777" w:rsidR="002976C2" w:rsidRPr="000E3D29" w:rsidRDefault="002976C2" w:rsidP="002976C2">
            <w:pPr>
              <w:spacing w:line="276" w:lineRule="auto"/>
              <w:rPr>
                <w:rFonts w:eastAsia="Calibri" w:cs="Times New Roman"/>
                <w:sz w:val="18"/>
                <w:szCs w:val="16"/>
                <w:lang w:eastAsia="en-US"/>
              </w:rPr>
            </w:pPr>
          </w:p>
        </w:tc>
        <w:tc>
          <w:tcPr>
            <w:tcW w:w="709" w:type="pct"/>
            <w:tcBorders>
              <w:top w:val="single" w:sz="6" w:space="0" w:color="auto"/>
              <w:left w:val="single" w:sz="6" w:space="0" w:color="auto"/>
              <w:bottom w:val="single" w:sz="6" w:space="0" w:color="auto"/>
              <w:right w:val="single" w:sz="6" w:space="0" w:color="auto"/>
            </w:tcBorders>
            <w:hideMark/>
          </w:tcPr>
          <w:p w14:paraId="6769B83F" w14:textId="45B9B546" w:rsidR="002976C2" w:rsidRPr="000E3D29" w:rsidRDefault="002976C2" w:rsidP="002976C2">
            <w:pPr>
              <w:spacing w:line="276" w:lineRule="auto"/>
              <w:rPr>
                <w:rFonts w:eastAsia="Calibri"/>
                <w:sz w:val="18"/>
                <w:szCs w:val="16"/>
                <w:lang w:eastAsia="en-US"/>
              </w:rPr>
            </w:pPr>
            <w:r w:rsidRPr="000E3D29">
              <w:rPr>
                <w:rFonts w:eastAsia="Calibri"/>
                <w:sz w:val="18"/>
                <w:szCs w:val="16"/>
                <w:lang w:eastAsia="en-US"/>
              </w:rPr>
              <w:t>infant</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DCE24BF" w14:textId="3DAD03D6" w:rsidR="002976C2" w:rsidRPr="000E3D29" w:rsidRDefault="002976C2" w:rsidP="002976C2">
            <w:pPr>
              <w:spacing w:line="276" w:lineRule="auto"/>
              <w:rPr>
                <w:rFonts w:eastAsia="Calibri"/>
                <w:sz w:val="18"/>
                <w:szCs w:val="16"/>
                <w:lang w:eastAsia="en-US"/>
              </w:rPr>
            </w:pPr>
            <w:r w:rsidRPr="000E3D29">
              <w:t>1</w:t>
            </w:r>
            <w:r w:rsidR="002423B9" w:rsidRPr="000E3D29">
              <w:t>.60</w:t>
            </w:r>
            <w:r w:rsidRPr="000E3D29">
              <w:t>E-04</w:t>
            </w:r>
          </w:p>
        </w:tc>
        <w:tc>
          <w:tcPr>
            <w:tcW w:w="648"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tcPr>
          <w:p w14:paraId="4864A7C0" w14:textId="06EDF247" w:rsidR="002976C2" w:rsidRPr="000E3D29" w:rsidRDefault="002976C2" w:rsidP="002976C2">
            <w:pPr>
              <w:spacing w:line="276" w:lineRule="auto"/>
              <w:rPr>
                <w:rFonts w:eastAsia="Calibri"/>
                <w:sz w:val="18"/>
                <w:szCs w:val="16"/>
                <w:lang w:eastAsia="en-US"/>
              </w:rPr>
            </w:pPr>
            <w:r w:rsidRPr="000E3D29">
              <w:t>1</w:t>
            </w:r>
            <w:r w:rsidR="007A2EFA" w:rsidRPr="000E3D29">
              <w:t>.</w:t>
            </w:r>
            <w:r w:rsidRPr="000E3D29">
              <w:t>14E-04</w:t>
            </w:r>
          </w:p>
        </w:tc>
        <w:tc>
          <w:tcPr>
            <w:tcW w:w="587"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vAlign w:val="bottom"/>
          </w:tcPr>
          <w:p w14:paraId="58844DF6" w14:textId="71743B32" w:rsidR="002976C2" w:rsidRPr="000E3D29" w:rsidRDefault="002976C2" w:rsidP="002976C2">
            <w:pPr>
              <w:spacing w:line="276" w:lineRule="auto"/>
              <w:rPr>
                <w:rFonts w:eastAsia="Calibri"/>
                <w:sz w:val="18"/>
                <w:szCs w:val="16"/>
                <w:lang w:eastAsia="en-US"/>
              </w:rPr>
            </w:pPr>
            <w:proofErr w:type="spellStart"/>
            <w:r w:rsidRPr="000E3D29">
              <w:rPr>
                <w:rFonts w:cs="Calibri"/>
                <w:color w:val="000000"/>
                <w:sz w:val="18"/>
                <w:szCs w:val="22"/>
              </w:rPr>
              <w:t>nr</w:t>
            </w:r>
            <w:proofErr w:type="spellEnd"/>
          </w:p>
        </w:tc>
        <w:tc>
          <w:tcPr>
            <w:tcW w:w="601" w:type="pct"/>
            <w:tcBorders>
              <w:top w:val="single" w:sz="4" w:space="0" w:color="auto"/>
              <w:left w:val="nil"/>
              <w:bottom w:val="single" w:sz="4" w:space="0" w:color="auto"/>
              <w:right w:val="single" w:sz="4" w:space="0" w:color="auto"/>
            </w:tcBorders>
            <w:shd w:val="clear" w:color="auto" w:fill="auto"/>
            <w:vAlign w:val="bottom"/>
          </w:tcPr>
          <w:p w14:paraId="66AFAEB5" w14:textId="6C850DDD" w:rsidR="002976C2" w:rsidRPr="000E3D29" w:rsidRDefault="002423B9" w:rsidP="003100D7">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2.74</w:t>
            </w:r>
            <w:r w:rsidR="002976C2" w:rsidRPr="000E3D29">
              <w:rPr>
                <w:rFonts w:ascii="Calibri" w:hAnsi="Calibri" w:cs="Calibri"/>
                <w:color w:val="000000"/>
                <w:sz w:val="22"/>
                <w:szCs w:val="22"/>
              </w:rPr>
              <w:t>E-04</w:t>
            </w:r>
          </w:p>
        </w:tc>
        <w:tc>
          <w:tcPr>
            <w:tcW w:w="601" w:type="pct"/>
            <w:tcBorders>
              <w:top w:val="single" w:sz="4" w:space="0" w:color="auto"/>
              <w:left w:val="nil"/>
              <w:bottom w:val="single" w:sz="4" w:space="0" w:color="auto"/>
              <w:right w:val="single" w:sz="4" w:space="0" w:color="auto"/>
            </w:tcBorders>
            <w:shd w:val="clear" w:color="auto" w:fill="auto"/>
            <w:vAlign w:val="bottom"/>
          </w:tcPr>
          <w:p w14:paraId="7CCE3582" w14:textId="657F3BFB" w:rsidR="002976C2" w:rsidRPr="000E3D29" w:rsidRDefault="002976C2" w:rsidP="002976C2">
            <w:pPr>
              <w:spacing w:line="276" w:lineRule="auto"/>
              <w:rPr>
                <w:rFonts w:eastAsia="Calibri"/>
                <w:sz w:val="18"/>
                <w:szCs w:val="16"/>
                <w:lang w:eastAsia="en-US"/>
              </w:rPr>
            </w:pPr>
            <w:r w:rsidRPr="000E3D29">
              <w:rPr>
                <w:rFonts w:cs="Calibri"/>
                <w:color w:val="000000"/>
                <w:sz w:val="18"/>
                <w:szCs w:val="22"/>
              </w:rPr>
              <w:t>4%</w:t>
            </w:r>
          </w:p>
        </w:tc>
        <w:tc>
          <w:tcPr>
            <w:tcW w:w="600" w:type="pct"/>
            <w:tcBorders>
              <w:top w:val="single" w:sz="4" w:space="0" w:color="auto"/>
              <w:left w:val="nil"/>
              <w:bottom w:val="single" w:sz="4" w:space="0" w:color="auto"/>
              <w:right w:val="single" w:sz="4" w:space="0" w:color="auto"/>
            </w:tcBorders>
            <w:shd w:val="clear" w:color="auto" w:fill="auto"/>
            <w:vAlign w:val="bottom"/>
          </w:tcPr>
          <w:p w14:paraId="0DE7C1AD" w14:textId="04FEA062" w:rsidR="002976C2" w:rsidRPr="000E3D29" w:rsidRDefault="002976C2" w:rsidP="002976C2">
            <w:pPr>
              <w:spacing w:line="276" w:lineRule="auto"/>
              <w:rPr>
                <w:rFonts w:eastAsia="Calibri"/>
                <w:sz w:val="18"/>
                <w:szCs w:val="16"/>
                <w:lang w:eastAsia="en-US"/>
              </w:rPr>
            </w:pPr>
            <w:r w:rsidRPr="000E3D29">
              <w:rPr>
                <w:rFonts w:cs="Calibri"/>
                <w:color w:val="000000"/>
                <w:sz w:val="18"/>
                <w:szCs w:val="22"/>
              </w:rPr>
              <w:t>yes</w:t>
            </w:r>
          </w:p>
        </w:tc>
      </w:tr>
      <w:tr w:rsidR="00C653F5" w:rsidRPr="000E3D29" w14:paraId="594D3434" w14:textId="77777777" w:rsidTr="00F14A9C">
        <w:trPr>
          <w:cantSplit/>
          <w:tblHead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13A038DD" w14:textId="4771BD7D" w:rsidR="00C653F5" w:rsidRPr="000E3D29" w:rsidRDefault="00C653F5">
            <w:pPr>
              <w:spacing w:line="276" w:lineRule="auto"/>
              <w:rPr>
                <w:rFonts w:eastAsia="Calibri" w:cs="Times New Roman"/>
                <w:sz w:val="18"/>
                <w:szCs w:val="16"/>
                <w:lang w:eastAsia="en-US"/>
              </w:rPr>
            </w:pPr>
            <w:r w:rsidRPr="000E3D29">
              <w:rPr>
                <w:rFonts w:eastAsia="Calibri"/>
                <w:sz w:val="18"/>
                <w:szCs w:val="16"/>
                <w:lang w:eastAsia="en-US"/>
              </w:rPr>
              <w:t>Scenario [1] + Scenario [3 (</w:t>
            </w:r>
            <w:r w:rsidR="008E75C9" w:rsidRPr="000E3D29">
              <w:rPr>
                <w:rFonts w:eastAsia="Calibri"/>
                <w:sz w:val="18"/>
                <w:szCs w:val="16"/>
                <w:lang w:eastAsia="en-US"/>
              </w:rPr>
              <w:t xml:space="preserve">5 </w:t>
            </w:r>
            <w:r w:rsidRPr="000E3D29">
              <w:rPr>
                <w:rFonts w:eastAsia="Calibri"/>
                <w:sz w:val="18"/>
                <w:szCs w:val="16"/>
                <w:lang w:eastAsia="en-US"/>
              </w:rPr>
              <w:t>nets)]</w:t>
            </w:r>
          </w:p>
        </w:tc>
        <w:tc>
          <w:tcPr>
            <w:tcW w:w="709" w:type="pct"/>
            <w:tcBorders>
              <w:top w:val="single" w:sz="6" w:space="0" w:color="auto"/>
              <w:left w:val="single" w:sz="6" w:space="0" w:color="auto"/>
              <w:bottom w:val="single" w:sz="6" w:space="0" w:color="auto"/>
              <w:right w:val="single" w:sz="6" w:space="0" w:color="auto"/>
            </w:tcBorders>
          </w:tcPr>
          <w:p w14:paraId="04B2451D" w14:textId="5D5EB42A" w:rsidR="00C653F5" w:rsidRPr="000E3D29" w:rsidRDefault="00C653F5" w:rsidP="00C653F5">
            <w:pPr>
              <w:spacing w:line="276" w:lineRule="auto"/>
              <w:rPr>
                <w:rFonts w:eastAsia="Calibri"/>
                <w:sz w:val="18"/>
                <w:szCs w:val="16"/>
                <w:lang w:eastAsia="en-US"/>
              </w:rPr>
            </w:pPr>
            <w:r w:rsidRPr="000E3D29">
              <w:rPr>
                <w:rFonts w:eastAsia="Calibri"/>
                <w:sz w:val="18"/>
                <w:szCs w:val="16"/>
                <w:lang w:eastAsia="en-US"/>
              </w:rPr>
              <w:t>Adult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14:paraId="4612204F" w14:textId="5D2CE965" w:rsidR="00C653F5" w:rsidRPr="000E3D29" w:rsidRDefault="00C653F5" w:rsidP="00C653F5">
            <w:pPr>
              <w:spacing w:line="276" w:lineRule="auto"/>
              <w:rPr>
                <w:rFonts w:eastAsia="Calibri"/>
                <w:sz w:val="18"/>
                <w:szCs w:val="16"/>
                <w:lang w:eastAsia="en-US"/>
              </w:rPr>
            </w:pPr>
            <w:r w:rsidRPr="000E3D29">
              <w:rPr>
                <w:rFonts w:ascii="Calibri" w:hAnsi="Calibri" w:cs="Calibri"/>
                <w:color w:val="000000"/>
                <w:sz w:val="22"/>
                <w:szCs w:val="22"/>
              </w:rPr>
              <w:t>4</w:t>
            </w:r>
            <w:r w:rsidR="007A2EFA" w:rsidRPr="000E3D29">
              <w:rPr>
                <w:rFonts w:ascii="Calibri" w:hAnsi="Calibri" w:cs="Calibri"/>
                <w:color w:val="000000"/>
                <w:sz w:val="22"/>
                <w:szCs w:val="22"/>
              </w:rPr>
              <w:t>.</w:t>
            </w:r>
            <w:r w:rsidRPr="000E3D29">
              <w:rPr>
                <w:rFonts w:ascii="Calibri" w:hAnsi="Calibri" w:cs="Calibri"/>
                <w:color w:val="000000"/>
                <w:sz w:val="22"/>
                <w:szCs w:val="22"/>
              </w:rPr>
              <w:t>54E-04</w:t>
            </w:r>
          </w:p>
        </w:tc>
        <w:tc>
          <w:tcPr>
            <w:tcW w:w="648"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vAlign w:val="bottom"/>
          </w:tcPr>
          <w:p w14:paraId="406E4812" w14:textId="1F02A009" w:rsidR="00C653F5" w:rsidRPr="000E3D29" w:rsidRDefault="00C653F5" w:rsidP="00C653F5">
            <w:pPr>
              <w:spacing w:line="276" w:lineRule="auto"/>
              <w:rPr>
                <w:rFonts w:eastAsia="Calibri"/>
                <w:sz w:val="18"/>
                <w:szCs w:val="16"/>
                <w:lang w:eastAsia="en-US"/>
              </w:rPr>
            </w:pPr>
            <w:r w:rsidRPr="000E3D29">
              <w:rPr>
                <w:rFonts w:ascii="Calibri" w:hAnsi="Calibri" w:cs="Calibri"/>
                <w:color w:val="000000"/>
                <w:sz w:val="22"/>
                <w:szCs w:val="22"/>
              </w:rPr>
              <w:t>1</w:t>
            </w:r>
            <w:r w:rsidR="007A2EFA" w:rsidRPr="000E3D29">
              <w:rPr>
                <w:rFonts w:ascii="Calibri" w:hAnsi="Calibri" w:cs="Calibri"/>
                <w:color w:val="000000"/>
                <w:sz w:val="22"/>
                <w:szCs w:val="22"/>
              </w:rPr>
              <w:t>.</w:t>
            </w:r>
            <w:r w:rsidRPr="000E3D29">
              <w:rPr>
                <w:rFonts w:ascii="Calibri" w:hAnsi="Calibri" w:cs="Calibri"/>
                <w:color w:val="000000"/>
                <w:sz w:val="22"/>
                <w:szCs w:val="22"/>
              </w:rPr>
              <w:t>67E-03</w:t>
            </w:r>
          </w:p>
        </w:tc>
        <w:tc>
          <w:tcPr>
            <w:tcW w:w="587"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vAlign w:val="bottom"/>
          </w:tcPr>
          <w:p w14:paraId="61CFBE6B" w14:textId="7D658288" w:rsidR="00C653F5" w:rsidRPr="000E3D29" w:rsidRDefault="00C653F5" w:rsidP="00C653F5">
            <w:pPr>
              <w:spacing w:line="276" w:lineRule="auto"/>
              <w:rPr>
                <w:rFonts w:eastAsia="Calibri"/>
                <w:sz w:val="18"/>
                <w:szCs w:val="16"/>
                <w:lang w:eastAsia="en-US"/>
              </w:rPr>
            </w:pPr>
            <w:proofErr w:type="spellStart"/>
            <w:r w:rsidRPr="000E3D29">
              <w:rPr>
                <w:rFonts w:cs="Calibri"/>
                <w:color w:val="000000"/>
                <w:sz w:val="18"/>
                <w:szCs w:val="22"/>
              </w:rPr>
              <w:t>nr</w:t>
            </w:r>
            <w:proofErr w:type="spellEnd"/>
          </w:p>
        </w:tc>
        <w:tc>
          <w:tcPr>
            <w:tcW w:w="601" w:type="pct"/>
            <w:tcBorders>
              <w:top w:val="single" w:sz="4" w:space="0" w:color="auto"/>
              <w:left w:val="nil"/>
              <w:bottom w:val="single" w:sz="4" w:space="0" w:color="auto"/>
              <w:right w:val="single" w:sz="4" w:space="0" w:color="auto"/>
            </w:tcBorders>
            <w:shd w:val="clear" w:color="auto" w:fill="auto"/>
            <w:vAlign w:val="bottom"/>
          </w:tcPr>
          <w:p w14:paraId="79C8ED94" w14:textId="42C232AA" w:rsidR="00C653F5" w:rsidRPr="000E3D29" w:rsidRDefault="00C653F5" w:rsidP="003100D7">
            <w:pPr>
              <w:suppressAutoHyphens w:val="0"/>
              <w:rPr>
                <w:rFonts w:ascii="Calibri" w:hAnsi="Calibri" w:cs="Calibri"/>
                <w:color w:val="000000"/>
                <w:sz w:val="22"/>
                <w:szCs w:val="22"/>
                <w:lang w:val="fr-FR" w:eastAsia="fr-FR"/>
              </w:rPr>
            </w:pPr>
            <w:r w:rsidRPr="000E3D29">
              <w:rPr>
                <w:rFonts w:ascii="Calibri" w:hAnsi="Calibri" w:cs="Calibri"/>
                <w:color w:val="000000"/>
                <w:sz w:val="22"/>
                <w:szCs w:val="22"/>
              </w:rPr>
              <w:t>2</w:t>
            </w:r>
            <w:r w:rsidR="007A2EFA" w:rsidRPr="000E3D29">
              <w:rPr>
                <w:rFonts w:ascii="Calibri" w:hAnsi="Calibri" w:cs="Calibri"/>
                <w:color w:val="000000"/>
                <w:sz w:val="22"/>
                <w:szCs w:val="22"/>
              </w:rPr>
              <w:t>.</w:t>
            </w:r>
            <w:r w:rsidRPr="000E3D29">
              <w:rPr>
                <w:rFonts w:ascii="Calibri" w:hAnsi="Calibri" w:cs="Calibri"/>
                <w:color w:val="000000"/>
                <w:sz w:val="22"/>
                <w:szCs w:val="22"/>
              </w:rPr>
              <w:t>12E-03</w:t>
            </w:r>
          </w:p>
        </w:tc>
        <w:tc>
          <w:tcPr>
            <w:tcW w:w="601" w:type="pct"/>
            <w:tcBorders>
              <w:top w:val="single" w:sz="4" w:space="0" w:color="auto"/>
              <w:left w:val="nil"/>
              <w:bottom w:val="single" w:sz="4" w:space="0" w:color="auto"/>
              <w:right w:val="single" w:sz="4" w:space="0" w:color="auto"/>
            </w:tcBorders>
            <w:shd w:val="clear" w:color="auto" w:fill="auto"/>
            <w:vAlign w:val="bottom"/>
          </w:tcPr>
          <w:p w14:paraId="2C4F3762" w14:textId="2F1E82D8" w:rsidR="00C653F5" w:rsidRPr="000E3D29" w:rsidRDefault="00C653F5" w:rsidP="00C653F5">
            <w:pPr>
              <w:spacing w:line="276" w:lineRule="auto"/>
              <w:rPr>
                <w:rFonts w:eastAsia="Calibri"/>
                <w:sz w:val="18"/>
                <w:szCs w:val="16"/>
                <w:lang w:eastAsia="en-US"/>
              </w:rPr>
            </w:pPr>
            <w:r w:rsidRPr="000E3D29">
              <w:rPr>
                <w:rFonts w:cs="Calibri"/>
                <w:color w:val="000000"/>
                <w:sz w:val="18"/>
                <w:szCs w:val="22"/>
              </w:rPr>
              <w:t>28%</w:t>
            </w:r>
          </w:p>
        </w:tc>
        <w:tc>
          <w:tcPr>
            <w:tcW w:w="600" w:type="pct"/>
            <w:tcBorders>
              <w:top w:val="single" w:sz="4" w:space="0" w:color="auto"/>
              <w:left w:val="nil"/>
              <w:bottom w:val="single" w:sz="4" w:space="0" w:color="auto"/>
              <w:right w:val="single" w:sz="4" w:space="0" w:color="auto"/>
            </w:tcBorders>
            <w:shd w:val="clear" w:color="auto" w:fill="auto"/>
            <w:vAlign w:val="bottom"/>
          </w:tcPr>
          <w:p w14:paraId="760C84BD" w14:textId="52E12EAF" w:rsidR="00C653F5" w:rsidRPr="000E3D29" w:rsidRDefault="00C653F5" w:rsidP="00C653F5">
            <w:pPr>
              <w:spacing w:line="276" w:lineRule="auto"/>
              <w:rPr>
                <w:rFonts w:eastAsia="Calibri"/>
                <w:sz w:val="18"/>
                <w:szCs w:val="16"/>
                <w:lang w:eastAsia="en-US"/>
              </w:rPr>
            </w:pPr>
            <w:r w:rsidRPr="000E3D29">
              <w:rPr>
                <w:rFonts w:cs="Calibri"/>
                <w:color w:val="000000"/>
                <w:sz w:val="18"/>
                <w:szCs w:val="22"/>
              </w:rPr>
              <w:t>yes</w:t>
            </w:r>
          </w:p>
        </w:tc>
      </w:tr>
      <w:tr w:rsidR="00C653F5" w:rsidRPr="000E3D29" w14:paraId="33BE4C15" w14:textId="77777777" w:rsidTr="003100D7">
        <w:trPr>
          <w:cantSplit/>
          <w:tblHeader/>
        </w:trPr>
        <w:tc>
          <w:tcPr>
            <w:tcW w:w="0" w:type="auto"/>
            <w:vMerge/>
            <w:tcBorders>
              <w:top w:val="single" w:sz="6" w:space="0" w:color="auto"/>
              <w:left w:val="single" w:sz="6" w:space="0" w:color="auto"/>
              <w:bottom w:val="single" w:sz="6" w:space="0" w:color="auto"/>
              <w:right w:val="single" w:sz="6" w:space="0" w:color="auto"/>
            </w:tcBorders>
            <w:vAlign w:val="center"/>
          </w:tcPr>
          <w:p w14:paraId="01D89E50" w14:textId="77777777" w:rsidR="00C653F5" w:rsidRPr="000E3D29" w:rsidRDefault="00C653F5" w:rsidP="00C653F5">
            <w:pPr>
              <w:spacing w:line="276" w:lineRule="auto"/>
              <w:rPr>
                <w:rFonts w:eastAsia="Calibri" w:cs="Times New Roman"/>
                <w:sz w:val="18"/>
                <w:szCs w:val="16"/>
                <w:lang w:eastAsia="en-US"/>
              </w:rPr>
            </w:pPr>
          </w:p>
        </w:tc>
        <w:tc>
          <w:tcPr>
            <w:tcW w:w="709" w:type="pct"/>
            <w:tcBorders>
              <w:top w:val="single" w:sz="6" w:space="0" w:color="auto"/>
              <w:left w:val="single" w:sz="6" w:space="0" w:color="auto"/>
              <w:bottom w:val="single" w:sz="6" w:space="0" w:color="auto"/>
              <w:right w:val="single" w:sz="6" w:space="0" w:color="auto"/>
            </w:tcBorders>
          </w:tcPr>
          <w:p w14:paraId="6E3E1A5B" w14:textId="76D45ACD" w:rsidR="00C653F5" w:rsidRPr="000E3D29" w:rsidRDefault="00C653F5" w:rsidP="00C653F5">
            <w:pPr>
              <w:spacing w:line="276" w:lineRule="auto"/>
              <w:rPr>
                <w:rFonts w:eastAsia="Calibri"/>
                <w:sz w:val="18"/>
                <w:szCs w:val="16"/>
                <w:lang w:eastAsia="en-US"/>
              </w:rPr>
            </w:pPr>
            <w:r w:rsidRPr="000E3D29">
              <w:rPr>
                <w:rFonts w:eastAsia="Calibri"/>
                <w:sz w:val="18"/>
                <w:szCs w:val="16"/>
                <w:lang w:eastAsia="en-US"/>
              </w:rPr>
              <w:t xml:space="preserve">Child </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F861736" w14:textId="408E5F34" w:rsidR="00C653F5" w:rsidRPr="000E3D29" w:rsidRDefault="00C653F5" w:rsidP="00C653F5">
            <w:pPr>
              <w:spacing w:line="276" w:lineRule="auto"/>
              <w:rPr>
                <w:rFonts w:eastAsia="Calibri"/>
                <w:sz w:val="18"/>
                <w:szCs w:val="16"/>
                <w:lang w:eastAsia="en-US"/>
              </w:rPr>
            </w:pPr>
            <w:r w:rsidRPr="000E3D29">
              <w:t>5</w:t>
            </w:r>
            <w:r w:rsidR="007A2EFA" w:rsidRPr="000E3D29">
              <w:t>.</w:t>
            </w:r>
            <w:r w:rsidRPr="000E3D29">
              <w:t>94E-04</w:t>
            </w:r>
          </w:p>
        </w:tc>
        <w:tc>
          <w:tcPr>
            <w:tcW w:w="648"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tcPr>
          <w:p w14:paraId="363550A7" w14:textId="30E7135A" w:rsidR="00C653F5" w:rsidRPr="000E3D29" w:rsidRDefault="00C653F5" w:rsidP="00C653F5">
            <w:pPr>
              <w:spacing w:line="276" w:lineRule="auto"/>
              <w:rPr>
                <w:rFonts w:eastAsia="Calibri"/>
                <w:sz w:val="18"/>
                <w:szCs w:val="16"/>
                <w:lang w:eastAsia="en-US"/>
              </w:rPr>
            </w:pPr>
            <w:r w:rsidRPr="000E3D29">
              <w:t>2</w:t>
            </w:r>
            <w:r w:rsidR="007A2EFA" w:rsidRPr="000E3D29">
              <w:t>.</w:t>
            </w:r>
            <w:r w:rsidRPr="000E3D29">
              <w:t>09E-03</w:t>
            </w:r>
          </w:p>
        </w:tc>
        <w:tc>
          <w:tcPr>
            <w:tcW w:w="587" w:type="pct"/>
            <w:tcBorders>
              <w:top w:val="single" w:sz="4" w:space="0" w:color="auto"/>
              <w:left w:val="nil"/>
              <w:bottom w:val="single" w:sz="4" w:space="0" w:color="auto"/>
              <w:right w:val="single" w:sz="4" w:space="0" w:color="auto"/>
            </w:tcBorders>
            <w:shd w:val="clear" w:color="auto" w:fill="auto"/>
            <w:tcMar>
              <w:top w:w="57" w:type="dxa"/>
              <w:left w:w="70" w:type="dxa"/>
              <w:bottom w:w="57" w:type="dxa"/>
              <w:right w:w="70" w:type="dxa"/>
            </w:tcMar>
          </w:tcPr>
          <w:p w14:paraId="3663EEEF" w14:textId="2BDE25C9" w:rsidR="00C653F5" w:rsidRPr="000E3D29" w:rsidRDefault="00C653F5" w:rsidP="00C653F5">
            <w:pPr>
              <w:spacing w:line="276" w:lineRule="auto"/>
              <w:rPr>
                <w:rFonts w:eastAsia="Calibri"/>
                <w:sz w:val="18"/>
                <w:szCs w:val="16"/>
                <w:lang w:eastAsia="en-US"/>
              </w:rPr>
            </w:pPr>
          </w:p>
        </w:tc>
        <w:tc>
          <w:tcPr>
            <w:tcW w:w="601" w:type="pct"/>
            <w:tcBorders>
              <w:top w:val="single" w:sz="4" w:space="0" w:color="auto"/>
              <w:left w:val="nil"/>
              <w:bottom w:val="single" w:sz="4" w:space="0" w:color="auto"/>
              <w:right w:val="single" w:sz="4" w:space="0" w:color="auto"/>
            </w:tcBorders>
            <w:shd w:val="clear" w:color="auto" w:fill="auto"/>
          </w:tcPr>
          <w:p w14:paraId="32D21F9E" w14:textId="045C4B71" w:rsidR="00C653F5" w:rsidRPr="000E3D29" w:rsidRDefault="00C653F5" w:rsidP="00C653F5">
            <w:pPr>
              <w:spacing w:line="276" w:lineRule="auto"/>
              <w:rPr>
                <w:rFonts w:eastAsia="Calibri"/>
                <w:sz w:val="18"/>
                <w:szCs w:val="16"/>
                <w:lang w:eastAsia="en-US"/>
              </w:rPr>
            </w:pPr>
            <w:r w:rsidRPr="000E3D29">
              <w:t>2</w:t>
            </w:r>
            <w:r w:rsidR="007A2EFA" w:rsidRPr="000E3D29">
              <w:t>.</w:t>
            </w:r>
            <w:r w:rsidRPr="000E3D29">
              <w:t>68E-03</w:t>
            </w:r>
          </w:p>
        </w:tc>
        <w:tc>
          <w:tcPr>
            <w:tcW w:w="601" w:type="pct"/>
            <w:tcBorders>
              <w:top w:val="single" w:sz="4" w:space="0" w:color="auto"/>
              <w:left w:val="nil"/>
              <w:bottom w:val="single" w:sz="4" w:space="0" w:color="auto"/>
              <w:right w:val="single" w:sz="4" w:space="0" w:color="auto"/>
            </w:tcBorders>
            <w:shd w:val="clear" w:color="auto" w:fill="auto"/>
            <w:vAlign w:val="bottom"/>
          </w:tcPr>
          <w:p w14:paraId="4213AD3E" w14:textId="63C6E319" w:rsidR="00C653F5" w:rsidRPr="000E3D29" w:rsidRDefault="00C653F5" w:rsidP="00C653F5">
            <w:pPr>
              <w:spacing w:line="276" w:lineRule="auto"/>
              <w:rPr>
                <w:rFonts w:eastAsia="Calibri"/>
                <w:sz w:val="18"/>
                <w:szCs w:val="16"/>
                <w:lang w:eastAsia="en-US"/>
              </w:rPr>
            </w:pPr>
            <w:r w:rsidRPr="000E3D29">
              <w:rPr>
                <w:rFonts w:cs="Calibri"/>
                <w:color w:val="000000"/>
                <w:sz w:val="18"/>
                <w:szCs w:val="22"/>
              </w:rPr>
              <w:t>36%</w:t>
            </w:r>
          </w:p>
        </w:tc>
        <w:tc>
          <w:tcPr>
            <w:tcW w:w="600" w:type="pct"/>
            <w:tcBorders>
              <w:top w:val="single" w:sz="4" w:space="0" w:color="auto"/>
              <w:left w:val="nil"/>
              <w:bottom w:val="single" w:sz="4" w:space="0" w:color="auto"/>
              <w:right w:val="single" w:sz="4" w:space="0" w:color="auto"/>
            </w:tcBorders>
            <w:shd w:val="clear" w:color="auto" w:fill="auto"/>
            <w:vAlign w:val="bottom"/>
          </w:tcPr>
          <w:p w14:paraId="07E9E9E3" w14:textId="09333465" w:rsidR="00C653F5" w:rsidRPr="000E3D29" w:rsidRDefault="00C653F5" w:rsidP="00C653F5">
            <w:pPr>
              <w:spacing w:line="276" w:lineRule="auto"/>
              <w:rPr>
                <w:rFonts w:eastAsia="Calibri"/>
                <w:sz w:val="18"/>
                <w:szCs w:val="16"/>
                <w:lang w:eastAsia="en-US"/>
              </w:rPr>
            </w:pPr>
            <w:r w:rsidRPr="000E3D29">
              <w:rPr>
                <w:rFonts w:cs="Calibri"/>
                <w:color w:val="000000"/>
                <w:sz w:val="18"/>
                <w:szCs w:val="22"/>
              </w:rPr>
              <w:t>yes</w:t>
            </w:r>
          </w:p>
        </w:tc>
      </w:tr>
    </w:tbl>
    <w:p w14:paraId="6512F2B9" w14:textId="3E968C71" w:rsidR="0025616B" w:rsidRPr="000E3D29" w:rsidRDefault="0025616B" w:rsidP="0086566C">
      <w:pPr>
        <w:rPr>
          <w:rFonts w:eastAsia="Calibri"/>
          <w:i/>
          <w:lang w:eastAsia="en-US"/>
        </w:rPr>
        <w:sectPr w:rsidR="0025616B" w:rsidRPr="000E3D29">
          <w:pgSz w:w="16840" w:h="11907" w:orient="landscape"/>
          <w:pgMar w:top="1446" w:right="1474" w:bottom="1247" w:left="2013" w:header="850" w:footer="850" w:gutter="0"/>
          <w:cols w:space="720"/>
        </w:sectPr>
      </w:pPr>
    </w:p>
    <w:p w14:paraId="3A1E2171" w14:textId="796341BB" w:rsidR="00D23BC9" w:rsidRPr="000E3D29" w:rsidRDefault="00D23BC9" w:rsidP="0086566C">
      <w:pPr>
        <w:pStyle w:val="Lgende"/>
        <w:rPr>
          <w:rFonts w:ascii="Verdana" w:hAnsi="Verdana"/>
        </w:rPr>
      </w:pPr>
      <w:bookmarkStart w:id="135" w:name="_Toc41565226"/>
      <w:bookmarkStart w:id="136" w:name="_Toc41555106"/>
      <w:r w:rsidRPr="000E3D29">
        <w:rPr>
          <w:rFonts w:ascii="Verdana" w:hAnsi="Verdana"/>
        </w:rPr>
        <w:lastRenderedPageBreak/>
        <w:t xml:space="preserve">The combined exposures for scenario 1+2 are inferior to AEL for </w:t>
      </w:r>
      <w:proofErr w:type="spellStart"/>
      <w:r w:rsidRPr="000E3D29">
        <w:rPr>
          <w:rFonts w:ascii="Verdana" w:hAnsi="Verdana"/>
        </w:rPr>
        <w:t>newborns</w:t>
      </w:r>
      <w:proofErr w:type="spellEnd"/>
      <w:r w:rsidRPr="000E3D29">
        <w:rPr>
          <w:rFonts w:ascii="Verdana" w:hAnsi="Verdana"/>
        </w:rPr>
        <w:t xml:space="preserve"> and infants.</w:t>
      </w:r>
    </w:p>
    <w:p w14:paraId="6FDDACA6" w14:textId="77777777" w:rsidR="00D23BC9" w:rsidRPr="000E3D29" w:rsidRDefault="00D23BC9" w:rsidP="00D23BC9">
      <w:pPr>
        <w:pStyle w:val="Absatz"/>
      </w:pPr>
    </w:p>
    <w:p w14:paraId="1C26C5AE" w14:textId="6E4D0EA9" w:rsidR="00D23BC9" w:rsidRPr="000E3D29" w:rsidRDefault="00D23BC9" w:rsidP="00D23BC9">
      <w:pPr>
        <w:pStyle w:val="Lgende"/>
        <w:rPr>
          <w:rFonts w:ascii="Verdana" w:hAnsi="Verdana"/>
        </w:rPr>
      </w:pPr>
      <w:r w:rsidRPr="000E3D29">
        <w:rPr>
          <w:rFonts w:ascii="Verdana" w:hAnsi="Verdana"/>
        </w:rPr>
        <w:t>The combined exposures for scenario 1+3 are inferior to AEL for adults and children.</w:t>
      </w:r>
    </w:p>
    <w:p w14:paraId="70B01447" w14:textId="77777777" w:rsidR="00D23BC9" w:rsidRPr="000E3D29" w:rsidRDefault="00D23BC9" w:rsidP="00D23BC9">
      <w:pPr>
        <w:pStyle w:val="Lgende"/>
        <w:ind w:left="0" w:firstLine="0"/>
        <w:rPr>
          <w:rFonts w:ascii="Verdana" w:hAnsi="Verdana"/>
        </w:rPr>
      </w:pPr>
    </w:p>
    <w:p w14:paraId="7FE59D33" w14:textId="0EB5D4C4" w:rsidR="0086566C" w:rsidRPr="000E3D29" w:rsidRDefault="0086566C" w:rsidP="0086566C">
      <w:pPr>
        <w:pStyle w:val="Lgende"/>
        <w:rPr>
          <w:rFonts w:ascii="Verdana" w:hAnsi="Verdana"/>
          <w:b/>
          <w:u w:val="single"/>
          <w:lang w:eastAsia="fi-FI"/>
        </w:rPr>
      </w:pPr>
      <w:r w:rsidRPr="000E3D29">
        <w:rPr>
          <w:rFonts w:ascii="Verdana" w:hAnsi="Verdana"/>
          <w:b/>
          <w:u w:val="single"/>
        </w:rPr>
        <w:t>Conclusion</w:t>
      </w:r>
      <w:bookmarkEnd w:id="135"/>
      <w:bookmarkEnd w:id="136"/>
    </w:p>
    <w:p w14:paraId="26CCBB72" w14:textId="2A0FFEC9" w:rsidR="0086566C" w:rsidRPr="000E3D29" w:rsidRDefault="00335C03" w:rsidP="0086566C">
      <w:pPr>
        <w:rPr>
          <w:rFonts w:eastAsia="Calibri"/>
          <w:iCs/>
          <w:lang w:eastAsia="en-US"/>
        </w:rPr>
      </w:pPr>
      <w:r w:rsidRPr="000E3D29">
        <w:rPr>
          <w:rFonts w:eastAsia="Calibri"/>
          <w:iCs/>
          <w:lang w:eastAsia="en-US"/>
        </w:rPr>
        <w:t>The exposures after sleeping in a treated net (scenario 1) are inferior to the AEL for all sub-population</w:t>
      </w:r>
      <w:r w:rsidR="008742C3" w:rsidRPr="000E3D29">
        <w:rPr>
          <w:rFonts w:eastAsia="Calibri"/>
          <w:iCs/>
          <w:lang w:eastAsia="en-US"/>
        </w:rPr>
        <w:t>s</w:t>
      </w:r>
      <w:r w:rsidRPr="000E3D29">
        <w:rPr>
          <w:rFonts w:eastAsia="Calibri"/>
          <w:iCs/>
          <w:lang w:eastAsia="en-US"/>
        </w:rPr>
        <w:t>.</w:t>
      </w:r>
    </w:p>
    <w:p w14:paraId="1B90C0E7" w14:textId="3B73C353" w:rsidR="00D23BC9" w:rsidRPr="000E3D29" w:rsidRDefault="00D23BC9" w:rsidP="0086566C">
      <w:pPr>
        <w:rPr>
          <w:rFonts w:eastAsia="Calibri"/>
          <w:iCs/>
          <w:lang w:eastAsia="en-US"/>
        </w:rPr>
      </w:pPr>
    </w:p>
    <w:p w14:paraId="631910F4" w14:textId="69047BC2" w:rsidR="00D23BC9" w:rsidRPr="000E3D29" w:rsidRDefault="00D23BC9" w:rsidP="0086566C">
      <w:pPr>
        <w:rPr>
          <w:rFonts w:eastAsia="Calibri"/>
          <w:iCs/>
          <w:lang w:eastAsia="en-US"/>
        </w:rPr>
      </w:pPr>
      <w:r w:rsidRPr="000E3D29">
        <w:rPr>
          <w:rFonts w:eastAsia="Calibri"/>
          <w:iCs/>
          <w:lang w:eastAsia="en-US"/>
        </w:rPr>
        <w:t xml:space="preserve">For </w:t>
      </w:r>
      <w:proofErr w:type="spellStart"/>
      <w:r w:rsidRPr="000E3D29">
        <w:rPr>
          <w:rFonts w:eastAsia="Calibri"/>
          <w:iCs/>
          <w:lang w:eastAsia="en-US"/>
        </w:rPr>
        <w:t>newborns</w:t>
      </w:r>
      <w:proofErr w:type="spellEnd"/>
      <w:r w:rsidRPr="000E3D29">
        <w:rPr>
          <w:rFonts w:eastAsia="Calibri"/>
          <w:iCs/>
          <w:lang w:eastAsia="en-US"/>
        </w:rPr>
        <w:t xml:space="preserve"> and infants, if they are exposed also via breast milk</w:t>
      </w:r>
      <w:r w:rsidR="007A2EFA" w:rsidRPr="000E3D29">
        <w:rPr>
          <w:rFonts w:eastAsia="Calibri"/>
          <w:iCs/>
          <w:lang w:eastAsia="en-US"/>
        </w:rPr>
        <w:t xml:space="preserve"> (scenario 2)</w:t>
      </w:r>
      <w:r w:rsidRPr="000E3D29">
        <w:rPr>
          <w:rFonts w:eastAsia="Calibri"/>
          <w:iCs/>
          <w:lang w:eastAsia="en-US"/>
        </w:rPr>
        <w:t xml:space="preserve">, the combined exposures </w:t>
      </w:r>
      <w:r w:rsidR="007A2EFA" w:rsidRPr="000E3D29">
        <w:rPr>
          <w:rFonts w:eastAsia="Calibri"/>
          <w:iCs/>
          <w:lang w:eastAsia="en-US"/>
        </w:rPr>
        <w:t xml:space="preserve">(scenario 1+2) </w:t>
      </w:r>
      <w:r w:rsidRPr="000E3D29">
        <w:rPr>
          <w:rFonts w:eastAsia="Calibri"/>
          <w:iCs/>
          <w:lang w:eastAsia="en-US"/>
        </w:rPr>
        <w:t>are inferior to AEL.</w:t>
      </w:r>
    </w:p>
    <w:p w14:paraId="47557814" w14:textId="77777777" w:rsidR="00335C03" w:rsidRPr="000E3D29" w:rsidRDefault="00335C03" w:rsidP="0086566C">
      <w:pPr>
        <w:rPr>
          <w:rFonts w:eastAsia="Calibri"/>
          <w:iCs/>
          <w:lang w:eastAsia="en-US"/>
        </w:rPr>
      </w:pPr>
    </w:p>
    <w:p w14:paraId="02C3F422" w14:textId="1C5D91E5" w:rsidR="00335C03" w:rsidRPr="000E3D29" w:rsidRDefault="007A2EFA" w:rsidP="00335C03">
      <w:pPr>
        <w:rPr>
          <w:rFonts w:eastAsia="Calibri"/>
          <w:iCs/>
          <w:lang w:eastAsia="en-US"/>
        </w:rPr>
      </w:pPr>
      <w:r w:rsidRPr="000E3D29">
        <w:rPr>
          <w:rFonts w:eastAsia="Calibri"/>
          <w:iCs/>
          <w:lang w:eastAsia="en-US"/>
        </w:rPr>
        <w:t xml:space="preserve">The exposure after washing of 5 nets (scenario 3) is inferior to AEL for adult and child. </w:t>
      </w:r>
      <w:r w:rsidR="00335C03" w:rsidRPr="000E3D29">
        <w:rPr>
          <w:rFonts w:eastAsia="Calibri"/>
          <w:iCs/>
          <w:lang w:eastAsia="en-US"/>
        </w:rPr>
        <w:t>The combined exposure</w:t>
      </w:r>
      <w:r w:rsidR="008742C3" w:rsidRPr="000E3D29">
        <w:rPr>
          <w:rFonts w:eastAsia="Calibri"/>
          <w:iCs/>
          <w:lang w:eastAsia="en-US"/>
        </w:rPr>
        <w:t>s</w:t>
      </w:r>
      <w:r w:rsidR="00335C03" w:rsidRPr="000E3D29">
        <w:rPr>
          <w:rFonts w:eastAsia="Calibri"/>
          <w:iCs/>
          <w:lang w:eastAsia="en-US"/>
        </w:rPr>
        <w:t xml:space="preserve"> (scenario 1 and 3) are</w:t>
      </w:r>
      <w:r w:rsidR="008742C3" w:rsidRPr="000E3D29">
        <w:rPr>
          <w:rFonts w:eastAsia="Calibri"/>
          <w:iCs/>
          <w:lang w:eastAsia="en-US"/>
        </w:rPr>
        <w:t xml:space="preserve"> also</w:t>
      </w:r>
      <w:r w:rsidR="00335C03" w:rsidRPr="000E3D29">
        <w:rPr>
          <w:rFonts w:eastAsia="Calibri"/>
          <w:iCs/>
          <w:lang w:eastAsia="en-US"/>
        </w:rPr>
        <w:t xml:space="preserve"> inferior to AEL for adult and child.  </w:t>
      </w:r>
    </w:p>
    <w:p w14:paraId="3936D390" w14:textId="599FFA68" w:rsidR="00ED6C7E" w:rsidRPr="000E3D29" w:rsidRDefault="00ED6C7E" w:rsidP="00335C03">
      <w:pPr>
        <w:rPr>
          <w:rFonts w:eastAsia="Calibri"/>
          <w:iCs/>
          <w:lang w:eastAsia="en-US"/>
        </w:rPr>
      </w:pPr>
    </w:p>
    <w:p w14:paraId="173FB917" w14:textId="537DF3B9" w:rsidR="0086566C" w:rsidRPr="000E3D29" w:rsidRDefault="0086566C" w:rsidP="0086566C">
      <w:pPr>
        <w:rPr>
          <w:rFonts w:eastAsia="Calibri"/>
          <w:lang w:eastAsia="en-US"/>
        </w:rPr>
      </w:pPr>
    </w:p>
    <w:p w14:paraId="02AC756F" w14:textId="77777777" w:rsidR="0086566C" w:rsidRPr="000E3D29" w:rsidRDefault="0086566C" w:rsidP="0086566C">
      <w:pPr>
        <w:rPr>
          <w:rFonts w:eastAsia="Calibri"/>
          <w:lang w:eastAsia="en-US"/>
        </w:rPr>
      </w:pPr>
    </w:p>
    <w:p w14:paraId="2D21E124" w14:textId="77777777" w:rsidR="0086566C" w:rsidRPr="000E3D29" w:rsidRDefault="0086566C" w:rsidP="0086566C">
      <w:pPr>
        <w:pStyle w:val="Titre3"/>
        <w:keepNext w:val="0"/>
        <w:numPr>
          <w:ilvl w:val="2"/>
          <w:numId w:val="16"/>
        </w:numPr>
        <w:suppressAutoHyphens w:val="0"/>
        <w:snapToGrid w:val="0"/>
        <w:rPr>
          <w:rFonts w:eastAsia="Calibri"/>
          <w:bCs/>
          <w:lang w:eastAsia="en-US"/>
        </w:rPr>
      </w:pPr>
      <w:bookmarkStart w:id="137" w:name="_Toc72846251"/>
      <w:bookmarkStart w:id="138" w:name="_Toc41565227"/>
      <w:bookmarkStart w:id="139" w:name="_Toc41555107"/>
      <w:bookmarkStart w:id="140" w:name="_Toc40273911"/>
      <w:bookmarkStart w:id="141" w:name="_Toc26256047"/>
      <w:bookmarkStart w:id="142" w:name="_Toc403472770"/>
      <w:bookmarkStart w:id="143" w:name="_Toc389729076"/>
      <w:bookmarkStart w:id="144" w:name="_Toc99012692"/>
      <w:bookmarkStart w:id="145" w:name="_Toc99028573"/>
      <w:r w:rsidRPr="000E3D29">
        <w:rPr>
          <w:b w:val="0"/>
          <w:bCs/>
        </w:rPr>
        <w:t xml:space="preserve">Monitoring </w:t>
      </w:r>
      <w:proofErr w:type="spellStart"/>
      <w:r w:rsidRPr="000E3D29">
        <w:rPr>
          <w:b w:val="0"/>
          <w:bCs/>
        </w:rPr>
        <w:t>data</w:t>
      </w:r>
      <w:bookmarkEnd w:id="137"/>
      <w:bookmarkEnd w:id="138"/>
      <w:bookmarkEnd w:id="139"/>
      <w:bookmarkEnd w:id="140"/>
      <w:bookmarkEnd w:id="141"/>
      <w:bookmarkEnd w:id="142"/>
      <w:bookmarkEnd w:id="143"/>
      <w:bookmarkEnd w:id="144"/>
      <w:bookmarkEnd w:id="145"/>
      <w:proofErr w:type="spellEnd"/>
    </w:p>
    <w:p w14:paraId="031A18ED" w14:textId="73677DF1" w:rsidR="0086566C" w:rsidRPr="000E3D29" w:rsidRDefault="0086566C">
      <w:pPr>
        <w:spacing w:line="260" w:lineRule="atLeast"/>
        <w:rPr>
          <w:rFonts w:ascii="Times New Roman" w:eastAsia="Calibri" w:hAnsi="Times New Roman" w:cs="Times New Roman"/>
          <w:i/>
          <w:iCs/>
          <w:lang w:eastAsia="en-US"/>
        </w:rPr>
      </w:pPr>
    </w:p>
    <w:p w14:paraId="3CD4A557" w14:textId="77777777" w:rsidR="009D0C0B" w:rsidRPr="000E3D29" w:rsidRDefault="009D0C0B">
      <w:pPr>
        <w:spacing w:line="260" w:lineRule="atLeast"/>
        <w:rPr>
          <w:rFonts w:ascii="Times New Roman" w:eastAsia="Calibri" w:hAnsi="Times New Roman" w:cs="Times New Roman"/>
          <w:i/>
          <w:iCs/>
          <w:lang w:eastAsia="en-US"/>
        </w:rPr>
      </w:pPr>
    </w:p>
    <w:p w14:paraId="44D7DC2A" w14:textId="77777777" w:rsidR="009D0C0B" w:rsidRPr="000E3D29" w:rsidRDefault="00FA480B">
      <w:pPr>
        <w:rPr>
          <w:rFonts w:eastAsia="Calibri"/>
          <w:b/>
          <w:i/>
          <w:sz w:val="22"/>
          <w:szCs w:val="22"/>
          <w:lang w:eastAsia="en-US"/>
        </w:rPr>
      </w:pPr>
      <w:r w:rsidRPr="000E3D29">
        <w:rPr>
          <w:rFonts w:eastAsia="Calibri"/>
          <w:b/>
          <w:i/>
          <w:sz w:val="22"/>
          <w:szCs w:val="22"/>
          <w:lang w:eastAsia="en-US"/>
        </w:rPr>
        <w:t>Dietary exposure</w:t>
      </w:r>
    </w:p>
    <w:p w14:paraId="31FD09B1" w14:textId="49B058FE" w:rsidR="00C42387" w:rsidRPr="000E3D29" w:rsidRDefault="00C42387" w:rsidP="00C42387">
      <w:pPr>
        <w:spacing w:line="260" w:lineRule="atLeast"/>
        <w:rPr>
          <w:rFonts w:eastAsia="Calibri"/>
          <w:lang w:eastAsia="en-US"/>
        </w:rPr>
      </w:pPr>
      <w:r w:rsidRPr="000E3D29">
        <w:rPr>
          <w:rFonts w:eastAsia="Calibri"/>
          <w:lang w:eastAsia="en-US"/>
        </w:rPr>
        <w:t>A scenario where food</w:t>
      </w:r>
      <w:r w:rsidR="00657A9D" w:rsidRPr="000E3D29">
        <w:rPr>
          <w:rFonts w:eastAsia="Calibri"/>
          <w:lang w:eastAsia="en-US"/>
        </w:rPr>
        <w:t>,</w:t>
      </w:r>
      <w:r w:rsidRPr="000E3D29">
        <w:rPr>
          <w:rFonts w:eastAsia="Calibri"/>
          <w:lang w:eastAsia="en-US"/>
        </w:rPr>
        <w:t xml:space="preserve"> drinking water or livestock exposure is foreseen is not relevant due to the intended use of the </w:t>
      </w:r>
      <w:proofErr w:type="spellStart"/>
      <w:r w:rsidRPr="000E3D29">
        <w:rPr>
          <w:rFonts w:eastAsia="Calibri"/>
          <w:lang w:eastAsia="en-US"/>
        </w:rPr>
        <w:t>bednet</w:t>
      </w:r>
      <w:proofErr w:type="spellEnd"/>
      <w:r w:rsidRPr="000E3D29">
        <w:rPr>
          <w:rFonts w:eastAsia="Calibri"/>
          <w:lang w:eastAsia="en-US"/>
        </w:rPr>
        <w:t xml:space="preserve">. </w:t>
      </w:r>
    </w:p>
    <w:p w14:paraId="090D4DED" w14:textId="77777777" w:rsidR="009D0C0B" w:rsidRPr="000E3D29" w:rsidRDefault="009D0C0B">
      <w:pPr>
        <w:spacing w:line="260" w:lineRule="atLeast"/>
        <w:rPr>
          <w:rFonts w:eastAsia="Calibri"/>
          <w:lang w:eastAsia="en-US"/>
        </w:rPr>
      </w:pPr>
    </w:p>
    <w:p w14:paraId="5E73233C" w14:textId="77777777" w:rsidR="009D0C0B" w:rsidRPr="000E3D29" w:rsidRDefault="00FA480B">
      <w:pPr>
        <w:rPr>
          <w:rFonts w:ascii="Times New Roman" w:eastAsia="Calibri" w:hAnsi="Times New Roman" w:cs="Times New Roman"/>
          <w:i/>
          <w:iCs/>
          <w:lang w:eastAsia="en-US"/>
        </w:rPr>
      </w:pPr>
      <w:r w:rsidRPr="000E3D29">
        <w:rPr>
          <w:rFonts w:eastAsia="Calibri"/>
          <w:i/>
          <w:sz w:val="22"/>
          <w:szCs w:val="22"/>
          <w:u w:val="single"/>
          <w:lang w:eastAsia="en-US"/>
        </w:rPr>
        <w:t>Information of non-biocidal use of the active substance</w:t>
      </w:r>
    </w:p>
    <w:p w14:paraId="1CF4731C" w14:textId="0F450224" w:rsidR="009D0C0B" w:rsidRPr="000E3D29" w:rsidRDefault="009D0C0B">
      <w:pPr>
        <w:spacing w:line="260" w:lineRule="atLeast"/>
        <w:rPr>
          <w:rFonts w:eastAsia="Calibri"/>
          <w:b/>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rsidRPr="000E3D29" w14:paraId="7533016E" w14:textId="77777777" w:rsidTr="00C42387">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68F0B3EA" w14:textId="77777777" w:rsidR="009D0C0B" w:rsidRPr="000E3D29" w:rsidRDefault="00FA480B">
            <w:pPr>
              <w:spacing w:line="260" w:lineRule="atLeast"/>
              <w:jc w:val="center"/>
            </w:pPr>
            <w:r w:rsidRPr="000E3D29">
              <w:rPr>
                <w:rFonts w:eastAsia="Calibri"/>
                <w:b/>
                <w:lang w:eastAsia="en-US"/>
              </w:rPr>
              <w:t>Summary table of other (non-biocidal) uses</w:t>
            </w:r>
          </w:p>
        </w:tc>
      </w:tr>
      <w:tr w:rsidR="009D0C0B" w:rsidRPr="000E3D29" w14:paraId="1B4E33D9" w14:textId="77777777" w:rsidTr="00C42387">
        <w:tc>
          <w:tcPr>
            <w:tcW w:w="911" w:type="dxa"/>
            <w:tcBorders>
              <w:top w:val="single" w:sz="6" w:space="0" w:color="000000"/>
              <w:left w:val="single" w:sz="6" w:space="0" w:color="000000"/>
              <w:bottom w:val="single" w:sz="6" w:space="0" w:color="000000"/>
            </w:tcBorders>
            <w:shd w:val="clear" w:color="auto" w:fill="auto"/>
          </w:tcPr>
          <w:p w14:paraId="40CAC89B" w14:textId="77777777" w:rsidR="009D0C0B" w:rsidRPr="000E3D29" w:rsidRDefault="009D0C0B">
            <w:pPr>
              <w:snapToGrid w:val="0"/>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14:paraId="3E7EAEA9" w14:textId="77777777" w:rsidR="009D0C0B" w:rsidRPr="000E3D29" w:rsidRDefault="00FA480B">
            <w:pPr>
              <w:spacing w:line="260" w:lineRule="atLeast"/>
              <w:rPr>
                <w:rFonts w:eastAsia="Calibri"/>
                <w:b/>
                <w:lang w:eastAsia="en-US"/>
              </w:rPr>
            </w:pPr>
            <w:r w:rsidRPr="000E3D29">
              <w:rPr>
                <w:rFonts w:eastAsia="Calibri"/>
                <w:b/>
                <w:lang w:eastAsia="en-US"/>
              </w:rPr>
              <w:t>Sector of use</w:t>
            </w:r>
            <w:r w:rsidRPr="000E3D29">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14:paraId="1CFF66C2" w14:textId="77777777" w:rsidR="009D0C0B" w:rsidRPr="000E3D29" w:rsidRDefault="00FA480B">
            <w:pPr>
              <w:spacing w:line="260" w:lineRule="atLeast"/>
              <w:rPr>
                <w:rFonts w:eastAsia="Calibri"/>
                <w:b/>
                <w:lang w:eastAsia="en-US"/>
              </w:rPr>
            </w:pPr>
            <w:r w:rsidRPr="000E3D29">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D15E065" w14:textId="77777777" w:rsidR="009D0C0B" w:rsidRPr="000E3D29" w:rsidRDefault="00FA480B">
            <w:pPr>
              <w:spacing w:line="260" w:lineRule="atLeast"/>
            </w:pPr>
            <w:r w:rsidRPr="000E3D29">
              <w:rPr>
                <w:rFonts w:eastAsia="Calibri"/>
                <w:b/>
                <w:lang w:eastAsia="en-US"/>
              </w:rPr>
              <w:t xml:space="preserve">Reference value(s) </w:t>
            </w:r>
            <w:r w:rsidRPr="000E3D29">
              <w:rPr>
                <w:rFonts w:eastAsia="Calibri"/>
                <w:b/>
                <w:vertAlign w:val="superscript"/>
                <w:lang w:eastAsia="en-US"/>
              </w:rPr>
              <w:t>2</w:t>
            </w:r>
          </w:p>
        </w:tc>
      </w:tr>
      <w:tr w:rsidR="009D0C0B" w:rsidRPr="000E3D29" w14:paraId="0C667496" w14:textId="77777777" w:rsidTr="00C42387">
        <w:tc>
          <w:tcPr>
            <w:tcW w:w="911" w:type="dxa"/>
            <w:tcBorders>
              <w:top w:val="single" w:sz="6" w:space="0" w:color="000000"/>
              <w:left w:val="single" w:sz="6" w:space="0" w:color="000000"/>
              <w:bottom w:val="single" w:sz="6" w:space="0" w:color="000000"/>
            </w:tcBorders>
            <w:shd w:val="clear" w:color="auto" w:fill="auto"/>
          </w:tcPr>
          <w:p w14:paraId="2227C54E" w14:textId="77777777" w:rsidR="009D0C0B" w:rsidRPr="000E3D29" w:rsidRDefault="00FA480B">
            <w:pPr>
              <w:spacing w:line="260" w:lineRule="atLeast"/>
              <w:rPr>
                <w:rFonts w:eastAsia="Calibri"/>
                <w:lang w:eastAsia="en-US"/>
              </w:rPr>
            </w:pPr>
            <w:r w:rsidRPr="000E3D29">
              <w:rPr>
                <w:rFonts w:eastAsia="Calibri"/>
                <w:lang w:eastAsia="en-US"/>
              </w:rPr>
              <w:t>1.</w:t>
            </w:r>
          </w:p>
        </w:tc>
        <w:tc>
          <w:tcPr>
            <w:tcW w:w="1474" w:type="dxa"/>
            <w:tcBorders>
              <w:top w:val="single" w:sz="6" w:space="0" w:color="000000"/>
              <w:left w:val="single" w:sz="6" w:space="0" w:color="000000"/>
              <w:bottom w:val="single" w:sz="6" w:space="0" w:color="000000"/>
            </w:tcBorders>
            <w:shd w:val="clear" w:color="auto" w:fill="auto"/>
          </w:tcPr>
          <w:p w14:paraId="6AC90106" w14:textId="02A008CD" w:rsidR="009D0C0B" w:rsidRPr="000E3D29" w:rsidRDefault="00C42387">
            <w:pPr>
              <w:snapToGrid w:val="0"/>
              <w:spacing w:line="260" w:lineRule="atLeast"/>
              <w:rPr>
                <w:rFonts w:eastAsia="Calibri"/>
                <w:lang w:eastAsia="en-US"/>
              </w:rPr>
            </w:pPr>
            <w:r w:rsidRPr="000E3D29">
              <w:rPr>
                <w:rFonts w:eastAsia="Calibri"/>
                <w:lang w:val="en-US"/>
              </w:rPr>
              <w:t>Plant protection products</w:t>
            </w:r>
          </w:p>
        </w:tc>
        <w:tc>
          <w:tcPr>
            <w:tcW w:w="3749" w:type="dxa"/>
            <w:tcBorders>
              <w:top w:val="single" w:sz="6" w:space="0" w:color="000000"/>
              <w:left w:val="single" w:sz="6" w:space="0" w:color="000000"/>
              <w:bottom w:val="single" w:sz="6" w:space="0" w:color="000000"/>
            </w:tcBorders>
            <w:shd w:val="clear" w:color="auto" w:fill="auto"/>
          </w:tcPr>
          <w:p w14:paraId="3C392C28" w14:textId="507E651B" w:rsidR="009D0C0B" w:rsidRPr="000E3D29" w:rsidRDefault="00C42387">
            <w:pPr>
              <w:snapToGrid w:val="0"/>
              <w:spacing w:line="260" w:lineRule="atLeast"/>
              <w:rPr>
                <w:rFonts w:eastAsia="Calibri"/>
                <w:lang w:eastAsia="en-US"/>
              </w:rPr>
            </w:pPr>
            <w:r w:rsidRPr="000E3D29">
              <w:rPr>
                <w:rFonts w:eastAsia="Calibri"/>
                <w:lang w:val="en-US"/>
              </w:rPr>
              <w:t>All plant and animals commodities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785FC070" w14:textId="5348ADA1" w:rsidR="009D0C0B" w:rsidRPr="000E3D29" w:rsidRDefault="00C42387">
            <w:pPr>
              <w:snapToGrid w:val="0"/>
              <w:spacing w:line="260" w:lineRule="atLeast"/>
              <w:rPr>
                <w:rFonts w:eastAsia="Calibri"/>
                <w:lang w:eastAsia="en-US"/>
              </w:rPr>
            </w:pPr>
            <w:r w:rsidRPr="000E3D29">
              <w:rPr>
                <w:rFonts w:eastAsia="Calibri"/>
                <w:lang w:val="en-US"/>
              </w:rPr>
              <w:t>MRLs are set in Reg. (EU)</w:t>
            </w:r>
            <w:r w:rsidRPr="000E3D29">
              <w:rPr>
                <w:rFonts w:ascii="Arial" w:eastAsia="Calibri" w:hAnsi="Arial" w:cs="Arial"/>
                <w:i/>
                <w:iCs/>
              </w:rPr>
              <w:t xml:space="preserve"> </w:t>
            </w:r>
            <w:r w:rsidRPr="000E3D29">
              <w:rPr>
                <w:rFonts w:ascii="Arial" w:eastAsia="Calibri" w:hAnsi="Arial" w:cs="Arial"/>
                <w:iCs/>
              </w:rPr>
              <w:t>2018/832</w:t>
            </w:r>
            <w:r w:rsidRPr="000E3D29">
              <w:rPr>
                <w:rFonts w:ascii="Arial" w:eastAsia="Calibri" w:hAnsi="Arial" w:cs="Arial"/>
                <w:iCs/>
                <w:vertAlign w:val="superscript"/>
              </w:rPr>
              <w:t> 3</w:t>
            </w:r>
          </w:p>
        </w:tc>
      </w:tr>
      <w:tr w:rsidR="009D0C0B" w:rsidRPr="000E3D29" w14:paraId="6F874C6F" w14:textId="77777777" w:rsidTr="00C42387">
        <w:tc>
          <w:tcPr>
            <w:tcW w:w="911" w:type="dxa"/>
            <w:tcBorders>
              <w:top w:val="single" w:sz="6" w:space="0" w:color="000000"/>
              <w:left w:val="single" w:sz="6" w:space="0" w:color="000000"/>
              <w:bottom w:val="single" w:sz="6" w:space="0" w:color="000000"/>
            </w:tcBorders>
            <w:shd w:val="clear" w:color="auto" w:fill="auto"/>
          </w:tcPr>
          <w:p w14:paraId="5193678C" w14:textId="77777777" w:rsidR="009D0C0B" w:rsidRPr="000E3D29" w:rsidRDefault="00FA480B">
            <w:pPr>
              <w:spacing w:line="260" w:lineRule="atLeast"/>
              <w:rPr>
                <w:rFonts w:eastAsia="Calibri"/>
                <w:lang w:eastAsia="en-US"/>
              </w:rPr>
            </w:pPr>
            <w:r w:rsidRPr="000E3D29">
              <w:rPr>
                <w:rFonts w:eastAsia="Calibri"/>
                <w:lang w:eastAsia="en-US"/>
              </w:rPr>
              <w:t>2.</w:t>
            </w:r>
          </w:p>
        </w:tc>
        <w:tc>
          <w:tcPr>
            <w:tcW w:w="1474" w:type="dxa"/>
            <w:tcBorders>
              <w:top w:val="single" w:sz="6" w:space="0" w:color="000000"/>
              <w:left w:val="single" w:sz="6" w:space="0" w:color="000000"/>
              <w:bottom w:val="single" w:sz="6" w:space="0" w:color="000000"/>
            </w:tcBorders>
            <w:shd w:val="clear" w:color="auto" w:fill="auto"/>
          </w:tcPr>
          <w:p w14:paraId="1EF84386" w14:textId="176F4105" w:rsidR="009D0C0B" w:rsidRPr="000E3D29" w:rsidRDefault="00C42387">
            <w:pPr>
              <w:snapToGrid w:val="0"/>
              <w:spacing w:line="260" w:lineRule="atLeast"/>
              <w:rPr>
                <w:rFonts w:eastAsia="Calibri"/>
                <w:lang w:eastAsia="en-US"/>
              </w:rPr>
            </w:pPr>
            <w:r w:rsidRPr="000E3D29">
              <w:rPr>
                <w:rFonts w:ascii="Arial" w:eastAsia="Calibri" w:hAnsi="Arial" w:cs="Arial"/>
                <w:lang w:val="en-US"/>
              </w:rPr>
              <w:t>Veterinary use</w:t>
            </w:r>
          </w:p>
        </w:tc>
        <w:tc>
          <w:tcPr>
            <w:tcW w:w="3749" w:type="dxa"/>
            <w:tcBorders>
              <w:top w:val="single" w:sz="6" w:space="0" w:color="000000"/>
              <w:left w:val="single" w:sz="6" w:space="0" w:color="000000"/>
              <w:bottom w:val="single" w:sz="6" w:space="0" w:color="000000"/>
            </w:tcBorders>
            <w:shd w:val="clear" w:color="auto" w:fill="auto"/>
          </w:tcPr>
          <w:p w14:paraId="3543211B" w14:textId="221E28CC" w:rsidR="009D0C0B" w:rsidRPr="000E3D29" w:rsidRDefault="00C42387">
            <w:pPr>
              <w:snapToGrid w:val="0"/>
              <w:spacing w:line="260" w:lineRule="atLeast"/>
              <w:rPr>
                <w:rFonts w:eastAsia="Calibri"/>
                <w:lang w:eastAsia="en-US"/>
              </w:rPr>
            </w:pPr>
            <w:proofErr w:type="spellStart"/>
            <w:r w:rsidRPr="000E3D29">
              <w:rPr>
                <w:rFonts w:eastAsia="Calibri"/>
                <w:lang w:val="en-US"/>
              </w:rPr>
              <w:t>Antiparasitic</w:t>
            </w:r>
            <w:proofErr w:type="spellEnd"/>
            <w:r w:rsidRPr="000E3D29">
              <w:rPr>
                <w:rFonts w:eastAsia="Calibri"/>
                <w:lang w:val="en-US"/>
              </w:rPr>
              <w:t xml:space="preserve"> agent / Agent against </w:t>
            </w:r>
            <w:proofErr w:type="spellStart"/>
            <w:r w:rsidRPr="000E3D29">
              <w:rPr>
                <w:rFonts w:eastAsia="Calibri"/>
                <w:lang w:val="en-US"/>
              </w:rPr>
              <w:t>ectoparasites</w:t>
            </w:r>
            <w:proofErr w:type="spellEnd"/>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B59CFD7" w14:textId="02D8B08A" w:rsidR="009D0C0B" w:rsidRPr="000E3D29" w:rsidRDefault="00C42387">
            <w:pPr>
              <w:snapToGrid w:val="0"/>
              <w:spacing w:line="260" w:lineRule="atLeast"/>
              <w:rPr>
                <w:rFonts w:eastAsia="Calibri"/>
                <w:lang w:eastAsia="en-US"/>
              </w:rPr>
            </w:pPr>
            <w:r w:rsidRPr="000E3D29">
              <w:rPr>
                <w:rFonts w:eastAsia="Calibri"/>
                <w:lang w:val="en-US"/>
              </w:rPr>
              <w:t>MRLs are set on ruminants (muscle</w:t>
            </w:r>
            <w:r w:rsidR="004B4706" w:rsidRPr="000E3D29">
              <w:rPr>
                <w:rFonts w:eastAsia="Calibri"/>
                <w:lang w:val="en-US"/>
              </w:rPr>
              <w:t>.</w:t>
            </w:r>
            <w:r w:rsidRPr="000E3D29">
              <w:rPr>
                <w:rFonts w:eastAsia="Calibri"/>
                <w:lang w:val="en-US"/>
              </w:rPr>
              <w:t xml:space="preserve"> liver</w:t>
            </w:r>
            <w:r w:rsidR="004B4706" w:rsidRPr="000E3D29">
              <w:rPr>
                <w:rFonts w:eastAsia="Calibri"/>
                <w:lang w:val="en-US"/>
              </w:rPr>
              <w:t>.</w:t>
            </w:r>
            <w:r w:rsidRPr="000E3D29">
              <w:rPr>
                <w:rFonts w:eastAsia="Calibri"/>
                <w:lang w:val="en-US"/>
              </w:rPr>
              <w:t xml:space="preserve"> kidney</w:t>
            </w:r>
            <w:r w:rsidR="004B4706" w:rsidRPr="000E3D29">
              <w:rPr>
                <w:rFonts w:eastAsia="Calibri"/>
                <w:lang w:val="en-US"/>
              </w:rPr>
              <w:t>.</w:t>
            </w:r>
            <w:r w:rsidRPr="000E3D29">
              <w:rPr>
                <w:rFonts w:eastAsia="Calibri"/>
                <w:lang w:val="en-US"/>
              </w:rPr>
              <w:t xml:space="preserve"> fat and milk) and fin fish (muscle and skin natural proportions)</w:t>
            </w:r>
            <w:r w:rsidRPr="000E3D29">
              <w:rPr>
                <w:rFonts w:eastAsia="Calibri" w:cs="Times New Roman"/>
                <w:snapToGrid w:val="0"/>
                <w:lang w:val="en-US" w:eastAsia="fi-FI"/>
              </w:rPr>
              <w:t xml:space="preserve"> in Reg. (EU) No 37/2010</w:t>
            </w:r>
          </w:p>
        </w:tc>
      </w:tr>
    </w:tbl>
    <w:p w14:paraId="348C3CBB" w14:textId="2D2DEBF7" w:rsidR="009D0C0B" w:rsidRPr="000E3D29" w:rsidRDefault="00FA480B">
      <w:pPr>
        <w:spacing w:line="260" w:lineRule="atLeast"/>
        <w:rPr>
          <w:rFonts w:eastAsia="Calibri"/>
          <w:iCs/>
          <w:sz w:val="16"/>
          <w:vertAlign w:val="superscript"/>
          <w:lang w:eastAsia="en-US"/>
        </w:rPr>
      </w:pPr>
      <w:r w:rsidRPr="000E3D29">
        <w:rPr>
          <w:rFonts w:eastAsia="Calibri"/>
          <w:iCs/>
          <w:sz w:val="16"/>
          <w:vertAlign w:val="superscript"/>
          <w:lang w:eastAsia="en-US"/>
        </w:rPr>
        <w:t>1</w:t>
      </w:r>
      <w:r w:rsidRPr="000E3D29">
        <w:rPr>
          <w:rFonts w:eastAsia="Calibri"/>
          <w:iCs/>
          <w:sz w:val="16"/>
          <w:lang w:eastAsia="en-US"/>
        </w:rPr>
        <w:t xml:space="preserve"> e.g. plant protection products</w:t>
      </w:r>
      <w:r w:rsidR="004B4706" w:rsidRPr="000E3D29">
        <w:rPr>
          <w:rFonts w:eastAsia="Calibri"/>
          <w:iCs/>
          <w:sz w:val="16"/>
          <w:lang w:eastAsia="en-US"/>
        </w:rPr>
        <w:t>.</w:t>
      </w:r>
      <w:r w:rsidRPr="000E3D29">
        <w:rPr>
          <w:rFonts w:eastAsia="Calibri"/>
          <w:iCs/>
          <w:sz w:val="16"/>
          <w:lang w:eastAsia="en-US"/>
        </w:rPr>
        <w:t xml:space="preserve"> </w:t>
      </w:r>
      <w:proofErr w:type="gramStart"/>
      <w:r w:rsidRPr="000E3D29">
        <w:rPr>
          <w:rFonts w:eastAsia="Calibri"/>
          <w:iCs/>
          <w:sz w:val="16"/>
          <w:lang w:eastAsia="en-US"/>
        </w:rPr>
        <w:t>veterinary</w:t>
      </w:r>
      <w:proofErr w:type="gramEnd"/>
      <w:r w:rsidRPr="000E3D29">
        <w:rPr>
          <w:rFonts w:eastAsia="Calibri"/>
          <w:iCs/>
          <w:sz w:val="16"/>
          <w:lang w:eastAsia="en-US"/>
        </w:rPr>
        <w:t xml:space="preserve"> use</w:t>
      </w:r>
      <w:r w:rsidR="004B4706" w:rsidRPr="000E3D29">
        <w:rPr>
          <w:rFonts w:eastAsia="Calibri"/>
          <w:iCs/>
          <w:sz w:val="16"/>
          <w:lang w:eastAsia="en-US"/>
        </w:rPr>
        <w:t>.</w:t>
      </w:r>
      <w:r w:rsidRPr="000E3D29">
        <w:rPr>
          <w:rFonts w:eastAsia="Calibri"/>
          <w:iCs/>
          <w:sz w:val="16"/>
          <w:lang w:eastAsia="en-US"/>
        </w:rPr>
        <w:t xml:space="preserve"> </w:t>
      </w:r>
      <w:proofErr w:type="gramStart"/>
      <w:r w:rsidRPr="000E3D29">
        <w:rPr>
          <w:rFonts w:eastAsia="Calibri"/>
          <w:iCs/>
          <w:sz w:val="16"/>
          <w:lang w:eastAsia="en-US"/>
        </w:rPr>
        <w:t>food</w:t>
      </w:r>
      <w:proofErr w:type="gramEnd"/>
      <w:r w:rsidRPr="000E3D29">
        <w:rPr>
          <w:rFonts w:eastAsia="Calibri"/>
          <w:iCs/>
          <w:sz w:val="16"/>
          <w:lang w:eastAsia="en-US"/>
        </w:rPr>
        <w:t xml:space="preserve"> or feed additives</w:t>
      </w:r>
    </w:p>
    <w:p w14:paraId="65BD7139" w14:textId="77915F1B" w:rsidR="00C42387" w:rsidRPr="000E3D29" w:rsidRDefault="00FA480B" w:rsidP="00C42387">
      <w:pPr>
        <w:spacing w:line="260" w:lineRule="atLeast"/>
        <w:rPr>
          <w:rFonts w:eastAsia="Calibri"/>
          <w:sz w:val="18"/>
          <w:vertAlign w:val="superscript"/>
        </w:rPr>
      </w:pPr>
      <w:r w:rsidRPr="000E3D29">
        <w:rPr>
          <w:rFonts w:eastAsia="Calibri"/>
          <w:iCs/>
          <w:sz w:val="16"/>
          <w:vertAlign w:val="superscript"/>
          <w:lang w:eastAsia="en-US"/>
        </w:rPr>
        <w:t>2</w:t>
      </w:r>
      <w:r w:rsidRPr="000E3D29">
        <w:rPr>
          <w:rFonts w:eastAsia="Calibri"/>
          <w:iCs/>
          <w:sz w:val="16"/>
          <w:lang w:eastAsia="en-US"/>
        </w:rPr>
        <w:t xml:space="preserve"> e.g. MRLs. Use footnotes for references</w:t>
      </w:r>
      <w:r w:rsidRPr="000E3D29">
        <w:rPr>
          <w:rFonts w:eastAsia="Calibri"/>
          <w:sz w:val="18"/>
          <w:lang w:eastAsia="en-US"/>
        </w:rPr>
        <w:t>.</w:t>
      </w:r>
      <w:r w:rsidR="00C42387" w:rsidRPr="000E3D29">
        <w:rPr>
          <w:rFonts w:eastAsia="Calibri"/>
          <w:sz w:val="18"/>
          <w:vertAlign w:val="superscript"/>
        </w:rPr>
        <w:t xml:space="preserve"> </w:t>
      </w:r>
    </w:p>
    <w:p w14:paraId="04050402" w14:textId="33A8CCAE" w:rsidR="00C42387" w:rsidRPr="000E3D29" w:rsidRDefault="00C42387" w:rsidP="00C42387">
      <w:pPr>
        <w:spacing w:line="260" w:lineRule="atLeast"/>
        <w:rPr>
          <w:rFonts w:eastAsia="Calibri"/>
          <w:sz w:val="18"/>
        </w:rPr>
      </w:pPr>
      <w:r w:rsidRPr="000E3D29">
        <w:rPr>
          <w:rFonts w:eastAsia="Calibri"/>
          <w:sz w:val="18"/>
          <w:vertAlign w:val="superscript"/>
        </w:rPr>
        <w:t>3</w:t>
      </w:r>
      <w:r w:rsidRPr="000E3D29">
        <w:rPr>
          <w:rFonts w:eastAsia="Calibri"/>
          <w:sz w:val="18"/>
        </w:rPr>
        <w:t xml:space="preserve"> It should be noted that the following reference values are set for </w:t>
      </w:r>
      <w:proofErr w:type="spellStart"/>
      <w:r w:rsidRPr="000E3D29">
        <w:rPr>
          <w:rFonts w:eastAsia="Calibri"/>
          <w:sz w:val="18"/>
        </w:rPr>
        <w:t>deltamethrin</w:t>
      </w:r>
      <w:proofErr w:type="spellEnd"/>
      <w:r w:rsidRPr="000E3D29">
        <w:rPr>
          <w:rFonts w:eastAsia="Calibri"/>
          <w:sz w:val="18"/>
        </w:rPr>
        <w:t xml:space="preserve">: an ADI of 0.01 mg/kg </w:t>
      </w:r>
      <w:proofErr w:type="spellStart"/>
      <w:r w:rsidRPr="000E3D29">
        <w:rPr>
          <w:rFonts w:eastAsia="Calibri"/>
          <w:sz w:val="18"/>
        </w:rPr>
        <w:t>bw</w:t>
      </w:r>
      <w:proofErr w:type="spellEnd"/>
      <w:r w:rsidRPr="000E3D29">
        <w:rPr>
          <w:rFonts w:eastAsia="Calibri"/>
          <w:sz w:val="18"/>
        </w:rPr>
        <w:t xml:space="preserve">/d and an </w:t>
      </w:r>
      <w:proofErr w:type="spellStart"/>
      <w:r w:rsidRPr="000E3D29">
        <w:rPr>
          <w:rFonts w:eastAsia="Calibri"/>
          <w:sz w:val="18"/>
        </w:rPr>
        <w:t>ARfD</w:t>
      </w:r>
      <w:proofErr w:type="spellEnd"/>
      <w:r w:rsidRPr="000E3D29">
        <w:rPr>
          <w:rFonts w:eastAsia="Calibri"/>
          <w:sz w:val="18"/>
        </w:rPr>
        <w:t xml:space="preserve"> of 0.01 mg/</w:t>
      </w:r>
      <w:proofErr w:type="spellStart"/>
      <w:proofErr w:type="gramStart"/>
      <w:r w:rsidRPr="000E3D29">
        <w:rPr>
          <w:rFonts w:eastAsia="Calibri"/>
          <w:sz w:val="18"/>
        </w:rPr>
        <w:t>bw</w:t>
      </w:r>
      <w:proofErr w:type="spellEnd"/>
      <w:proofErr w:type="gramEnd"/>
      <w:r w:rsidRPr="000E3D29">
        <w:rPr>
          <w:rFonts w:eastAsia="Calibri"/>
          <w:sz w:val="18"/>
        </w:rPr>
        <w:t xml:space="preserve"> (Dir 03/05).</w:t>
      </w:r>
    </w:p>
    <w:p w14:paraId="030295E6" w14:textId="77777777" w:rsidR="009D0C0B" w:rsidRPr="000E3D29" w:rsidRDefault="009D0C0B">
      <w:pPr>
        <w:spacing w:line="260" w:lineRule="atLeast"/>
        <w:rPr>
          <w:rFonts w:eastAsia="Calibri"/>
          <w:sz w:val="18"/>
          <w:lang w:eastAsia="en-US"/>
        </w:rPr>
      </w:pPr>
    </w:p>
    <w:p w14:paraId="153D425E" w14:textId="77777777" w:rsidR="009D0C0B" w:rsidRPr="000E3D29" w:rsidRDefault="009D0C0B">
      <w:pPr>
        <w:spacing w:line="260" w:lineRule="atLeast"/>
        <w:rPr>
          <w:rFonts w:eastAsia="Calibri"/>
          <w:sz w:val="18"/>
          <w:lang w:eastAsia="en-US"/>
        </w:rPr>
      </w:pPr>
    </w:p>
    <w:p w14:paraId="6A27D143" w14:textId="77777777" w:rsidR="009D0C0B" w:rsidRPr="000E3D29" w:rsidRDefault="009D0C0B">
      <w:pPr>
        <w:spacing w:line="260" w:lineRule="atLeast"/>
        <w:rPr>
          <w:rFonts w:eastAsia="Calibri"/>
          <w:lang w:eastAsia="en-US"/>
        </w:rPr>
      </w:pPr>
    </w:p>
    <w:p w14:paraId="1493E244" w14:textId="77777777" w:rsidR="009D0C0B" w:rsidRPr="000E3D29" w:rsidRDefault="00FA480B">
      <w:pPr>
        <w:rPr>
          <w:rFonts w:eastAsia="Calibri"/>
          <w:b/>
          <w:bCs/>
          <w:i/>
          <w:sz w:val="22"/>
          <w:szCs w:val="22"/>
          <w:u w:val="single"/>
          <w:lang w:eastAsia="en-US"/>
        </w:rPr>
      </w:pPr>
      <w:r w:rsidRPr="000E3D29">
        <w:rPr>
          <w:rFonts w:eastAsia="Calibri"/>
          <w:i/>
          <w:sz w:val="22"/>
          <w:szCs w:val="22"/>
          <w:u w:val="single"/>
          <w:lang w:eastAsia="en-US"/>
        </w:rPr>
        <w:t>Estimating Livestock Exposure to Active Substances used in Biocidal Products</w:t>
      </w:r>
    </w:p>
    <w:p w14:paraId="085C05E6" w14:textId="2C98A836" w:rsidR="009D0C0B" w:rsidRPr="000E3D29" w:rsidRDefault="00C42387">
      <w:pPr>
        <w:spacing w:line="260" w:lineRule="atLeast"/>
        <w:rPr>
          <w:rFonts w:eastAsia="Calibri"/>
          <w:lang w:eastAsia="en-US"/>
        </w:rPr>
      </w:pPr>
      <w:r w:rsidRPr="000E3D29">
        <w:rPr>
          <w:rFonts w:eastAsia="Calibri"/>
          <w:lang w:eastAsia="en-US"/>
        </w:rPr>
        <w:t>Not relevant</w:t>
      </w:r>
    </w:p>
    <w:p w14:paraId="56C25DA5" w14:textId="77777777" w:rsidR="009D0C0B" w:rsidRPr="000E3D29" w:rsidRDefault="009D0C0B">
      <w:pPr>
        <w:spacing w:line="260" w:lineRule="atLeast"/>
        <w:rPr>
          <w:rFonts w:ascii="Times New Roman" w:eastAsia="Calibri" w:hAnsi="Times New Roman" w:cs="Times New Roman"/>
          <w:i/>
          <w:iCs/>
          <w:lang w:eastAsia="en-US"/>
        </w:rPr>
      </w:pPr>
    </w:p>
    <w:p w14:paraId="798F664B" w14:textId="77777777" w:rsidR="009D0C0B" w:rsidRPr="000E3D29" w:rsidRDefault="00FA480B">
      <w:pPr>
        <w:rPr>
          <w:rFonts w:eastAsia="Calibri"/>
          <w:i/>
          <w:sz w:val="22"/>
          <w:szCs w:val="22"/>
          <w:u w:val="single"/>
          <w:lang w:eastAsia="en-US"/>
        </w:rPr>
      </w:pPr>
      <w:r w:rsidRPr="000E3D29">
        <w:rPr>
          <w:rFonts w:eastAsia="Calibri"/>
          <w:i/>
          <w:sz w:val="22"/>
          <w:szCs w:val="22"/>
          <w:u w:val="single"/>
          <w:lang w:eastAsia="en-US"/>
        </w:rPr>
        <w:lastRenderedPageBreak/>
        <w:t>Estimating transfer of biocidal active substances into foods as a result of professional and/or industrial application(s)</w:t>
      </w:r>
    </w:p>
    <w:p w14:paraId="5C10435E" w14:textId="3FE57349" w:rsidR="00C42387" w:rsidRPr="000E3D29" w:rsidRDefault="00C42387" w:rsidP="00C42387">
      <w:pPr>
        <w:spacing w:line="260" w:lineRule="atLeast"/>
        <w:rPr>
          <w:rFonts w:eastAsia="Calibri"/>
          <w:lang w:eastAsia="en-US"/>
        </w:rPr>
      </w:pPr>
      <w:r w:rsidRPr="000E3D29">
        <w:rPr>
          <w:rFonts w:eastAsia="Calibri"/>
          <w:lang w:eastAsia="en-US"/>
        </w:rPr>
        <w:t>Not relevant.</w:t>
      </w:r>
    </w:p>
    <w:p w14:paraId="0D5445E8" w14:textId="77777777" w:rsidR="009D0C0B" w:rsidRPr="000E3D29" w:rsidRDefault="009D0C0B">
      <w:pPr>
        <w:spacing w:line="260" w:lineRule="atLeast"/>
        <w:rPr>
          <w:rFonts w:eastAsia="Calibri"/>
          <w:i/>
          <w:sz w:val="22"/>
          <w:szCs w:val="22"/>
          <w:u w:val="single"/>
          <w:lang w:eastAsia="en-US"/>
        </w:rPr>
      </w:pPr>
    </w:p>
    <w:p w14:paraId="65A216FB" w14:textId="77777777" w:rsidR="009D0C0B" w:rsidRPr="000E3D29" w:rsidRDefault="009D0C0B">
      <w:pPr>
        <w:spacing w:line="260" w:lineRule="atLeast"/>
        <w:rPr>
          <w:rFonts w:ascii="Times New Roman" w:eastAsia="Calibri" w:hAnsi="Times New Roman" w:cs="Times New Roman"/>
          <w:i/>
          <w:iCs/>
          <w:lang w:eastAsia="en-US"/>
        </w:rPr>
      </w:pPr>
    </w:p>
    <w:p w14:paraId="16587C12" w14:textId="77777777" w:rsidR="009D0C0B" w:rsidRPr="000E3D29" w:rsidRDefault="009D0C0B">
      <w:pPr>
        <w:spacing w:line="260" w:lineRule="atLeast"/>
        <w:rPr>
          <w:rFonts w:eastAsia="Calibri"/>
          <w:lang w:eastAsia="en-US"/>
        </w:rPr>
      </w:pPr>
    </w:p>
    <w:p w14:paraId="5B9C7828" w14:textId="77777777" w:rsidR="009D0C0B" w:rsidRPr="000E3D29" w:rsidRDefault="00FA480B">
      <w:pPr>
        <w:rPr>
          <w:rFonts w:eastAsia="Calibri"/>
          <w:b/>
          <w:i/>
          <w:sz w:val="22"/>
          <w:szCs w:val="22"/>
          <w:u w:val="single"/>
          <w:lang w:eastAsia="en-US"/>
        </w:rPr>
      </w:pPr>
      <w:r w:rsidRPr="000E3D29">
        <w:rPr>
          <w:rFonts w:eastAsia="Calibri"/>
          <w:i/>
          <w:sz w:val="22"/>
          <w:szCs w:val="22"/>
          <w:u w:val="single"/>
          <w:lang w:eastAsia="en-US"/>
        </w:rPr>
        <w:t>Estimating transfer of biocidal active substances into foods as a result of non-professional use</w:t>
      </w:r>
    </w:p>
    <w:p w14:paraId="29AC6E8E" w14:textId="1276C540" w:rsidR="00C42387" w:rsidRPr="000E3D29" w:rsidRDefault="00C42387" w:rsidP="00C42387">
      <w:pPr>
        <w:spacing w:line="260" w:lineRule="atLeast"/>
        <w:rPr>
          <w:rFonts w:eastAsia="Calibri"/>
          <w:lang w:eastAsia="en-US"/>
        </w:rPr>
      </w:pPr>
      <w:r w:rsidRPr="000E3D29">
        <w:rPr>
          <w:rFonts w:eastAsia="Calibri"/>
          <w:lang w:eastAsia="en-US"/>
        </w:rPr>
        <w:t>Not relevant.</w:t>
      </w:r>
    </w:p>
    <w:p w14:paraId="55FA276D" w14:textId="77777777" w:rsidR="009D0C0B" w:rsidRPr="000E3D29" w:rsidRDefault="009D0C0B">
      <w:pPr>
        <w:spacing w:line="260" w:lineRule="atLeast"/>
        <w:rPr>
          <w:rFonts w:ascii="Times New Roman" w:eastAsia="Calibri" w:hAnsi="Times New Roman" w:cs="Times New Roman"/>
          <w:i/>
          <w:iCs/>
          <w:lang w:eastAsia="en-US"/>
        </w:rPr>
      </w:pPr>
    </w:p>
    <w:p w14:paraId="78C7745C" w14:textId="77777777" w:rsidR="009D0C0B" w:rsidRPr="000E3D29" w:rsidRDefault="009D0C0B">
      <w:pPr>
        <w:spacing w:line="260" w:lineRule="atLeast"/>
        <w:rPr>
          <w:rFonts w:eastAsia="Calibri"/>
          <w:lang w:eastAsia="en-US"/>
        </w:rPr>
      </w:pPr>
    </w:p>
    <w:p w14:paraId="6D52F5E2" w14:textId="77777777" w:rsidR="009D0C0B" w:rsidRPr="000E3D29" w:rsidRDefault="009D0C0B">
      <w:pPr>
        <w:spacing w:line="260" w:lineRule="atLeast"/>
        <w:rPr>
          <w:rFonts w:ascii="Times New Roman" w:eastAsia="Calibri" w:hAnsi="Times New Roman" w:cs="Times New Roman"/>
          <w:i/>
          <w:iCs/>
          <w:lang w:eastAsia="en-US"/>
        </w:rPr>
      </w:pPr>
    </w:p>
    <w:p w14:paraId="22AFD437" w14:textId="77777777" w:rsidR="009D0C0B" w:rsidRPr="000E3D29" w:rsidRDefault="00FA480B">
      <w:pPr>
        <w:spacing w:line="260" w:lineRule="atLeast"/>
        <w:rPr>
          <w:rFonts w:eastAsia="Calibri"/>
          <w:b/>
          <w:bCs/>
          <w:lang w:eastAsia="en-US"/>
        </w:rPr>
      </w:pPr>
      <w:r w:rsidRPr="000E3D29">
        <w:rPr>
          <w:rFonts w:eastAsia="Calibri"/>
          <w:b/>
          <w:bCs/>
          <w:lang w:eastAsia="en-US"/>
        </w:rPr>
        <w:t>Maximum residue limits or equivalent</w:t>
      </w:r>
    </w:p>
    <w:p w14:paraId="55780B36" w14:textId="3C106E96" w:rsidR="00C42387" w:rsidRPr="000E3D29" w:rsidRDefault="00C42387">
      <w:pPr>
        <w:spacing w:line="260" w:lineRule="atLeast"/>
        <w:rPr>
          <w:rFonts w:eastAsia="Calibri"/>
          <w:bCs/>
          <w:lang w:eastAsia="en-US"/>
        </w:rPr>
      </w:pPr>
      <w:r w:rsidRPr="000E3D29">
        <w:rPr>
          <w:rFonts w:eastAsia="Calibri"/>
          <w:bCs/>
          <w:lang w:eastAsia="en-US"/>
        </w:rPr>
        <w:t>Not relevant.</w:t>
      </w:r>
    </w:p>
    <w:p w14:paraId="4E6D1839" w14:textId="77777777" w:rsidR="009D0C0B" w:rsidRPr="000E3D29" w:rsidRDefault="009D0C0B">
      <w:pPr>
        <w:spacing w:line="260" w:lineRule="atLeast"/>
        <w:rPr>
          <w:rFonts w:eastAsia="Calibri"/>
          <w:b/>
          <w:bCs/>
          <w:lang w:eastAsia="en-US"/>
        </w:rPr>
      </w:pPr>
    </w:p>
    <w:p w14:paraId="047818AA" w14:textId="77777777" w:rsidR="009D0C0B" w:rsidRPr="000E3D29" w:rsidRDefault="009D0C0B">
      <w:pPr>
        <w:spacing w:line="260" w:lineRule="atLeast"/>
        <w:rPr>
          <w:rFonts w:eastAsia="Calibri"/>
          <w:lang w:eastAsia="en-US"/>
        </w:rPr>
      </w:pPr>
    </w:p>
    <w:p w14:paraId="0E56F1FA" w14:textId="77777777" w:rsidR="009D0C0B" w:rsidRPr="000E3D29" w:rsidRDefault="00FA480B">
      <w:pPr>
        <w:rPr>
          <w:rFonts w:eastAsia="Calibri"/>
          <w:b/>
          <w:i/>
          <w:sz w:val="22"/>
          <w:szCs w:val="22"/>
          <w:lang w:eastAsia="en-US"/>
        </w:rPr>
      </w:pPr>
      <w:r w:rsidRPr="000E3D29">
        <w:rPr>
          <w:rFonts w:eastAsia="Calibri"/>
          <w:b/>
          <w:i/>
          <w:sz w:val="22"/>
          <w:szCs w:val="22"/>
          <w:lang w:eastAsia="en-US"/>
        </w:rPr>
        <w:t>Risk for consumers via residues in food</w:t>
      </w:r>
    </w:p>
    <w:p w14:paraId="557110EF" w14:textId="2CFA6A4E" w:rsidR="00C42387" w:rsidRPr="000E3D29" w:rsidRDefault="00C42387">
      <w:pPr>
        <w:rPr>
          <w:rFonts w:eastAsia="Calibri"/>
          <w:szCs w:val="22"/>
          <w:lang w:eastAsia="en-US"/>
        </w:rPr>
      </w:pPr>
      <w:r w:rsidRPr="000E3D29">
        <w:rPr>
          <w:rFonts w:eastAsia="Calibri"/>
          <w:szCs w:val="22"/>
          <w:lang w:eastAsia="en-US"/>
        </w:rPr>
        <w:t>See § “dietary exposure”.</w:t>
      </w:r>
    </w:p>
    <w:p w14:paraId="388DAA7C" w14:textId="77777777" w:rsidR="009D0C0B" w:rsidRPr="000E3D29" w:rsidRDefault="009D0C0B">
      <w:pPr>
        <w:spacing w:line="260" w:lineRule="atLeast"/>
        <w:rPr>
          <w:rFonts w:eastAsia="Calibri"/>
          <w:b/>
          <w:i/>
          <w:sz w:val="22"/>
          <w:szCs w:val="22"/>
          <w:lang w:eastAsia="en-US"/>
        </w:rPr>
      </w:pPr>
    </w:p>
    <w:p w14:paraId="5086A53C" w14:textId="77777777" w:rsidR="009D0C0B" w:rsidRPr="000E3D29" w:rsidRDefault="009D0C0B">
      <w:pPr>
        <w:spacing w:line="260" w:lineRule="atLeast"/>
        <w:rPr>
          <w:rFonts w:ascii="Times New Roman" w:eastAsia="Calibri" w:hAnsi="Times New Roman" w:cs="Times New Roman"/>
          <w:i/>
          <w:iCs/>
          <w:lang w:eastAsia="en-US"/>
        </w:rPr>
      </w:pPr>
    </w:p>
    <w:p w14:paraId="587DBE25" w14:textId="77777777" w:rsidR="009D0C0B" w:rsidRPr="000E3D29" w:rsidRDefault="009D0C0B">
      <w:pPr>
        <w:spacing w:line="260" w:lineRule="atLeast"/>
        <w:rPr>
          <w:rFonts w:ascii="Times New Roman" w:eastAsia="Calibri" w:hAnsi="Times New Roman" w:cs="Times New Roman"/>
          <w:i/>
          <w:iCs/>
          <w:lang w:eastAsia="en-US"/>
        </w:rPr>
      </w:pPr>
    </w:p>
    <w:p w14:paraId="6AF478FD" w14:textId="77777777" w:rsidR="009D0C0B" w:rsidRPr="000E3D29" w:rsidRDefault="00FA480B">
      <w:pPr>
        <w:pStyle w:val="Titre3"/>
        <w:rPr>
          <w:rFonts w:ascii="Times New Roman" w:eastAsia="Calibri" w:hAnsi="Times New Roman" w:cs="Times New Roman"/>
          <w:i/>
          <w:iCs/>
          <w:lang w:eastAsia="en-US"/>
        </w:rPr>
      </w:pPr>
      <w:bookmarkStart w:id="146" w:name="_Toc99028574"/>
      <w:proofErr w:type="spellStart"/>
      <w:r w:rsidRPr="000E3D29">
        <w:t>Risk</w:t>
      </w:r>
      <w:proofErr w:type="spellEnd"/>
      <w:r w:rsidRPr="000E3D29">
        <w:t xml:space="preserve"> </w:t>
      </w:r>
      <w:proofErr w:type="spellStart"/>
      <w:r w:rsidRPr="000E3D29">
        <w:t>assessment</w:t>
      </w:r>
      <w:proofErr w:type="spellEnd"/>
      <w:r w:rsidRPr="000E3D29">
        <w:t xml:space="preserve"> </w:t>
      </w:r>
      <w:proofErr w:type="spellStart"/>
      <w:r w:rsidRPr="000E3D29">
        <w:t>for</w:t>
      </w:r>
      <w:proofErr w:type="spellEnd"/>
      <w:r w:rsidRPr="000E3D29">
        <w:t xml:space="preserve"> </w:t>
      </w:r>
      <w:proofErr w:type="spellStart"/>
      <w:r w:rsidRPr="000E3D29">
        <w:t>animal</w:t>
      </w:r>
      <w:proofErr w:type="spellEnd"/>
      <w:r w:rsidRPr="000E3D29">
        <w:t xml:space="preserve"> </w:t>
      </w:r>
      <w:proofErr w:type="spellStart"/>
      <w:r w:rsidRPr="000E3D29">
        <w:t>health</w:t>
      </w:r>
      <w:bookmarkEnd w:id="146"/>
      <w:proofErr w:type="spellEnd"/>
    </w:p>
    <w:p w14:paraId="69BA2CED" w14:textId="1C0D9CEA" w:rsidR="000E5475" w:rsidRPr="000E3D29" w:rsidRDefault="000E5475" w:rsidP="000E5475">
      <w:r w:rsidRPr="000E3D29">
        <w:t>Cats is considered to be a sensitive species to products.</w:t>
      </w:r>
    </w:p>
    <w:p w14:paraId="75013868" w14:textId="32E835EB" w:rsidR="000E5475" w:rsidRPr="000E3D29" w:rsidRDefault="000E5475" w:rsidP="000E5475">
      <w:r w:rsidRPr="000E3D29">
        <w:t>Therefore, a risk mitigation measure for cats is added:</w:t>
      </w:r>
    </w:p>
    <w:p w14:paraId="4ADDF3D4" w14:textId="77777777" w:rsidR="000E5475" w:rsidRPr="000E3D29" w:rsidRDefault="000E5475" w:rsidP="000E5475"/>
    <w:p w14:paraId="3FDFE435" w14:textId="79A205D1" w:rsidR="000E5475" w:rsidRPr="000E3D29" w:rsidRDefault="000E5475" w:rsidP="000E5475">
      <w:r w:rsidRPr="000E3D29">
        <w:t xml:space="preserve">"Keep cats away from the product. Due to their particular sensitivity to </w:t>
      </w:r>
      <w:proofErr w:type="spellStart"/>
      <w:r w:rsidRPr="000E3D29">
        <w:t>deltamethrin</w:t>
      </w:r>
      <w:proofErr w:type="spellEnd"/>
      <w:r w:rsidRPr="000E3D29">
        <w:t>, the product can cause severe adverse reactions in cats."</w:t>
      </w:r>
    </w:p>
    <w:p w14:paraId="09FEA27A" w14:textId="77777777" w:rsidR="009D0C0B" w:rsidRPr="000E3D29" w:rsidRDefault="009D0C0B">
      <w:pPr>
        <w:spacing w:line="260" w:lineRule="atLeast"/>
        <w:ind w:left="360"/>
        <w:contextualSpacing/>
        <w:rPr>
          <w:rFonts w:ascii="Times New Roman" w:eastAsia="Calibri" w:hAnsi="Times New Roman" w:cs="Times New Roman"/>
          <w:i/>
          <w:iCs/>
          <w:lang w:eastAsia="en-US"/>
        </w:rPr>
      </w:pPr>
    </w:p>
    <w:p w14:paraId="08ABC8FD" w14:textId="6B0D5CD5" w:rsidR="009D0C0B" w:rsidRPr="000E3D29" w:rsidRDefault="000E5475">
      <w:pPr>
        <w:spacing w:line="260" w:lineRule="atLeast"/>
        <w:rPr>
          <w:rFonts w:eastAsia="Calibri" w:cs="Times New Roman"/>
          <w:iCs/>
          <w:lang w:eastAsia="en-US"/>
        </w:rPr>
      </w:pPr>
      <w:r w:rsidRPr="000E3D29">
        <w:rPr>
          <w:rFonts w:eastAsia="Calibri" w:cs="Times New Roman"/>
          <w:iCs/>
          <w:lang w:eastAsia="en-US"/>
        </w:rPr>
        <w:t xml:space="preserve">For the other species, the risk assessment is considered as covered by the risk assessment performed for </w:t>
      </w:r>
      <w:proofErr w:type="spellStart"/>
      <w:r w:rsidRPr="000E3D29">
        <w:rPr>
          <w:rFonts w:eastAsia="Calibri" w:cs="Times New Roman"/>
          <w:iCs/>
          <w:lang w:eastAsia="en-US"/>
        </w:rPr>
        <w:t>newborns</w:t>
      </w:r>
      <w:proofErr w:type="spellEnd"/>
      <w:r w:rsidRPr="000E3D29">
        <w:rPr>
          <w:rFonts w:eastAsia="Calibri" w:cs="Times New Roman"/>
          <w:iCs/>
          <w:lang w:eastAsia="en-US"/>
        </w:rPr>
        <w:t xml:space="preserve">, infants and toddlers. </w:t>
      </w:r>
    </w:p>
    <w:p w14:paraId="754E3B9C" w14:textId="663AD333" w:rsidR="000E5475" w:rsidRPr="000E3D29" w:rsidRDefault="000E5475">
      <w:pPr>
        <w:spacing w:line="260" w:lineRule="atLeast"/>
        <w:rPr>
          <w:rFonts w:ascii="Times New Roman" w:eastAsia="Calibri" w:hAnsi="Times New Roman" w:cs="Times New Roman"/>
          <w:i/>
          <w:iCs/>
          <w:lang w:eastAsia="en-US"/>
        </w:rPr>
      </w:pPr>
    </w:p>
    <w:p w14:paraId="79C527D6" w14:textId="77777777" w:rsidR="00657A9D" w:rsidRPr="000E3D29" w:rsidRDefault="00657A9D">
      <w:pPr>
        <w:spacing w:line="260" w:lineRule="atLeast"/>
        <w:rPr>
          <w:rFonts w:ascii="Times New Roman" w:eastAsia="Calibri" w:hAnsi="Times New Roman" w:cs="Times New Roman"/>
          <w:i/>
          <w:iCs/>
          <w:lang w:eastAsia="en-US"/>
        </w:rPr>
      </w:pPr>
    </w:p>
    <w:p w14:paraId="414A3AE5" w14:textId="77777777" w:rsidR="009D0C0B" w:rsidRPr="000E3D29" w:rsidRDefault="00FA480B">
      <w:pPr>
        <w:pStyle w:val="Titre3"/>
        <w:rPr>
          <w:rFonts w:ascii="Times New Roman" w:eastAsia="Calibri" w:hAnsi="Times New Roman" w:cs="Times New Roman"/>
          <w:i/>
          <w:iCs/>
          <w:lang w:eastAsia="en-US"/>
        </w:rPr>
      </w:pPr>
      <w:bookmarkStart w:id="147" w:name="_Toc99028575"/>
      <w:proofErr w:type="spellStart"/>
      <w:r w:rsidRPr="000E3D29">
        <w:t>Risk</w:t>
      </w:r>
      <w:proofErr w:type="spellEnd"/>
      <w:r w:rsidRPr="000E3D29">
        <w:t xml:space="preserve"> </w:t>
      </w:r>
      <w:proofErr w:type="spellStart"/>
      <w:r w:rsidRPr="000E3D29">
        <w:t>assessment</w:t>
      </w:r>
      <w:proofErr w:type="spellEnd"/>
      <w:r w:rsidRPr="000E3D29">
        <w:t xml:space="preserve"> </w:t>
      </w:r>
      <w:proofErr w:type="spellStart"/>
      <w:r w:rsidRPr="000E3D29">
        <w:t>for</w:t>
      </w:r>
      <w:proofErr w:type="spellEnd"/>
      <w:r w:rsidRPr="000E3D29">
        <w:t xml:space="preserve"> </w:t>
      </w:r>
      <w:proofErr w:type="spellStart"/>
      <w:r w:rsidRPr="000E3D29">
        <w:t>the</w:t>
      </w:r>
      <w:proofErr w:type="spellEnd"/>
      <w:r w:rsidRPr="000E3D29">
        <w:t xml:space="preserve"> </w:t>
      </w:r>
      <w:proofErr w:type="spellStart"/>
      <w:r w:rsidRPr="000E3D29">
        <w:t>environment</w:t>
      </w:r>
      <w:bookmarkEnd w:id="147"/>
      <w:proofErr w:type="spellEnd"/>
    </w:p>
    <w:p w14:paraId="058A294B" w14:textId="7A35AEC8" w:rsidR="009D0C0B" w:rsidRPr="000E3D29" w:rsidRDefault="009D0C0B">
      <w:pPr>
        <w:spacing w:line="260" w:lineRule="atLeast"/>
        <w:rPr>
          <w:rFonts w:eastAsia="Calibri"/>
          <w:lang w:eastAsia="en-US"/>
        </w:rPr>
      </w:pPr>
    </w:p>
    <w:p w14:paraId="4C25E139" w14:textId="20E63F7E" w:rsidR="00CA1280" w:rsidRPr="000E3D29" w:rsidRDefault="00CA1280" w:rsidP="00CA1280">
      <w:pPr>
        <w:spacing w:line="260" w:lineRule="atLeast"/>
        <w:jc w:val="both"/>
        <w:rPr>
          <w:rFonts w:eastAsia="Calibri"/>
          <w:lang w:eastAsia="en-US"/>
        </w:rPr>
      </w:pPr>
      <w:r w:rsidRPr="000E3D29">
        <w:rPr>
          <w:rFonts w:eastAsia="Calibri"/>
          <w:lang w:eastAsia="en-US"/>
        </w:rPr>
        <w:t>TRAVE</w:t>
      </w:r>
      <w:r w:rsidR="00F518E4" w:rsidRPr="000E3D29">
        <w:rPr>
          <w:rFonts w:eastAsia="Calibri"/>
          <w:lang w:eastAsia="en-US"/>
        </w:rPr>
        <w:t>LSAFE MOSQUITO NET containing 80 mg/m² of</w:t>
      </w:r>
      <w:r w:rsidR="00F16DEA" w:rsidRPr="000E3D29">
        <w:rPr>
          <w:rFonts w:eastAsia="Calibri"/>
          <w:lang w:eastAsia="en-US"/>
        </w:rPr>
        <w:t xml:space="preserve"> </w:t>
      </w:r>
      <w:proofErr w:type="spellStart"/>
      <w:r w:rsidR="00F16DEA" w:rsidRPr="000E3D29">
        <w:rPr>
          <w:rFonts w:eastAsia="Calibri"/>
          <w:lang w:eastAsia="en-US"/>
        </w:rPr>
        <w:t>D</w:t>
      </w:r>
      <w:r w:rsidRPr="000E3D29">
        <w:rPr>
          <w:rFonts w:eastAsia="Calibri"/>
          <w:lang w:eastAsia="en-US"/>
        </w:rPr>
        <w:t>eltamethrin</w:t>
      </w:r>
      <w:proofErr w:type="spellEnd"/>
      <w:r w:rsidRPr="000E3D29">
        <w:rPr>
          <w:rFonts w:eastAsia="Calibri"/>
          <w:lang w:eastAsia="en-US"/>
        </w:rPr>
        <w:t xml:space="preserve"> is a PT18 biocidal product </w:t>
      </w:r>
      <w:r w:rsidR="007C04B8" w:rsidRPr="000E3D29">
        <w:rPr>
          <w:rFonts w:eastAsia="Calibri"/>
          <w:lang w:eastAsia="en-US"/>
        </w:rPr>
        <w:t xml:space="preserve">intended for an indoor and outdoor </w:t>
      </w:r>
      <w:r w:rsidRPr="000E3D29">
        <w:rPr>
          <w:rFonts w:eastAsia="Calibri"/>
          <w:lang w:eastAsia="en-US"/>
        </w:rPr>
        <w:t xml:space="preserve">use </w:t>
      </w:r>
      <w:r w:rsidR="007C04B8" w:rsidRPr="000E3D29">
        <w:rPr>
          <w:rFonts w:eastAsia="Calibri"/>
          <w:lang w:eastAsia="en-US"/>
        </w:rPr>
        <w:t>by</w:t>
      </w:r>
      <w:r w:rsidRPr="000E3D29">
        <w:rPr>
          <w:rFonts w:eastAsia="Calibri"/>
          <w:lang w:eastAsia="en-US"/>
        </w:rPr>
        <w:t xml:space="preserve"> non-professional against </w:t>
      </w:r>
      <w:r w:rsidRPr="000E3D29">
        <w:rPr>
          <w:rFonts w:eastAsia="Calibri"/>
          <w:i/>
          <w:lang w:eastAsia="en-US"/>
        </w:rPr>
        <w:t>Anopheles mosquitoes</w:t>
      </w:r>
      <w:r w:rsidR="007C04B8" w:rsidRPr="000E3D29">
        <w:rPr>
          <w:rFonts w:eastAsia="Calibri"/>
          <w:lang w:eastAsia="en-US"/>
        </w:rPr>
        <w:t xml:space="preserve"> </w:t>
      </w:r>
      <w:r w:rsidRPr="000E3D29">
        <w:rPr>
          <w:rFonts w:eastAsia="Calibri"/>
          <w:lang w:eastAsia="en-US"/>
        </w:rPr>
        <w:t>every day when sleeping or resting.</w:t>
      </w:r>
    </w:p>
    <w:p w14:paraId="205EDA4B" w14:textId="77777777" w:rsidR="009D0C0B" w:rsidRPr="000E3D29" w:rsidRDefault="00FA480B">
      <w:pPr>
        <w:pStyle w:val="Titre4"/>
        <w:rPr>
          <w:rFonts w:ascii="Times New Roman" w:hAnsi="Times New Roman" w:cs="Times New Roman"/>
          <w:i/>
          <w:iCs/>
          <w:lang w:eastAsia="en-US"/>
        </w:rPr>
      </w:pPr>
      <w:bookmarkStart w:id="148" w:name="_Toc99028576"/>
      <w:proofErr w:type="spellStart"/>
      <w:r w:rsidRPr="000E3D29">
        <w:t>Effects</w:t>
      </w:r>
      <w:proofErr w:type="spellEnd"/>
      <w:r w:rsidRPr="000E3D29">
        <w:t xml:space="preserve"> </w:t>
      </w:r>
      <w:proofErr w:type="spellStart"/>
      <w:r w:rsidRPr="000E3D29">
        <w:t>assessment</w:t>
      </w:r>
      <w:proofErr w:type="spellEnd"/>
      <w:r w:rsidRPr="000E3D29">
        <w:t xml:space="preserve"> on </w:t>
      </w:r>
      <w:proofErr w:type="spellStart"/>
      <w:r w:rsidRPr="000E3D29">
        <w:t>the</w:t>
      </w:r>
      <w:proofErr w:type="spellEnd"/>
      <w:r w:rsidRPr="000E3D29">
        <w:t xml:space="preserve"> </w:t>
      </w:r>
      <w:proofErr w:type="spellStart"/>
      <w:r w:rsidRPr="000E3D29">
        <w:t>environment</w:t>
      </w:r>
      <w:bookmarkEnd w:id="148"/>
      <w:proofErr w:type="spellEnd"/>
    </w:p>
    <w:p w14:paraId="2BAA0CBC" w14:textId="1FACEC0F" w:rsidR="009D0C0B" w:rsidRPr="000E3D29" w:rsidRDefault="009D0C0B">
      <w:pPr>
        <w:spacing w:line="260" w:lineRule="atLeast"/>
        <w:contextualSpacing/>
        <w:jc w:val="both"/>
        <w:rPr>
          <w:rFonts w:ascii="Times New Roman" w:eastAsia="Calibri" w:hAnsi="Times New Roman" w:cs="Times New Roman"/>
          <w:i/>
          <w:iCs/>
          <w:lang w:eastAsia="en-US"/>
        </w:rPr>
      </w:pPr>
    </w:p>
    <w:p w14:paraId="35B74AFC" w14:textId="77777777" w:rsidR="009D0C0B" w:rsidRPr="000E3D29" w:rsidRDefault="00FA480B">
      <w:pPr>
        <w:rPr>
          <w:rFonts w:eastAsia="Calibri"/>
          <w:b/>
          <w:i/>
          <w:sz w:val="22"/>
          <w:szCs w:val="22"/>
          <w:lang w:eastAsia="en-US"/>
        </w:rPr>
      </w:pPr>
      <w:r w:rsidRPr="000E3D29">
        <w:rPr>
          <w:rFonts w:eastAsia="Calibri"/>
          <w:b/>
          <w:i/>
          <w:sz w:val="22"/>
          <w:szCs w:val="22"/>
          <w:lang w:eastAsia="en-US"/>
        </w:rPr>
        <w:t xml:space="preserve">Information relating to the </w:t>
      </w:r>
      <w:proofErr w:type="spellStart"/>
      <w:r w:rsidRPr="000E3D29">
        <w:rPr>
          <w:rFonts w:eastAsia="Calibri"/>
          <w:b/>
          <w:i/>
          <w:sz w:val="22"/>
          <w:szCs w:val="22"/>
          <w:lang w:eastAsia="en-US"/>
        </w:rPr>
        <w:t>ecotoxicity</w:t>
      </w:r>
      <w:proofErr w:type="spellEnd"/>
      <w:r w:rsidRPr="000E3D29">
        <w:rPr>
          <w:rFonts w:eastAsia="Calibri"/>
          <w:b/>
          <w:i/>
          <w:sz w:val="22"/>
          <w:szCs w:val="22"/>
          <w:lang w:eastAsia="en-US"/>
        </w:rPr>
        <w:t xml:space="preserve"> of the biocidal product which is sufficient to enable a decision to be made concerning the classification of the product is required</w:t>
      </w:r>
    </w:p>
    <w:p w14:paraId="3ED446FC" w14:textId="7872510A" w:rsidR="004711C4" w:rsidRPr="000E3D29" w:rsidRDefault="004711C4" w:rsidP="004711C4">
      <w:pPr>
        <w:jc w:val="both"/>
        <w:rPr>
          <w:rFonts w:eastAsia="Calibri"/>
          <w:lang w:eastAsia="en-US"/>
        </w:rPr>
      </w:pPr>
    </w:p>
    <w:p w14:paraId="549BDC0D" w14:textId="021649EB" w:rsidR="004711C4" w:rsidRPr="000E3D29" w:rsidRDefault="004711C4" w:rsidP="004711C4">
      <w:pPr>
        <w:jc w:val="both"/>
        <w:rPr>
          <w:rFonts w:eastAsia="Calibri"/>
          <w:lang w:eastAsia="en-US"/>
        </w:rPr>
      </w:pPr>
      <w:r w:rsidRPr="000E3D29">
        <w:rPr>
          <w:rFonts w:eastAsia="Calibri"/>
          <w:lang w:eastAsia="en-US"/>
        </w:rPr>
        <w:t xml:space="preserve">The biocidal product doesn’t contain </w:t>
      </w:r>
      <w:r w:rsidR="00547F97" w:rsidRPr="000E3D29">
        <w:rPr>
          <w:rFonts w:eastAsia="Calibri"/>
          <w:lang w:eastAsia="en-US"/>
        </w:rPr>
        <w:t xml:space="preserve">any </w:t>
      </w:r>
      <w:r w:rsidRPr="000E3D29">
        <w:rPr>
          <w:rFonts w:eastAsia="Calibri"/>
          <w:lang w:eastAsia="en-US"/>
        </w:rPr>
        <w:t>substance</w:t>
      </w:r>
      <w:r w:rsidR="00547F97" w:rsidRPr="000E3D29">
        <w:rPr>
          <w:rFonts w:eastAsia="Calibri"/>
          <w:lang w:eastAsia="en-US"/>
        </w:rPr>
        <w:t>s</w:t>
      </w:r>
      <w:r w:rsidRPr="000E3D29">
        <w:rPr>
          <w:rFonts w:eastAsia="Calibri"/>
          <w:lang w:eastAsia="en-US"/>
        </w:rPr>
        <w:t xml:space="preserve"> of concern. Therefore, the classification of the biocidal product is based only on the active substance, </w:t>
      </w:r>
      <w:proofErr w:type="spellStart"/>
      <w:r w:rsidRPr="000E3D29">
        <w:rPr>
          <w:rFonts w:eastAsia="Calibri"/>
          <w:lang w:eastAsia="en-US"/>
        </w:rPr>
        <w:t>Deltamethrin</w:t>
      </w:r>
      <w:proofErr w:type="spellEnd"/>
      <w:r w:rsidRPr="000E3D29">
        <w:rPr>
          <w:rFonts w:eastAsia="Calibri"/>
          <w:lang w:eastAsia="en-US"/>
        </w:rPr>
        <w:t xml:space="preserve">. </w:t>
      </w:r>
    </w:p>
    <w:p w14:paraId="6DF4D1A8" w14:textId="77777777" w:rsidR="004711C4" w:rsidRPr="000E3D29" w:rsidRDefault="004711C4" w:rsidP="004711C4">
      <w:pPr>
        <w:jc w:val="both"/>
        <w:rPr>
          <w:rFonts w:eastAsia="Calibri"/>
          <w:lang w:eastAsia="en-US"/>
        </w:rPr>
      </w:pPr>
    </w:p>
    <w:p w14:paraId="0964F76D" w14:textId="4030592F" w:rsidR="003B399A" w:rsidRPr="000E3D29" w:rsidRDefault="003B399A" w:rsidP="003B399A">
      <w:pPr>
        <w:spacing w:line="260" w:lineRule="atLeast"/>
        <w:jc w:val="both"/>
        <w:rPr>
          <w:rFonts w:eastAsia="Calibri"/>
          <w:lang w:eastAsia="en-US"/>
        </w:rPr>
      </w:pPr>
      <w:r w:rsidRPr="000E3D29">
        <w:rPr>
          <w:rFonts w:eastAsia="Calibri"/>
          <w:lang w:eastAsia="en-US"/>
        </w:rPr>
        <w:lastRenderedPageBreak/>
        <w:t>In accordance with the guidance on application of the CLP criteria</w:t>
      </w:r>
      <w:r w:rsidR="00F16DEA" w:rsidRPr="000E3D29">
        <w:rPr>
          <w:rFonts w:eastAsia="Calibri"/>
          <w:lang w:eastAsia="en-US"/>
        </w:rPr>
        <w:t>,</w:t>
      </w:r>
      <w:r w:rsidRPr="000E3D29">
        <w:rPr>
          <w:rFonts w:eastAsia="Calibri"/>
          <w:lang w:eastAsia="en-US"/>
        </w:rPr>
        <w:t xml:space="preserve"> the classification of </w:t>
      </w:r>
      <w:proofErr w:type="spellStart"/>
      <w:r w:rsidRPr="000E3D29">
        <w:rPr>
          <w:rFonts w:eastAsia="Calibri"/>
          <w:lang w:eastAsia="en-US"/>
        </w:rPr>
        <w:t>Deltamethrin</w:t>
      </w:r>
      <w:proofErr w:type="spellEnd"/>
      <w:r w:rsidRPr="000E3D29">
        <w:rPr>
          <w:rFonts w:eastAsia="Calibri"/>
          <w:lang w:eastAsia="en-US"/>
        </w:rPr>
        <w:t xml:space="preserve"> is Aquatic Acute 1 (M-factor 1 000 000) H400</w:t>
      </w:r>
      <w:r w:rsidR="00F16DEA" w:rsidRPr="000E3D29">
        <w:rPr>
          <w:rFonts w:eastAsia="Calibri"/>
          <w:lang w:eastAsia="en-US"/>
        </w:rPr>
        <w:t xml:space="preserve"> and</w:t>
      </w:r>
      <w:r w:rsidRPr="000E3D29">
        <w:rPr>
          <w:rFonts w:eastAsia="Calibri"/>
          <w:lang w:eastAsia="en-US"/>
        </w:rPr>
        <w:t xml:space="preserve"> Aquatic Chronic 1 (M-factor 10 000) H410.</w:t>
      </w:r>
    </w:p>
    <w:p w14:paraId="0174B564" w14:textId="77777777" w:rsidR="003B399A" w:rsidRPr="000E3D29" w:rsidRDefault="003B399A" w:rsidP="003B399A">
      <w:pPr>
        <w:spacing w:line="260" w:lineRule="atLeast"/>
        <w:jc w:val="both"/>
        <w:rPr>
          <w:rFonts w:eastAsia="Calibri"/>
          <w:lang w:eastAsia="en-US"/>
        </w:rPr>
      </w:pPr>
    </w:p>
    <w:p w14:paraId="3263A124" w14:textId="592C535B" w:rsidR="009D0C0B" w:rsidRPr="000E3D29" w:rsidRDefault="00003C47" w:rsidP="00B868B2">
      <w:pPr>
        <w:jc w:val="both"/>
        <w:rPr>
          <w:rFonts w:eastAsia="Calibri"/>
          <w:lang w:eastAsia="en-US"/>
        </w:rPr>
      </w:pPr>
      <w:r w:rsidRPr="000E3D29">
        <w:rPr>
          <w:rFonts w:eastAsia="Calibri"/>
          <w:lang w:eastAsia="en-US"/>
        </w:rPr>
        <w:t>T</w:t>
      </w:r>
      <w:r w:rsidR="003B399A" w:rsidRPr="000E3D29">
        <w:rPr>
          <w:rFonts w:eastAsia="Calibri"/>
          <w:lang w:eastAsia="en-US"/>
        </w:rPr>
        <w:t xml:space="preserve">he environmental classification </w:t>
      </w:r>
      <w:r w:rsidR="007C04B8" w:rsidRPr="000E3D29">
        <w:rPr>
          <w:rFonts w:eastAsia="Calibri"/>
          <w:lang w:eastAsia="en-US"/>
        </w:rPr>
        <w:t xml:space="preserve">of this product </w:t>
      </w:r>
      <w:r w:rsidR="003B399A" w:rsidRPr="000E3D29">
        <w:rPr>
          <w:rFonts w:eastAsia="Calibri"/>
          <w:lang w:eastAsia="en-US"/>
        </w:rPr>
        <w:t>according to C</w:t>
      </w:r>
      <w:r w:rsidR="00B868B2" w:rsidRPr="000E3D29">
        <w:rPr>
          <w:rFonts w:eastAsia="Calibri"/>
          <w:lang w:eastAsia="en-US"/>
        </w:rPr>
        <w:t xml:space="preserve">LP-Regulation (EC) No 1272/2008 </w:t>
      </w:r>
      <w:r w:rsidR="003B399A" w:rsidRPr="000E3D29">
        <w:rPr>
          <w:rFonts w:eastAsia="Calibri"/>
          <w:lang w:eastAsia="en-US"/>
        </w:rPr>
        <w:t xml:space="preserve">is </w:t>
      </w:r>
      <w:r w:rsidR="00BA6FFC" w:rsidRPr="000E3D29">
        <w:rPr>
          <w:rFonts w:eastAsia="Calibri"/>
          <w:lang w:eastAsia="en-US"/>
        </w:rPr>
        <w:t xml:space="preserve">therefore: </w:t>
      </w:r>
      <w:r w:rsidR="003B399A" w:rsidRPr="000E3D29">
        <w:rPr>
          <w:rFonts w:eastAsia="Calibri"/>
          <w:lang w:eastAsia="en-US"/>
        </w:rPr>
        <w:t xml:space="preserve">Aquatic Acute 1 (H400) and Aquatic Chronic 1 (H410). </w:t>
      </w:r>
    </w:p>
    <w:p w14:paraId="3329AFA1" w14:textId="142E0940" w:rsidR="009D0C0B" w:rsidRPr="000E3D29" w:rsidRDefault="009D0C0B">
      <w:pPr>
        <w:spacing w:line="260" w:lineRule="atLeast"/>
        <w:rPr>
          <w:rFonts w:eastAsia="Calibri"/>
          <w:lang w:eastAsia="en-US"/>
        </w:rPr>
      </w:pPr>
    </w:p>
    <w:p w14:paraId="06281441" w14:textId="3FD37F60" w:rsidR="00A5650B" w:rsidRPr="000E3D29" w:rsidRDefault="00A5650B" w:rsidP="00A5650B">
      <w:pPr>
        <w:spacing w:line="260" w:lineRule="atLeast"/>
        <w:jc w:val="both"/>
        <w:rPr>
          <w:rFonts w:eastAsia="Calibri"/>
          <w:lang w:eastAsia="en-US"/>
        </w:rPr>
      </w:pPr>
      <w:r w:rsidRPr="000E3D29">
        <w:rPr>
          <w:rFonts w:eastAsia="Calibri"/>
          <w:lang w:eastAsia="en-US"/>
        </w:rPr>
        <w:t xml:space="preserve">It should be noted that with or without </w:t>
      </w:r>
      <w:r w:rsidR="003C2F2E" w:rsidRPr="000E3D29">
        <w:rPr>
          <w:rFonts w:eastAsia="Calibri"/>
          <w:lang w:eastAsia="en-US"/>
        </w:rPr>
        <w:t xml:space="preserve">the </w:t>
      </w:r>
      <w:r w:rsidRPr="000E3D29">
        <w:rPr>
          <w:rFonts w:eastAsia="Calibri"/>
          <w:lang w:eastAsia="en-US"/>
        </w:rPr>
        <w:t>carrier the classification of the product remains the same.</w:t>
      </w:r>
    </w:p>
    <w:p w14:paraId="4525A95A" w14:textId="77777777" w:rsidR="00E47B9E" w:rsidRPr="000E3D29" w:rsidRDefault="00E47B9E">
      <w:pPr>
        <w:spacing w:line="260" w:lineRule="atLeast"/>
        <w:rPr>
          <w:rFonts w:eastAsia="Calibri"/>
          <w:lang w:eastAsia="en-US"/>
        </w:rPr>
      </w:pPr>
    </w:p>
    <w:p w14:paraId="61438D40" w14:textId="77777777" w:rsidR="009D0C0B" w:rsidRPr="000E3D29" w:rsidRDefault="00FA480B">
      <w:pPr>
        <w:rPr>
          <w:rFonts w:ascii="Times New Roman" w:eastAsia="Calibri" w:hAnsi="Times New Roman" w:cs="Times New Roman"/>
          <w:b/>
          <w:i/>
          <w:iCs/>
          <w:sz w:val="22"/>
          <w:szCs w:val="22"/>
          <w:lang w:eastAsia="en-US"/>
        </w:rPr>
      </w:pPr>
      <w:r w:rsidRPr="000E3D29">
        <w:rPr>
          <w:rFonts w:eastAsia="Calibri"/>
          <w:b/>
          <w:i/>
          <w:sz w:val="22"/>
          <w:szCs w:val="22"/>
          <w:lang w:eastAsia="en-US"/>
        </w:rPr>
        <w:t xml:space="preserve">Further </w:t>
      </w:r>
      <w:proofErr w:type="spellStart"/>
      <w:r w:rsidRPr="000E3D29">
        <w:rPr>
          <w:rFonts w:eastAsia="Calibri"/>
          <w:b/>
          <w:i/>
          <w:sz w:val="22"/>
          <w:szCs w:val="22"/>
          <w:lang w:eastAsia="en-US"/>
        </w:rPr>
        <w:t>Ecotoxicological</w:t>
      </w:r>
      <w:proofErr w:type="spellEnd"/>
      <w:r w:rsidRPr="000E3D29">
        <w:rPr>
          <w:rFonts w:eastAsia="Calibri"/>
          <w:b/>
          <w:i/>
          <w:sz w:val="22"/>
          <w:szCs w:val="22"/>
          <w:lang w:eastAsia="en-US"/>
        </w:rPr>
        <w:t xml:space="preserve"> studies</w:t>
      </w:r>
    </w:p>
    <w:p w14:paraId="778EC150" w14:textId="77777777" w:rsidR="009D0C0B" w:rsidRPr="000E3D29" w:rsidRDefault="009D0C0B">
      <w:pPr>
        <w:spacing w:line="260" w:lineRule="atLeast"/>
        <w:rPr>
          <w:rFonts w:ascii="Times New Roman" w:eastAsia="Calibri" w:hAnsi="Times New Roman" w:cs="Times New Roman"/>
          <w:b/>
          <w:i/>
          <w:iCs/>
          <w:sz w:val="22"/>
          <w:szCs w:val="22"/>
          <w:lang w:eastAsia="en-US"/>
        </w:rPr>
      </w:pPr>
    </w:p>
    <w:p w14:paraId="3A4317BA" w14:textId="77777777" w:rsidR="009D0C0B" w:rsidRPr="000E3D29" w:rsidRDefault="009D0C0B">
      <w:pPr>
        <w:spacing w:line="276" w:lineRule="auto"/>
        <w:rPr>
          <w:rFonts w:eastAsia="Calibri"/>
          <w:lang w:eastAsia="en-US"/>
        </w:rPr>
      </w:pPr>
    </w:p>
    <w:tbl>
      <w:tblPr>
        <w:tblW w:w="0" w:type="auto"/>
        <w:tblInd w:w="-9" w:type="dxa"/>
        <w:tblLayout w:type="fixed"/>
        <w:tblLook w:val="0000" w:firstRow="0" w:lastRow="0" w:firstColumn="0" w:lastColumn="0" w:noHBand="0" w:noVBand="0"/>
      </w:tblPr>
      <w:tblGrid>
        <w:gridCol w:w="2238"/>
        <w:gridCol w:w="7103"/>
      </w:tblGrid>
      <w:tr w:rsidR="009D0C0B" w:rsidRPr="000E3D29" w14:paraId="71D26B29" w14:textId="77777777">
        <w:tc>
          <w:tcPr>
            <w:tcW w:w="9341" w:type="dxa"/>
            <w:gridSpan w:val="2"/>
            <w:tcBorders>
              <w:top w:val="single" w:sz="4" w:space="0" w:color="000000"/>
              <w:left w:val="single" w:sz="4" w:space="0" w:color="000000"/>
              <w:bottom w:val="single" w:sz="4" w:space="0" w:color="000000"/>
              <w:right w:val="single" w:sz="6" w:space="0" w:color="000000"/>
            </w:tcBorders>
            <w:shd w:val="clear" w:color="auto" w:fill="F2F2F2"/>
          </w:tcPr>
          <w:p w14:paraId="3AF205B9" w14:textId="77777777" w:rsidR="009D0C0B" w:rsidRPr="000E3D29" w:rsidRDefault="00FA480B">
            <w:pPr>
              <w:spacing w:line="260" w:lineRule="atLeast"/>
            </w:pPr>
            <w:r w:rsidRPr="000E3D29">
              <w:rPr>
                <w:rFonts w:eastAsia="Calibri"/>
                <w:b/>
                <w:lang w:eastAsia="en-US"/>
              </w:rPr>
              <w:t>Data waiving</w:t>
            </w:r>
          </w:p>
        </w:tc>
      </w:tr>
      <w:tr w:rsidR="003B399A" w:rsidRPr="000E3D29" w14:paraId="2CAB32F8" w14:textId="77777777">
        <w:tc>
          <w:tcPr>
            <w:tcW w:w="2238" w:type="dxa"/>
            <w:tcBorders>
              <w:top w:val="single" w:sz="4" w:space="0" w:color="000000"/>
              <w:left w:val="single" w:sz="4" w:space="0" w:color="000000"/>
              <w:bottom w:val="single" w:sz="4" w:space="0" w:color="000000"/>
            </w:tcBorders>
            <w:shd w:val="clear" w:color="auto" w:fill="auto"/>
          </w:tcPr>
          <w:p w14:paraId="306605BF" w14:textId="77777777" w:rsidR="003B399A" w:rsidRPr="000E3D29" w:rsidRDefault="003B399A" w:rsidP="003B399A">
            <w:pPr>
              <w:spacing w:line="260" w:lineRule="atLeast"/>
              <w:rPr>
                <w:rFonts w:eastAsia="Calibri"/>
                <w:lang w:eastAsia="en-US"/>
              </w:rPr>
            </w:pPr>
            <w:r w:rsidRPr="000E3D29">
              <w:rPr>
                <w:rFonts w:eastAsia="Calibri"/>
                <w:lang w:eastAsia="en-US"/>
              </w:rPr>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54F741FC" w14:textId="74F20F65" w:rsidR="003B399A" w:rsidRPr="000E3D29" w:rsidRDefault="003B399A" w:rsidP="003B399A">
            <w:pPr>
              <w:snapToGrid w:val="0"/>
              <w:spacing w:line="260" w:lineRule="atLeast"/>
              <w:rPr>
                <w:rFonts w:eastAsia="Calibri"/>
                <w:lang w:eastAsia="en-US"/>
              </w:rPr>
            </w:pPr>
            <w:r w:rsidRPr="000E3D29">
              <w:rPr>
                <w:rFonts w:eastAsia="Calibri"/>
                <w:lang w:eastAsia="en-US"/>
              </w:rPr>
              <w:t>No data are available.</w:t>
            </w:r>
          </w:p>
        </w:tc>
      </w:tr>
      <w:tr w:rsidR="003B399A" w:rsidRPr="000E3D29" w14:paraId="7838B375" w14:textId="77777777">
        <w:tc>
          <w:tcPr>
            <w:tcW w:w="2238" w:type="dxa"/>
            <w:tcBorders>
              <w:top w:val="single" w:sz="4" w:space="0" w:color="000000"/>
              <w:left w:val="single" w:sz="4" w:space="0" w:color="000000"/>
              <w:bottom w:val="single" w:sz="4" w:space="0" w:color="000000"/>
            </w:tcBorders>
            <w:shd w:val="clear" w:color="auto" w:fill="auto"/>
          </w:tcPr>
          <w:p w14:paraId="3ECF2671" w14:textId="77777777" w:rsidR="003B399A" w:rsidRPr="000E3D29" w:rsidRDefault="003B399A" w:rsidP="003B399A">
            <w:pPr>
              <w:spacing w:line="260" w:lineRule="atLeast"/>
              <w:rPr>
                <w:rFonts w:eastAsia="Calibri"/>
                <w:lang w:eastAsia="en-US"/>
              </w:rPr>
            </w:pPr>
            <w:r w:rsidRPr="000E3D29">
              <w:rPr>
                <w:rFonts w:eastAsia="Calibri"/>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05458F61" w14:textId="5B129C08" w:rsidR="003B399A" w:rsidRPr="000E3D29" w:rsidRDefault="003B399A" w:rsidP="003B399A">
            <w:pPr>
              <w:snapToGrid w:val="0"/>
              <w:spacing w:line="260" w:lineRule="atLeast"/>
              <w:rPr>
                <w:rFonts w:eastAsia="Calibri"/>
                <w:lang w:eastAsia="en-US"/>
              </w:rPr>
            </w:pPr>
            <w:r w:rsidRPr="000E3D29">
              <w:rPr>
                <w:rFonts w:eastAsia="Calibri"/>
                <w:lang w:eastAsia="en-US"/>
              </w:rPr>
              <w:t>The co-</w:t>
            </w:r>
            <w:proofErr w:type="spellStart"/>
            <w:r w:rsidRPr="000E3D29">
              <w:rPr>
                <w:rFonts w:eastAsia="Calibri"/>
                <w:lang w:eastAsia="en-US"/>
              </w:rPr>
              <w:t>formulants</w:t>
            </w:r>
            <w:proofErr w:type="spellEnd"/>
            <w:r w:rsidRPr="000E3D29">
              <w:rPr>
                <w:rFonts w:eastAsia="Calibri"/>
                <w:lang w:eastAsia="en-US"/>
              </w:rPr>
              <w:t xml:space="preserve"> contained in the product are not classified for the environment and are not considered as substance</w:t>
            </w:r>
            <w:r w:rsidR="00003C47" w:rsidRPr="000E3D29">
              <w:rPr>
                <w:rFonts w:eastAsia="Calibri"/>
                <w:lang w:eastAsia="en-US"/>
              </w:rPr>
              <w:t>s</w:t>
            </w:r>
            <w:r w:rsidRPr="000E3D29">
              <w:rPr>
                <w:rFonts w:eastAsia="Calibri"/>
                <w:lang w:eastAsia="en-US"/>
              </w:rPr>
              <w:t xml:space="preserve"> of concern. Available data on the active substance are therefore sufficient to assess the product. Therefore</w:t>
            </w:r>
            <w:r w:rsidR="00F16DEA" w:rsidRPr="000E3D29">
              <w:rPr>
                <w:rFonts w:eastAsia="Calibri"/>
                <w:lang w:eastAsia="en-US"/>
              </w:rPr>
              <w:t>,</w:t>
            </w:r>
            <w:r w:rsidRPr="000E3D29">
              <w:rPr>
                <w:rFonts w:eastAsia="Calibri"/>
                <w:lang w:eastAsia="en-US"/>
              </w:rPr>
              <w:t xml:space="preserve"> no additional </w:t>
            </w:r>
            <w:proofErr w:type="spellStart"/>
            <w:r w:rsidRPr="000E3D29">
              <w:rPr>
                <w:rFonts w:eastAsia="Calibri"/>
                <w:lang w:eastAsia="en-US"/>
              </w:rPr>
              <w:t>ecotoxicological</w:t>
            </w:r>
            <w:proofErr w:type="spellEnd"/>
            <w:r w:rsidRPr="000E3D29">
              <w:rPr>
                <w:rFonts w:eastAsia="Calibri"/>
                <w:lang w:eastAsia="en-US"/>
              </w:rPr>
              <w:t xml:space="preserve"> study with the product is deemed necessary.</w:t>
            </w:r>
          </w:p>
          <w:p w14:paraId="2C02886E" w14:textId="77777777" w:rsidR="003B399A" w:rsidRPr="000E3D29" w:rsidRDefault="003B399A" w:rsidP="003B399A">
            <w:pPr>
              <w:snapToGrid w:val="0"/>
              <w:spacing w:line="260" w:lineRule="atLeast"/>
              <w:rPr>
                <w:rFonts w:eastAsia="Calibri"/>
                <w:lang w:eastAsia="en-US"/>
              </w:rPr>
            </w:pPr>
          </w:p>
        </w:tc>
      </w:tr>
    </w:tbl>
    <w:p w14:paraId="6070A523" w14:textId="77777777" w:rsidR="009D0C0B" w:rsidRPr="000E3D29" w:rsidRDefault="009D0C0B">
      <w:pPr>
        <w:spacing w:line="260" w:lineRule="atLeast"/>
        <w:rPr>
          <w:rFonts w:ascii="Times New Roman" w:eastAsia="Calibri" w:hAnsi="Times New Roman" w:cs="Times New Roman"/>
          <w:i/>
          <w:iCs/>
          <w:lang w:eastAsia="en-US"/>
        </w:rPr>
      </w:pPr>
    </w:p>
    <w:p w14:paraId="5C7C26B3" w14:textId="22A82CB2" w:rsidR="009D0C0B" w:rsidRPr="000E3D29" w:rsidRDefault="00FA480B">
      <w:pPr>
        <w:rPr>
          <w:rFonts w:ascii="Times New Roman" w:eastAsia="Calibri" w:hAnsi="Times New Roman" w:cs="Times New Roman"/>
          <w:b/>
          <w:i/>
          <w:iCs/>
          <w:sz w:val="22"/>
          <w:szCs w:val="22"/>
          <w:lang w:eastAsia="en-US"/>
        </w:rPr>
      </w:pPr>
      <w:r w:rsidRPr="000E3D29">
        <w:rPr>
          <w:rFonts w:eastAsia="Calibri"/>
          <w:b/>
          <w:i/>
          <w:sz w:val="22"/>
          <w:szCs w:val="22"/>
          <w:lang w:eastAsia="en-US"/>
        </w:rPr>
        <w:t>Effects on any other specific non-target organisms (flora and fauna) believed to be at risk (ADS)</w:t>
      </w:r>
    </w:p>
    <w:p w14:paraId="21E58BF4" w14:textId="77777777" w:rsidR="009D0C0B" w:rsidRPr="000E3D29" w:rsidRDefault="009D0C0B">
      <w:pPr>
        <w:spacing w:line="260" w:lineRule="atLeast"/>
        <w:rPr>
          <w:rFonts w:ascii="Times New Roman" w:eastAsia="Calibri" w:hAnsi="Times New Roman" w:cs="Times New Roman"/>
          <w:b/>
          <w:i/>
          <w:iCs/>
          <w:sz w:val="22"/>
          <w:szCs w:val="22"/>
          <w:lang w:eastAsia="en-US"/>
        </w:rPr>
      </w:pPr>
    </w:p>
    <w:p w14:paraId="2DBEB325" w14:textId="02784814" w:rsidR="00DA7371" w:rsidRPr="000E3D29" w:rsidRDefault="00DA7371">
      <w:pPr>
        <w:spacing w:line="260" w:lineRule="atLeast"/>
        <w:rPr>
          <w:rFonts w:eastAsia="Calibri" w:cs="Times New Roman"/>
          <w:iCs/>
          <w:lang w:eastAsia="en-US"/>
        </w:rPr>
      </w:pPr>
      <w:r w:rsidRPr="000E3D29">
        <w:rPr>
          <w:rFonts w:eastAsia="Calibri" w:cs="Times New Roman"/>
          <w:iCs/>
          <w:lang w:eastAsia="en-US"/>
        </w:rPr>
        <w:t>No data is available.</w:t>
      </w:r>
    </w:p>
    <w:p w14:paraId="5799A10B" w14:textId="77777777" w:rsidR="009D0C0B" w:rsidRPr="000E3D29" w:rsidRDefault="009D0C0B">
      <w:pPr>
        <w:spacing w:line="260" w:lineRule="atLeast"/>
        <w:rPr>
          <w:rFonts w:ascii="Times New Roman" w:eastAsia="Calibri" w:hAnsi="Times New Roman" w:cs="Times New Roman"/>
          <w:i/>
          <w:iCs/>
          <w:lang w:eastAsia="en-US"/>
        </w:rPr>
      </w:pPr>
    </w:p>
    <w:p w14:paraId="3BC4199C" w14:textId="77777777" w:rsidR="009D0C0B" w:rsidRPr="000E3D29" w:rsidRDefault="00FA480B">
      <w:pPr>
        <w:jc w:val="both"/>
        <w:rPr>
          <w:rFonts w:eastAsia="Calibri"/>
          <w:b/>
          <w:i/>
          <w:sz w:val="22"/>
          <w:szCs w:val="22"/>
          <w:lang w:eastAsia="en-US"/>
        </w:rPr>
      </w:pPr>
      <w:r w:rsidRPr="000E3D29">
        <w:rPr>
          <w:rFonts w:eastAsia="Calibri"/>
          <w:b/>
          <w:i/>
          <w:sz w:val="22"/>
          <w:szCs w:val="22"/>
          <w:lang w:eastAsia="en-US"/>
        </w:rPr>
        <w:t>Secondary ecological effect e.g. when a large proportion of a specific habitat type is treated (ADS)</w:t>
      </w:r>
    </w:p>
    <w:p w14:paraId="6D173DC0" w14:textId="77777777" w:rsidR="009D0C0B" w:rsidRPr="000E3D29" w:rsidRDefault="009D0C0B">
      <w:pPr>
        <w:spacing w:line="260" w:lineRule="atLeast"/>
        <w:rPr>
          <w:rFonts w:eastAsia="Calibri"/>
          <w:b/>
          <w:i/>
          <w:sz w:val="22"/>
          <w:szCs w:val="22"/>
          <w:lang w:eastAsia="en-US"/>
        </w:rPr>
      </w:pPr>
    </w:p>
    <w:p w14:paraId="2FA8E4EA" w14:textId="1C3BEEB9" w:rsidR="009D0C0B" w:rsidRPr="000E3D29" w:rsidRDefault="003B399A">
      <w:pPr>
        <w:spacing w:line="260" w:lineRule="atLeast"/>
        <w:rPr>
          <w:rFonts w:eastAsia="Calibri" w:cs="Times New Roman"/>
          <w:iCs/>
          <w:lang w:eastAsia="en-US"/>
        </w:rPr>
      </w:pPr>
      <w:r w:rsidRPr="000E3D29">
        <w:rPr>
          <w:rFonts w:eastAsia="Calibri" w:cs="Times New Roman"/>
          <w:iCs/>
          <w:lang w:eastAsia="en-US"/>
        </w:rPr>
        <w:t>Not relevant.</w:t>
      </w:r>
    </w:p>
    <w:p w14:paraId="7D62A9B7" w14:textId="77777777" w:rsidR="009D0C0B" w:rsidRPr="000E3D29" w:rsidRDefault="009D0C0B">
      <w:pPr>
        <w:spacing w:line="260" w:lineRule="atLeast"/>
        <w:rPr>
          <w:rFonts w:ascii="Times New Roman" w:eastAsia="Calibri" w:hAnsi="Times New Roman" w:cs="Times New Roman"/>
          <w:i/>
          <w:iCs/>
          <w:lang w:eastAsia="en-US"/>
        </w:rPr>
      </w:pPr>
    </w:p>
    <w:p w14:paraId="5698F516" w14:textId="77777777" w:rsidR="009D0C0B" w:rsidRPr="000E3D29" w:rsidRDefault="00FA480B">
      <w:pPr>
        <w:jc w:val="both"/>
        <w:rPr>
          <w:rFonts w:ascii="Times New Roman" w:eastAsia="Calibri" w:hAnsi="Times New Roman" w:cs="Times New Roman"/>
          <w:b/>
          <w:i/>
          <w:iCs/>
          <w:sz w:val="22"/>
          <w:szCs w:val="22"/>
          <w:lang w:eastAsia="en-US"/>
        </w:rPr>
      </w:pPr>
      <w:r w:rsidRPr="000E3D29">
        <w:rPr>
          <w:rFonts w:eastAsia="Calibri"/>
          <w:b/>
          <w:i/>
          <w:sz w:val="22"/>
          <w:szCs w:val="22"/>
          <w:lang w:eastAsia="en-US"/>
        </w:rPr>
        <w:t>Foreseeable routes of entry into the environment on the basis of the use envisaged</w:t>
      </w:r>
    </w:p>
    <w:p w14:paraId="44FF24A9" w14:textId="77777777" w:rsidR="009D0C0B" w:rsidRPr="000E3D29" w:rsidRDefault="009D0C0B">
      <w:pPr>
        <w:spacing w:line="260" w:lineRule="atLeast"/>
        <w:rPr>
          <w:rFonts w:ascii="Times New Roman" w:eastAsia="Calibri" w:hAnsi="Times New Roman" w:cs="Times New Roman"/>
          <w:b/>
          <w:i/>
          <w:iCs/>
          <w:sz w:val="22"/>
          <w:szCs w:val="22"/>
          <w:lang w:eastAsia="en-US"/>
        </w:rPr>
      </w:pPr>
    </w:p>
    <w:p w14:paraId="58352D81" w14:textId="38A4B62C" w:rsidR="003B399A" w:rsidRPr="000E3D29" w:rsidRDefault="003B399A" w:rsidP="003B399A">
      <w:pPr>
        <w:spacing w:line="260" w:lineRule="atLeast"/>
        <w:jc w:val="both"/>
        <w:rPr>
          <w:rFonts w:eastAsia="Calibri"/>
          <w:bCs/>
          <w:lang w:eastAsia="en-US"/>
        </w:rPr>
      </w:pPr>
      <w:r w:rsidRPr="000E3D29">
        <w:rPr>
          <w:rFonts w:eastAsia="Calibri"/>
          <w:bCs/>
          <w:lang w:eastAsia="en-US"/>
        </w:rPr>
        <w:t xml:space="preserve">The product </w:t>
      </w:r>
      <w:proofErr w:type="spellStart"/>
      <w:r w:rsidRPr="000E3D29">
        <w:rPr>
          <w:rFonts w:eastAsia="Calibri"/>
          <w:bCs/>
          <w:lang w:eastAsia="en-US"/>
        </w:rPr>
        <w:t>TravelSafe</w:t>
      </w:r>
      <w:proofErr w:type="spellEnd"/>
      <w:r w:rsidRPr="000E3D29">
        <w:rPr>
          <w:rFonts w:eastAsia="Calibri"/>
          <w:bCs/>
          <w:lang w:eastAsia="en-US"/>
        </w:rPr>
        <w:t xml:space="preserve"> Mosquito net is </w:t>
      </w:r>
      <w:r w:rsidR="00E65219" w:rsidRPr="000E3D29">
        <w:rPr>
          <w:rFonts w:eastAsia="Calibri"/>
          <w:bCs/>
          <w:lang w:eastAsia="en-US"/>
        </w:rPr>
        <w:t xml:space="preserve">a </w:t>
      </w:r>
      <w:r w:rsidRPr="000E3D29">
        <w:rPr>
          <w:rFonts w:eastAsia="Calibri"/>
          <w:bCs/>
          <w:lang w:eastAsia="en-US"/>
        </w:rPr>
        <w:t xml:space="preserve">ready-to-use repellent product containing </w:t>
      </w:r>
      <w:r w:rsidR="00F16DEA" w:rsidRPr="000E3D29">
        <w:rPr>
          <w:rFonts w:eastAsia="Calibri"/>
          <w:bCs/>
          <w:lang w:eastAsia="en-US"/>
        </w:rPr>
        <w:t>80 mg/m² of</w:t>
      </w:r>
      <w:r w:rsidRPr="000E3D29">
        <w:rPr>
          <w:rFonts w:eastAsia="Calibri"/>
          <w:bCs/>
          <w:lang w:eastAsia="en-US"/>
        </w:rPr>
        <w:t xml:space="preserve"> </w:t>
      </w:r>
      <w:proofErr w:type="spellStart"/>
      <w:r w:rsidRPr="000E3D29">
        <w:rPr>
          <w:rFonts w:eastAsia="Calibri"/>
          <w:bCs/>
          <w:lang w:eastAsia="en-US"/>
        </w:rPr>
        <w:t>Deltamethrin</w:t>
      </w:r>
      <w:proofErr w:type="spellEnd"/>
      <w:r w:rsidRPr="000E3D29">
        <w:rPr>
          <w:rFonts w:eastAsia="Calibri"/>
          <w:bCs/>
          <w:lang w:eastAsia="en-US"/>
        </w:rPr>
        <w:t xml:space="preserve">. It is intended to be used by non-professionals indoor and outdoor against </w:t>
      </w:r>
      <w:r w:rsidRPr="000E3D29">
        <w:rPr>
          <w:rFonts w:eastAsia="Calibri"/>
          <w:bCs/>
          <w:i/>
          <w:lang w:eastAsia="en-US"/>
        </w:rPr>
        <w:t>Anopheles mosquitoes</w:t>
      </w:r>
      <w:r w:rsidRPr="000E3D29">
        <w:rPr>
          <w:rFonts w:eastAsia="Calibri"/>
          <w:bCs/>
          <w:lang w:eastAsia="en-US"/>
        </w:rPr>
        <w:t xml:space="preserve"> (</w:t>
      </w:r>
      <w:proofErr w:type="spellStart"/>
      <w:r w:rsidRPr="000E3D29">
        <w:rPr>
          <w:rFonts w:eastAsia="Calibri"/>
          <w:bCs/>
          <w:lang w:eastAsia="en-US"/>
        </w:rPr>
        <w:t>Culicidae</w:t>
      </w:r>
      <w:proofErr w:type="spellEnd"/>
      <w:r w:rsidRPr="000E3D29">
        <w:rPr>
          <w:rFonts w:eastAsia="Calibri"/>
          <w:bCs/>
          <w:lang w:eastAsia="en-US"/>
        </w:rPr>
        <w:t xml:space="preserve">). </w:t>
      </w:r>
      <w:r w:rsidR="003C2F2E" w:rsidRPr="000E3D29">
        <w:rPr>
          <w:rFonts w:eastAsia="Calibri"/>
          <w:bCs/>
          <w:lang w:eastAsia="en-US"/>
        </w:rPr>
        <w:t>According to the intended uses, t</w:t>
      </w:r>
      <w:r w:rsidRPr="000E3D29">
        <w:rPr>
          <w:rFonts w:eastAsia="Calibri"/>
          <w:bCs/>
          <w:lang w:eastAsia="en-US"/>
        </w:rPr>
        <w:t>he bed net can be washed to a maximum of 20 times. So</w:t>
      </w:r>
      <w:r w:rsidR="00F16DEA" w:rsidRPr="000E3D29">
        <w:rPr>
          <w:rFonts w:eastAsia="Calibri"/>
          <w:bCs/>
          <w:lang w:eastAsia="en-US"/>
        </w:rPr>
        <w:t>,</w:t>
      </w:r>
      <w:r w:rsidRPr="000E3D29">
        <w:rPr>
          <w:rFonts w:eastAsia="Calibri"/>
          <w:bCs/>
          <w:lang w:eastAsia="en-US"/>
        </w:rPr>
        <w:t xml:space="preserve"> STP is regarded as a point source of direct active ingredient emissions to environmental compartments following the washing of the bed net. Furthermore</w:t>
      </w:r>
      <w:r w:rsidR="00F16DEA" w:rsidRPr="000E3D29">
        <w:rPr>
          <w:rFonts w:eastAsia="Calibri"/>
          <w:bCs/>
          <w:lang w:eastAsia="en-US"/>
        </w:rPr>
        <w:t>,</w:t>
      </w:r>
      <w:r w:rsidRPr="000E3D29">
        <w:rPr>
          <w:rFonts w:eastAsia="Calibri"/>
          <w:bCs/>
          <w:lang w:eastAsia="en-US"/>
        </w:rPr>
        <w:t xml:space="preserve"> there is a potential risk of direct emissions </w:t>
      </w:r>
      <w:r w:rsidR="00E65219" w:rsidRPr="000E3D29">
        <w:rPr>
          <w:rFonts w:eastAsia="Calibri"/>
          <w:bCs/>
          <w:lang w:eastAsia="en-US"/>
        </w:rPr>
        <w:t xml:space="preserve">to </w:t>
      </w:r>
      <w:r w:rsidRPr="000E3D29">
        <w:rPr>
          <w:rFonts w:eastAsia="Calibri"/>
          <w:bCs/>
          <w:lang w:eastAsia="en-US"/>
        </w:rPr>
        <w:t xml:space="preserve">soil when the bed net is used outdoor. </w:t>
      </w:r>
    </w:p>
    <w:p w14:paraId="0B1F8442" w14:textId="77777777" w:rsidR="003B399A" w:rsidRPr="000E3D29" w:rsidRDefault="003B399A" w:rsidP="003B399A">
      <w:pPr>
        <w:spacing w:line="260" w:lineRule="atLeast"/>
        <w:jc w:val="both"/>
        <w:rPr>
          <w:rFonts w:eastAsia="Calibri"/>
          <w:bCs/>
          <w:lang w:eastAsia="en-US"/>
        </w:rPr>
      </w:pPr>
    </w:p>
    <w:p w14:paraId="53219C03" w14:textId="77777777" w:rsidR="003B399A" w:rsidRPr="000E3D29" w:rsidRDefault="003B399A" w:rsidP="003B399A">
      <w:pPr>
        <w:spacing w:line="260" w:lineRule="atLeast"/>
        <w:jc w:val="both"/>
        <w:rPr>
          <w:rFonts w:eastAsia="Calibri"/>
          <w:bCs/>
          <w:lang w:eastAsia="en-US"/>
        </w:rPr>
      </w:pPr>
      <w:r w:rsidRPr="000E3D29">
        <w:rPr>
          <w:rFonts w:eastAsia="Calibri"/>
          <w:bCs/>
          <w:lang w:eastAsia="en-US"/>
        </w:rPr>
        <w:t xml:space="preserve">Refer to section 2.2.8.2 for further explanations. </w:t>
      </w:r>
    </w:p>
    <w:p w14:paraId="05C64C49" w14:textId="77777777" w:rsidR="009D0C0B" w:rsidRPr="000E3D29" w:rsidRDefault="009D0C0B">
      <w:pPr>
        <w:spacing w:before="60" w:line="276" w:lineRule="auto"/>
        <w:ind w:left="142"/>
        <w:rPr>
          <w:rFonts w:ascii="Times New Roman" w:eastAsia="Calibri" w:hAnsi="Times New Roman" w:cs="Times New Roman"/>
          <w:i/>
          <w:iCs/>
          <w:lang w:eastAsia="en-US"/>
        </w:rPr>
      </w:pPr>
    </w:p>
    <w:p w14:paraId="23694FE2" w14:textId="77777777" w:rsidR="009D0C0B" w:rsidRPr="000E3D29" w:rsidRDefault="00FA480B">
      <w:pPr>
        <w:rPr>
          <w:rFonts w:eastAsia="Calibri"/>
          <w:b/>
          <w:i/>
          <w:sz w:val="22"/>
          <w:szCs w:val="22"/>
          <w:lang w:eastAsia="en-US"/>
        </w:rPr>
      </w:pPr>
      <w:r w:rsidRPr="000E3D29">
        <w:rPr>
          <w:rFonts w:eastAsia="Calibri"/>
          <w:b/>
          <w:i/>
          <w:sz w:val="22"/>
          <w:szCs w:val="22"/>
          <w:lang w:eastAsia="en-US"/>
        </w:rPr>
        <w:t>Further studies on fate and behaviour in the environment (ADS)</w:t>
      </w:r>
    </w:p>
    <w:p w14:paraId="1A2A4FE5" w14:textId="77777777" w:rsidR="009D0C0B" w:rsidRPr="000E3D29" w:rsidRDefault="009D0C0B">
      <w:pPr>
        <w:spacing w:line="260" w:lineRule="atLeast"/>
        <w:rPr>
          <w:rFonts w:eastAsia="Calibri"/>
          <w:b/>
          <w:i/>
          <w:sz w:val="22"/>
          <w:szCs w:val="22"/>
          <w:lang w:eastAsia="en-US"/>
        </w:rPr>
      </w:pPr>
    </w:p>
    <w:tbl>
      <w:tblPr>
        <w:tblW w:w="0" w:type="auto"/>
        <w:tblInd w:w="-9" w:type="dxa"/>
        <w:tblLayout w:type="fixed"/>
        <w:tblLook w:val="0000" w:firstRow="0" w:lastRow="0" w:firstColumn="0" w:lastColumn="0" w:noHBand="0" w:noVBand="0"/>
      </w:tblPr>
      <w:tblGrid>
        <w:gridCol w:w="2238"/>
        <w:gridCol w:w="7103"/>
      </w:tblGrid>
      <w:tr w:rsidR="003B399A" w:rsidRPr="000E3D29" w14:paraId="3030F85B" w14:textId="77777777" w:rsidTr="003B399A">
        <w:tc>
          <w:tcPr>
            <w:tcW w:w="9341" w:type="dxa"/>
            <w:gridSpan w:val="2"/>
            <w:tcBorders>
              <w:top w:val="single" w:sz="4" w:space="0" w:color="000000"/>
              <w:left w:val="single" w:sz="4" w:space="0" w:color="000000"/>
              <w:bottom w:val="single" w:sz="6" w:space="0" w:color="000000"/>
              <w:right w:val="single" w:sz="6" w:space="0" w:color="000000"/>
            </w:tcBorders>
            <w:shd w:val="clear" w:color="auto" w:fill="F2F2F2"/>
          </w:tcPr>
          <w:p w14:paraId="3A74DC37" w14:textId="77777777" w:rsidR="003B399A" w:rsidRPr="000E3D29" w:rsidRDefault="003B399A" w:rsidP="003B399A">
            <w:pPr>
              <w:spacing w:line="260" w:lineRule="atLeast"/>
            </w:pPr>
            <w:r w:rsidRPr="000E3D29">
              <w:rPr>
                <w:rFonts w:eastAsia="Calibri"/>
                <w:b/>
                <w:bCs/>
                <w:lang w:eastAsia="en-US"/>
              </w:rPr>
              <w:t>Data waiving</w:t>
            </w:r>
          </w:p>
        </w:tc>
      </w:tr>
      <w:tr w:rsidR="003B399A" w:rsidRPr="000E3D29" w14:paraId="17986FAE" w14:textId="77777777" w:rsidTr="003B399A">
        <w:tc>
          <w:tcPr>
            <w:tcW w:w="2238" w:type="dxa"/>
            <w:tcBorders>
              <w:top w:val="single" w:sz="6" w:space="0" w:color="000000"/>
              <w:left w:val="single" w:sz="4" w:space="0" w:color="000000"/>
              <w:bottom w:val="single" w:sz="6" w:space="0" w:color="000000"/>
            </w:tcBorders>
            <w:shd w:val="clear" w:color="auto" w:fill="auto"/>
          </w:tcPr>
          <w:p w14:paraId="61B494BF" w14:textId="77777777" w:rsidR="003B399A" w:rsidRPr="000E3D29" w:rsidRDefault="003B399A" w:rsidP="003B399A">
            <w:pPr>
              <w:spacing w:line="260" w:lineRule="atLeast"/>
              <w:rPr>
                <w:rFonts w:eastAsia="Calibri"/>
                <w:bCs/>
                <w:lang w:eastAsia="en-US"/>
              </w:rPr>
            </w:pPr>
            <w:r w:rsidRPr="000E3D29">
              <w:rPr>
                <w:rFonts w:eastAsia="Calibri"/>
                <w:bCs/>
                <w:lang w:eastAsia="en-US"/>
              </w:rPr>
              <w:lastRenderedPageBreak/>
              <w:t>Information requirement</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67BB4D7C" w14:textId="77777777" w:rsidR="003B399A" w:rsidRPr="000E3D29" w:rsidRDefault="003B399A" w:rsidP="003B399A">
            <w:pPr>
              <w:snapToGrid w:val="0"/>
              <w:spacing w:line="260" w:lineRule="atLeast"/>
              <w:rPr>
                <w:rFonts w:eastAsia="Calibri"/>
                <w:bCs/>
                <w:lang w:eastAsia="en-US"/>
              </w:rPr>
            </w:pPr>
            <w:r w:rsidRPr="000E3D29">
              <w:rPr>
                <w:rFonts w:eastAsia="Calibri"/>
                <w:bCs/>
                <w:lang w:eastAsia="en-US"/>
              </w:rPr>
              <w:t xml:space="preserve">Not relevant. </w:t>
            </w:r>
          </w:p>
        </w:tc>
      </w:tr>
      <w:tr w:rsidR="003B399A" w:rsidRPr="000E3D29" w14:paraId="786A301E" w14:textId="77777777" w:rsidTr="003B399A">
        <w:tc>
          <w:tcPr>
            <w:tcW w:w="2238" w:type="dxa"/>
            <w:tcBorders>
              <w:top w:val="single" w:sz="6" w:space="0" w:color="000000"/>
              <w:left w:val="single" w:sz="4" w:space="0" w:color="000000"/>
              <w:bottom w:val="single" w:sz="6" w:space="0" w:color="000000"/>
            </w:tcBorders>
            <w:shd w:val="clear" w:color="auto" w:fill="auto"/>
          </w:tcPr>
          <w:p w14:paraId="4E0133B0" w14:textId="77777777" w:rsidR="003B399A" w:rsidRPr="000E3D29" w:rsidRDefault="003B399A" w:rsidP="003B399A">
            <w:pPr>
              <w:spacing w:line="260" w:lineRule="atLeast"/>
              <w:rPr>
                <w:rFonts w:eastAsia="Calibri"/>
                <w:bCs/>
                <w:lang w:eastAsia="en-US"/>
              </w:rPr>
            </w:pPr>
            <w:r w:rsidRPr="000E3D29">
              <w:rPr>
                <w:rFonts w:eastAsia="Calibri"/>
                <w:bCs/>
                <w:lang w:eastAsia="en-US"/>
              </w:rPr>
              <w:t>Justification</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1F28B9BC" w14:textId="19D919A0" w:rsidR="003B399A" w:rsidRPr="000E3D29" w:rsidRDefault="003B399A" w:rsidP="00F16DEA">
            <w:pPr>
              <w:snapToGrid w:val="0"/>
              <w:spacing w:line="260" w:lineRule="atLeast"/>
              <w:rPr>
                <w:rFonts w:eastAsia="Calibri"/>
                <w:bCs/>
                <w:lang w:eastAsia="en-US"/>
              </w:rPr>
            </w:pPr>
            <w:r w:rsidRPr="000E3D29">
              <w:rPr>
                <w:rFonts w:eastAsia="Calibri"/>
                <w:bCs/>
                <w:lang w:eastAsia="en-US"/>
              </w:rPr>
              <w:t>The product contains a single active substance and does not contain any environmentally relevant substances of concern or co-</w:t>
            </w:r>
            <w:proofErr w:type="spellStart"/>
            <w:r w:rsidRPr="000E3D29">
              <w:rPr>
                <w:rFonts w:eastAsia="Calibri"/>
                <w:bCs/>
                <w:lang w:eastAsia="en-US"/>
              </w:rPr>
              <w:t>formulants</w:t>
            </w:r>
            <w:proofErr w:type="spellEnd"/>
            <w:r w:rsidR="00F16DEA" w:rsidRPr="000E3D29">
              <w:rPr>
                <w:rFonts w:eastAsia="Calibri"/>
                <w:bCs/>
                <w:lang w:eastAsia="en-US"/>
              </w:rPr>
              <w:t>,</w:t>
            </w:r>
            <w:r w:rsidRPr="000E3D29">
              <w:rPr>
                <w:rFonts w:eastAsia="Calibri"/>
                <w:bCs/>
                <w:lang w:eastAsia="en-US"/>
              </w:rPr>
              <w:t xml:space="preserve"> which are likely to alter the environmental fate and behaviour (degradation or mobility) of the active substance </w:t>
            </w:r>
            <w:proofErr w:type="spellStart"/>
            <w:r w:rsidRPr="000E3D29">
              <w:rPr>
                <w:rFonts w:eastAsia="Calibri"/>
                <w:bCs/>
                <w:lang w:eastAsia="en-US"/>
              </w:rPr>
              <w:t>deltamethrin</w:t>
            </w:r>
            <w:proofErr w:type="spellEnd"/>
            <w:r w:rsidRPr="000E3D29">
              <w:rPr>
                <w:rFonts w:eastAsia="Calibri"/>
                <w:bCs/>
                <w:lang w:eastAsia="en-US"/>
              </w:rPr>
              <w:t>. The environmental fate and behaviour of the products may therefore be extrapolated from information available on the active substance.</w:t>
            </w:r>
          </w:p>
        </w:tc>
      </w:tr>
    </w:tbl>
    <w:p w14:paraId="77EDE49E" w14:textId="77777777" w:rsidR="009D0C0B" w:rsidRPr="000E3D29" w:rsidRDefault="009D0C0B">
      <w:pPr>
        <w:spacing w:line="260" w:lineRule="atLeast"/>
        <w:rPr>
          <w:rFonts w:ascii="Times New Roman" w:eastAsia="Calibri" w:hAnsi="Times New Roman" w:cs="Times New Roman"/>
          <w:i/>
          <w:iCs/>
          <w:lang w:eastAsia="en-US"/>
        </w:rPr>
      </w:pPr>
    </w:p>
    <w:p w14:paraId="7C688232"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Leaching behaviour (ADS)</w:t>
      </w:r>
    </w:p>
    <w:p w14:paraId="51AD2FDC" w14:textId="32AD92CA" w:rsidR="009D0C0B" w:rsidRPr="000E3D29" w:rsidRDefault="009D0C0B">
      <w:pPr>
        <w:spacing w:line="260" w:lineRule="atLeast"/>
        <w:rPr>
          <w:rFonts w:ascii="Times New Roman" w:eastAsia="Calibri" w:hAnsi="Times New Roman" w:cs="Times New Roman"/>
          <w:i/>
          <w:iCs/>
          <w:lang w:eastAsia="en-US"/>
        </w:rPr>
      </w:pPr>
    </w:p>
    <w:p w14:paraId="47E5118B" w14:textId="1B3EE456" w:rsidR="003B399A" w:rsidRPr="000E3D29" w:rsidRDefault="003B399A">
      <w:pPr>
        <w:spacing w:line="260" w:lineRule="atLeast"/>
        <w:rPr>
          <w:rFonts w:ascii="Times New Roman" w:eastAsia="Calibri" w:hAnsi="Times New Roman" w:cs="Times New Roman"/>
          <w:i/>
          <w:iCs/>
          <w:lang w:eastAsia="en-US"/>
        </w:rPr>
      </w:pPr>
      <w:r w:rsidRPr="000E3D29">
        <w:rPr>
          <w:rFonts w:eastAsia="Calibri" w:cs="Times New Roman"/>
          <w:iCs/>
          <w:lang w:eastAsia="en-US"/>
        </w:rPr>
        <w:t>N</w:t>
      </w:r>
      <w:r w:rsidR="00644BA9" w:rsidRPr="000E3D29">
        <w:rPr>
          <w:rFonts w:eastAsia="Calibri" w:cs="Times New Roman"/>
          <w:iCs/>
          <w:lang w:eastAsia="en-US"/>
        </w:rPr>
        <w:t>o new data is available</w:t>
      </w:r>
      <w:r w:rsidRPr="000E3D29">
        <w:rPr>
          <w:rFonts w:eastAsia="Calibri" w:cs="Times New Roman"/>
          <w:iCs/>
          <w:lang w:eastAsia="en-US"/>
        </w:rPr>
        <w:t>.</w:t>
      </w:r>
    </w:p>
    <w:p w14:paraId="7C11DEFD" w14:textId="77777777" w:rsidR="009D0C0B" w:rsidRPr="000E3D29" w:rsidRDefault="009D0C0B">
      <w:pPr>
        <w:spacing w:line="260" w:lineRule="atLeast"/>
        <w:rPr>
          <w:rFonts w:ascii="Times New Roman" w:eastAsia="Calibri" w:hAnsi="Times New Roman" w:cs="Times New Roman"/>
          <w:i/>
          <w:lang w:eastAsia="en-US"/>
        </w:rPr>
      </w:pPr>
    </w:p>
    <w:p w14:paraId="54A48878" w14:textId="77777777" w:rsidR="009D0C0B" w:rsidRPr="000E3D29" w:rsidRDefault="00FA480B">
      <w:pPr>
        <w:rPr>
          <w:rFonts w:eastAsia="Calibri"/>
          <w:b/>
          <w:i/>
          <w:sz w:val="22"/>
          <w:szCs w:val="22"/>
          <w:lang w:eastAsia="en-US"/>
        </w:rPr>
      </w:pPr>
      <w:r w:rsidRPr="000E3D29">
        <w:rPr>
          <w:rFonts w:eastAsia="Calibri"/>
          <w:b/>
          <w:i/>
          <w:sz w:val="22"/>
          <w:szCs w:val="22"/>
          <w:lang w:eastAsia="en-US"/>
        </w:rPr>
        <w:t>Testing for distribution and dissipation in soil (ADS)</w:t>
      </w:r>
    </w:p>
    <w:p w14:paraId="47144779" w14:textId="77777777" w:rsidR="009D0C0B" w:rsidRPr="000E3D29" w:rsidRDefault="009D0C0B">
      <w:pPr>
        <w:rPr>
          <w:rFonts w:eastAsia="Calibri"/>
          <w:b/>
          <w:i/>
          <w:sz w:val="22"/>
          <w:szCs w:val="22"/>
          <w:lang w:eastAsia="en-US"/>
        </w:rPr>
      </w:pPr>
    </w:p>
    <w:p w14:paraId="4FC02960" w14:textId="592CCA8F" w:rsidR="009D0C0B" w:rsidRPr="000E3D29" w:rsidRDefault="006731BF">
      <w:pPr>
        <w:spacing w:line="260" w:lineRule="atLeast"/>
        <w:rPr>
          <w:rFonts w:eastAsia="Calibri" w:cs="Times New Roman"/>
          <w:lang w:eastAsia="en-US"/>
        </w:rPr>
      </w:pPr>
      <w:r w:rsidRPr="000E3D29">
        <w:rPr>
          <w:rFonts w:eastAsia="Calibri" w:cs="Times New Roman"/>
          <w:lang w:eastAsia="en-US"/>
        </w:rPr>
        <w:t>No new data is available.</w:t>
      </w:r>
    </w:p>
    <w:p w14:paraId="6433766B" w14:textId="187A030C" w:rsidR="009D0C0B" w:rsidRPr="000E3D29" w:rsidRDefault="009D0C0B" w:rsidP="006731BF">
      <w:pPr>
        <w:spacing w:line="260" w:lineRule="atLeast"/>
        <w:rPr>
          <w:rFonts w:ascii="Times New Roman" w:eastAsia="Calibri" w:hAnsi="Times New Roman" w:cs="Times New Roman"/>
          <w:i/>
          <w:iCs/>
          <w:lang w:eastAsia="en-US"/>
        </w:rPr>
      </w:pPr>
    </w:p>
    <w:p w14:paraId="2552D52B" w14:textId="77777777" w:rsidR="009D0C0B" w:rsidRPr="000E3D29" w:rsidRDefault="009D0C0B">
      <w:pPr>
        <w:spacing w:line="260" w:lineRule="atLeast"/>
        <w:rPr>
          <w:rFonts w:ascii="Times New Roman" w:eastAsia="Calibri" w:hAnsi="Times New Roman" w:cs="Times New Roman"/>
          <w:i/>
          <w:iCs/>
          <w:lang w:eastAsia="en-US"/>
        </w:rPr>
      </w:pPr>
    </w:p>
    <w:p w14:paraId="75C8947B" w14:textId="77777777" w:rsidR="009D0C0B" w:rsidRPr="000E3D29" w:rsidRDefault="00FA480B" w:rsidP="00FC6221">
      <w:pPr>
        <w:rPr>
          <w:rFonts w:eastAsia="Calibri"/>
          <w:b/>
          <w:i/>
          <w:sz w:val="22"/>
          <w:szCs w:val="22"/>
          <w:lang w:eastAsia="en-US"/>
        </w:rPr>
      </w:pPr>
      <w:r w:rsidRPr="000E3D29">
        <w:rPr>
          <w:rFonts w:eastAsia="Calibri"/>
          <w:b/>
          <w:i/>
          <w:sz w:val="22"/>
          <w:szCs w:val="22"/>
          <w:lang w:eastAsia="en-US"/>
        </w:rPr>
        <w:t>Testing for distribution and dissipation in water and sediment (ADS)</w:t>
      </w:r>
    </w:p>
    <w:p w14:paraId="2AF525ED" w14:textId="77777777" w:rsidR="009D0C0B" w:rsidRPr="000E3D29" w:rsidRDefault="009D0C0B">
      <w:pPr>
        <w:spacing w:line="260" w:lineRule="atLeast"/>
        <w:ind w:left="360"/>
        <w:contextualSpacing/>
        <w:rPr>
          <w:rFonts w:eastAsia="Calibri"/>
          <w:b/>
          <w:i/>
          <w:sz w:val="22"/>
          <w:szCs w:val="22"/>
          <w:lang w:eastAsia="en-US"/>
        </w:rPr>
      </w:pPr>
    </w:p>
    <w:p w14:paraId="398ED6F4" w14:textId="71C9F3B8" w:rsidR="009D0C0B" w:rsidRPr="000E3D29" w:rsidRDefault="003B399A">
      <w:pPr>
        <w:spacing w:line="260" w:lineRule="atLeast"/>
        <w:rPr>
          <w:rFonts w:eastAsia="Calibri" w:cs="Times New Roman"/>
          <w:iCs/>
          <w:lang w:eastAsia="en-US"/>
        </w:rPr>
      </w:pPr>
      <w:r w:rsidRPr="000E3D29">
        <w:rPr>
          <w:rFonts w:eastAsia="Calibri" w:cs="Times New Roman"/>
          <w:iCs/>
          <w:lang w:eastAsia="en-US"/>
        </w:rPr>
        <w:t>Not relevant.</w:t>
      </w:r>
    </w:p>
    <w:p w14:paraId="37D91141" w14:textId="77777777" w:rsidR="009D0C0B" w:rsidRPr="000E3D29" w:rsidRDefault="009D0C0B">
      <w:pPr>
        <w:rPr>
          <w:rFonts w:ascii="Times New Roman" w:eastAsia="Calibri" w:hAnsi="Times New Roman" w:cs="Times New Roman"/>
          <w:i/>
          <w:iCs/>
          <w:lang w:eastAsia="en-US"/>
        </w:rPr>
      </w:pPr>
    </w:p>
    <w:p w14:paraId="1D77B073"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Testing for distribution and dissipation in air (ADS)</w:t>
      </w:r>
    </w:p>
    <w:p w14:paraId="00A32AED" w14:textId="77777777" w:rsidR="003B399A" w:rsidRPr="000E3D29" w:rsidRDefault="003B399A" w:rsidP="003B399A">
      <w:pPr>
        <w:spacing w:line="260" w:lineRule="atLeast"/>
        <w:rPr>
          <w:rFonts w:ascii="Times New Roman" w:eastAsia="Calibri" w:hAnsi="Times New Roman" w:cs="Times New Roman"/>
          <w:i/>
          <w:iCs/>
          <w:lang w:eastAsia="en-US"/>
        </w:rPr>
      </w:pPr>
    </w:p>
    <w:p w14:paraId="28027320" w14:textId="77777777" w:rsidR="003B399A" w:rsidRPr="000E3D29" w:rsidRDefault="003B399A" w:rsidP="003B399A">
      <w:pPr>
        <w:spacing w:line="260" w:lineRule="atLeast"/>
        <w:rPr>
          <w:rFonts w:eastAsia="Calibri" w:cs="Times New Roman"/>
          <w:iCs/>
          <w:lang w:eastAsia="en-US"/>
        </w:rPr>
      </w:pPr>
      <w:r w:rsidRPr="000E3D29">
        <w:rPr>
          <w:rFonts w:eastAsia="Calibri" w:cs="Times New Roman"/>
          <w:iCs/>
          <w:lang w:eastAsia="en-US"/>
        </w:rPr>
        <w:t xml:space="preserve">Not relevant.  </w:t>
      </w:r>
    </w:p>
    <w:p w14:paraId="1F509D55" w14:textId="77777777" w:rsidR="003B399A" w:rsidRPr="000E3D29" w:rsidRDefault="003B399A" w:rsidP="003B399A">
      <w:pPr>
        <w:spacing w:line="260" w:lineRule="atLeast"/>
        <w:rPr>
          <w:rFonts w:eastAsia="Calibri" w:cs="Times New Roman"/>
          <w:iCs/>
          <w:lang w:eastAsia="en-US"/>
        </w:rPr>
      </w:pPr>
    </w:p>
    <w:p w14:paraId="55747428" w14:textId="4A64FD27" w:rsidR="009D0C0B" w:rsidRPr="000E3D29" w:rsidRDefault="00FA480B" w:rsidP="003B399A">
      <w:pPr>
        <w:spacing w:line="260" w:lineRule="atLeast"/>
        <w:rPr>
          <w:rFonts w:eastAsia="Calibri"/>
          <w:b/>
          <w:i/>
          <w:sz w:val="22"/>
          <w:szCs w:val="22"/>
          <w:lang w:eastAsia="en-US"/>
        </w:rPr>
      </w:pPr>
      <w:r w:rsidRPr="000E3D29">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6F990249" w14:textId="77777777" w:rsidR="009D0C0B" w:rsidRPr="000E3D29" w:rsidRDefault="009D0C0B">
      <w:pPr>
        <w:spacing w:line="260" w:lineRule="atLeast"/>
        <w:rPr>
          <w:rFonts w:eastAsia="Calibri"/>
          <w:b/>
          <w:i/>
          <w:sz w:val="22"/>
          <w:szCs w:val="22"/>
          <w:lang w:eastAsia="en-US"/>
        </w:rPr>
      </w:pPr>
    </w:p>
    <w:p w14:paraId="2003A352" w14:textId="77777777" w:rsidR="003B399A" w:rsidRPr="000E3D29" w:rsidRDefault="003B399A" w:rsidP="003B399A">
      <w:pPr>
        <w:spacing w:line="276" w:lineRule="auto"/>
        <w:rPr>
          <w:rFonts w:eastAsia="Calibri"/>
          <w:lang w:eastAsia="en-US"/>
        </w:rPr>
      </w:pPr>
      <w:r w:rsidRPr="000E3D29">
        <w:rPr>
          <w:rFonts w:eastAsia="Calibri"/>
          <w:lang w:eastAsia="en-US"/>
        </w:rPr>
        <w:t>The biocidal product will not be sprayed.</w:t>
      </w:r>
    </w:p>
    <w:p w14:paraId="0649575E" w14:textId="77777777" w:rsidR="009D0C0B" w:rsidRPr="000E3D29" w:rsidRDefault="009D0C0B">
      <w:pPr>
        <w:spacing w:line="260" w:lineRule="atLeast"/>
        <w:rPr>
          <w:rFonts w:ascii="Times New Roman" w:eastAsia="Calibri" w:hAnsi="Times New Roman" w:cs="Times New Roman"/>
          <w:i/>
          <w:iCs/>
          <w:lang w:eastAsia="en-US"/>
        </w:rPr>
      </w:pPr>
    </w:p>
    <w:p w14:paraId="46A970EA" w14:textId="77777777" w:rsidR="009D0C0B" w:rsidRPr="000E3D29" w:rsidRDefault="00FA480B">
      <w:pPr>
        <w:jc w:val="both"/>
        <w:rPr>
          <w:rFonts w:ascii="Times New Roman" w:eastAsia="Calibri" w:hAnsi="Times New Roman" w:cs="Times New Roman"/>
          <w:i/>
          <w:iCs/>
          <w:lang w:eastAsia="en-US"/>
        </w:rPr>
      </w:pPr>
      <w:r w:rsidRPr="000E3D29">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6D5D8A96" w14:textId="4DF56422" w:rsidR="009D0C0B" w:rsidRPr="000E3D29" w:rsidRDefault="009D0C0B">
      <w:pPr>
        <w:spacing w:line="260" w:lineRule="atLeast"/>
        <w:rPr>
          <w:rFonts w:ascii="Times New Roman" w:eastAsia="Calibri" w:hAnsi="Times New Roman" w:cs="Times New Roman"/>
          <w:i/>
          <w:iCs/>
          <w:lang w:eastAsia="en-US"/>
        </w:rPr>
      </w:pPr>
    </w:p>
    <w:p w14:paraId="63034FB1" w14:textId="77777777" w:rsidR="003B399A" w:rsidRPr="000E3D29" w:rsidRDefault="003B399A" w:rsidP="003B399A">
      <w:pPr>
        <w:spacing w:line="276" w:lineRule="auto"/>
        <w:rPr>
          <w:rFonts w:eastAsia="Calibri"/>
          <w:lang w:eastAsia="en-US"/>
        </w:rPr>
      </w:pPr>
      <w:r w:rsidRPr="000E3D29">
        <w:rPr>
          <w:rFonts w:eastAsia="Calibri"/>
          <w:lang w:eastAsia="en-US"/>
        </w:rPr>
        <w:t>The biocidal product will not be sprayed.</w:t>
      </w:r>
    </w:p>
    <w:p w14:paraId="389A8492" w14:textId="68F5315D" w:rsidR="009D0C0B" w:rsidRPr="000E3D29" w:rsidRDefault="009D0C0B">
      <w:pPr>
        <w:spacing w:line="260" w:lineRule="atLeast"/>
        <w:rPr>
          <w:rFonts w:ascii="Times New Roman" w:eastAsia="Calibri" w:hAnsi="Times New Roman" w:cs="Times New Roman"/>
          <w:i/>
          <w:iCs/>
          <w:lang w:eastAsia="en-US"/>
        </w:rPr>
      </w:pPr>
    </w:p>
    <w:p w14:paraId="2173B426" w14:textId="53CE0F5F" w:rsidR="003B399A" w:rsidRPr="000E3D29" w:rsidRDefault="003B399A">
      <w:pPr>
        <w:spacing w:line="260" w:lineRule="atLeast"/>
        <w:rPr>
          <w:rFonts w:eastAsia="Calibri"/>
          <w:b/>
          <w:i/>
          <w:sz w:val="22"/>
          <w:szCs w:val="22"/>
          <w:lang w:eastAsia="en-US"/>
        </w:rPr>
      </w:pPr>
      <w:r w:rsidRPr="000E3D29">
        <w:rPr>
          <w:rFonts w:eastAsia="Calibri"/>
          <w:b/>
          <w:i/>
          <w:sz w:val="22"/>
          <w:szCs w:val="22"/>
          <w:lang w:eastAsia="en-US"/>
        </w:rPr>
        <w:t>Summary of PNECs</w:t>
      </w:r>
    </w:p>
    <w:p w14:paraId="712E09D6" w14:textId="77777777" w:rsidR="00E65219" w:rsidRPr="000E3D29" w:rsidRDefault="00E65219" w:rsidP="003B399A">
      <w:pPr>
        <w:spacing w:line="260" w:lineRule="atLeast"/>
        <w:jc w:val="both"/>
        <w:rPr>
          <w:rFonts w:eastAsia="Calibri" w:cs="Times New Roman"/>
          <w:iCs/>
          <w:lang w:eastAsia="en-US"/>
        </w:rPr>
      </w:pPr>
    </w:p>
    <w:p w14:paraId="2E6E6E97" w14:textId="6FDD4509" w:rsidR="003B399A" w:rsidRPr="000E3D29" w:rsidRDefault="003B399A" w:rsidP="003B399A">
      <w:pPr>
        <w:spacing w:line="260" w:lineRule="atLeast"/>
        <w:jc w:val="both"/>
        <w:rPr>
          <w:rFonts w:eastAsia="Calibri" w:cs="Times New Roman"/>
          <w:iCs/>
          <w:lang w:eastAsia="en-US"/>
        </w:rPr>
      </w:pPr>
      <w:r w:rsidRPr="000E3D29">
        <w:rPr>
          <w:rFonts w:eastAsia="Calibri" w:cs="Times New Roman"/>
          <w:iCs/>
          <w:lang w:eastAsia="en-US"/>
        </w:rPr>
        <w:t>The agreed PNECs for the sewage treatment plant (STP)</w:t>
      </w:r>
      <w:r w:rsidR="00F16DEA" w:rsidRPr="000E3D29">
        <w:rPr>
          <w:rFonts w:eastAsia="Calibri" w:cs="Times New Roman"/>
          <w:iCs/>
          <w:lang w:eastAsia="en-US"/>
        </w:rPr>
        <w:t>,</w:t>
      </w:r>
      <w:r w:rsidRPr="000E3D29">
        <w:rPr>
          <w:rFonts w:eastAsia="Calibri" w:cs="Times New Roman"/>
          <w:iCs/>
          <w:lang w:eastAsia="en-US"/>
        </w:rPr>
        <w:t xml:space="preserve"> surface water</w:t>
      </w:r>
      <w:r w:rsidR="00F16DEA" w:rsidRPr="000E3D29">
        <w:rPr>
          <w:rFonts w:eastAsia="Calibri" w:cs="Times New Roman"/>
          <w:iCs/>
          <w:lang w:eastAsia="en-US"/>
        </w:rPr>
        <w:t>,</w:t>
      </w:r>
      <w:r w:rsidRPr="000E3D29">
        <w:rPr>
          <w:rFonts w:eastAsia="Calibri" w:cs="Times New Roman"/>
          <w:iCs/>
          <w:lang w:eastAsia="en-US"/>
        </w:rPr>
        <w:t xml:space="preserve"> sediment and soil under the EU review as detailed in the PT18 </w:t>
      </w:r>
      <w:proofErr w:type="spellStart"/>
      <w:r w:rsidRPr="000E3D29">
        <w:rPr>
          <w:rFonts w:eastAsia="Calibri" w:cs="Times New Roman"/>
          <w:iCs/>
          <w:lang w:eastAsia="en-US"/>
        </w:rPr>
        <w:t>Deltamethrin</w:t>
      </w:r>
      <w:proofErr w:type="spellEnd"/>
      <w:r w:rsidRPr="000E3D29">
        <w:rPr>
          <w:rFonts w:eastAsia="Calibri" w:cs="Times New Roman"/>
          <w:iCs/>
          <w:lang w:eastAsia="en-US"/>
        </w:rPr>
        <w:t xml:space="preserve"> active substance Assessment Report (2011) are summarised in the table below.</w:t>
      </w:r>
    </w:p>
    <w:p w14:paraId="51B104D2" w14:textId="77777777" w:rsidR="004F1FB5" w:rsidRPr="000E3D29" w:rsidRDefault="004F1FB5" w:rsidP="003B399A">
      <w:pPr>
        <w:spacing w:line="260" w:lineRule="atLeast"/>
        <w:jc w:val="both"/>
        <w:rPr>
          <w:rFonts w:eastAsia="Calibri" w:cs="Times New Roman"/>
          <w:iCs/>
          <w:lang w:eastAsia="en-US"/>
        </w:rPr>
      </w:pPr>
    </w:p>
    <w:p w14:paraId="212359B0" w14:textId="10852275" w:rsidR="004F1FB5" w:rsidRPr="000E3D29" w:rsidRDefault="004F1FB5" w:rsidP="00E729C0">
      <w:pPr>
        <w:spacing w:after="120" w:line="260" w:lineRule="atLeast"/>
        <w:rPr>
          <w:rFonts w:eastAsia="Calibri" w:cs="Times New Roman"/>
          <w:iCs/>
          <w:lang w:eastAsia="en-US"/>
        </w:rPr>
      </w:pPr>
      <w:proofErr w:type="spellStart"/>
      <w:r w:rsidRPr="000E3D29">
        <w:rPr>
          <w:rFonts w:eastAsia="Calibri" w:cs="Times New Roman"/>
          <w:iCs/>
          <w:u w:val="single"/>
          <w:lang w:eastAsia="en-US"/>
        </w:rPr>
        <w:t>Deltamethrin</w:t>
      </w:r>
      <w:proofErr w:type="spellEnd"/>
      <w:r w:rsidRPr="000E3D29">
        <w:rPr>
          <w:rFonts w:eastAsia="Calibri" w:cs="Times New Roman"/>
          <w:iCs/>
          <w:lang w:eastAsia="en-US"/>
        </w:rPr>
        <w:t>:</w:t>
      </w:r>
    </w:p>
    <w:tbl>
      <w:tblPr>
        <w:tblStyle w:val="Grilledutableau"/>
        <w:tblW w:w="0" w:type="auto"/>
        <w:tblLook w:val="04A0" w:firstRow="1" w:lastRow="0" w:firstColumn="1" w:lastColumn="0" w:noHBand="0" w:noVBand="1"/>
      </w:tblPr>
      <w:tblGrid>
        <w:gridCol w:w="2629"/>
        <w:gridCol w:w="2510"/>
        <w:gridCol w:w="4064"/>
      </w:tblGrid>
      <w:tr w:rsidR="003B399A" w:rsidRPr="000E3D29" w14:paraId="69A71417" w14:textId="77777777" w:rsidTr="003B399A">
        <w:trPr>
          <w:trHeight w:val="445"/>
        </w:trPr>
        <w:tc>
          <w:tcPr>
            <w:tcW w:w="5211" w:type="dxa"/>
            <w:gridSpan w:val="2"/>
            <w:shd w:val="clear" w:color="auto" w:fill="FFFFCC"/>
            <w:vAlign w:val="center"/>
          </w:tcPr>
          <w:p w14:paraId="46AFC9C1" w14:textId="77777777" w:rsidR="003B399A" w:rsidRPr="000E3D29" w:rsidRDefault="003B399A" w:rsidP="003B399A">
            <w:pPr>
              <w:spacing w:line="260" w:lineRule="atLeast"/>
              <w:jc w:val="center"/>
              <w:rPr>
                <w:rFonts w:eastAsia="Calibri" w:cs="Times New Roman"/>
                <w:b/>
                <w:iCs/>
                <w:lang w:eastAsia="en-US"/>
              </w:rPr>
            </w:pPr>
            <w:r w:rsidRPr="000E3D29">
              <w:rPr>
                <w:rFonts w:eastAsia="Calibri" w:cs="Times New Roman"/>
                <w:b/>
                <w:iCs/>
                <w:lang w:eastAsia="en-US"/>
              </w:rPr>
              <w:t>PNEC</w:t>
            </w:r>
          </w:p>
        </w:tc>
        <w:tc>
          <w:tcPr>
            <w:tcW w:w="4142" w:type="dxa"/>
            <w:shd w:val="clear" w:color="auto" w:fill="FFFFCC"/>
            <w:vAlign w:val="center"/>
          </w:tcPr>
          <w:p w14:paraId="60DBC1CF" w14:textId="77777777" w:rsidR="003B399A" w:rsidRPr="000E3D29" w:rsidRDefault="003B399A" w:rsidP="003B399A">
            <w:pPr>
              <w:spacing w:line="260" w:lineRule="atLeast"/>
              <w:jc w:val="center"/>
              <w:rPr>
                <w:rFonts w:eastAsia="Calibri" w:cs="Times New Roman"/>
                <w:b/>
                <w:iCs/>
                <w:lang w:eastAsia="en-US"/>
              </w:rPr>
            </w:pPr>
            <w:r w:rsidRPr="000E3D29">
              <w:rPr>
                <w:rFonts w:eastAsia="Calibri" w:cs="Times New Roman"/>
                <w:b/>
                <w:iCs/>
                <w:lang w:eastAsia="en-US"/>
              </w:rPr>
              <w:t>Justification</w:t>
            </w:r>
          </w:p>
        </w:tc>
      </w:tr>
      <w:tr w:rsidR="003B399A" w:rsidRPr="000E3D29" w14:paraId="56FE264F" w14:textId="77777777" w:rsidTr="00E729C0">
        <w:tc>
          <w:tcPr>
            <w:tcW w:w="2660" w:type="dxa"/>
            <w:vAlign w:val="center"/>
          </w:tcPr>
          <w:p w14:paraId="49BA93CA" w14:textId="77777777" w:rsidR="003B399A" w:rsidRPr="000E3D29" w:rsidRDefault="003B399A" w:rsidP="003B399A">
            <w:pPr>
              <w:spacing w:line="260" w:lineRule="atLeast"/>
              <w:rPr>
                <w:rFonts w:eastAsia="Calibri" w:cs="Times New Roman"/>
                <w:iCs/>
                <w:lang w:eastAsia="en-US"/>
              </w:rPr>
            </w:pPr>
            <w:r w:rsidRPr="000E3D29">
              <w:rPr>
                <w:rFonts w:eastAsia="Calibri" w:cs="Times New Roman"/>
                <w:iCs/>
                <w:lang w:eastAsia="en-US"/>
              </w:rPr>
              <w:lastRenderedPageBreak/>
              <w:t>PNEC</w:t>
            </w:r>
            <w:r w:rsidRPr="000E3D29">
              <w:rPr>
                <w:rFonts w:eastAsia="Calibri" w:cs="Times New Roman"/>
                <w:iCs/>
                <w:vertAlign w:val="subscript"/>
                <w:lang w:eastAsia="en-US"/>
              </w:rPr>
              <w:t>STP</w:t>
            </w:r>
          </w:p>
        </w:tc>
        <w:tc>
          <w:tcPr>
            <w:tcW w:w="2551" w:type="dxa"/>
            <w:vAlign w:val="center"/>
          </w:tcPr>
          <w:p w14:paraId="15C499A2" w14:textId="77777777" w:rsidR="003B399A" w:rsidRPr="000E3D29" w:rsidRDefault="003B399A" w:rsidP="003B399A">
            <w:pPr>
              <w:spacing w:line="260" w:lineRule="atLeast"/>
              <w:jc w:val="center"/>
              <w:rPr>
                <w:rFonts w:eastAsia="Calibri" w:cs="Times New Roman"/>
                <w:iCs/>
                <w:lang w:eastAsia="en-US"/>
              </w:rPr>
            </w:pPr>
            <w:r w:rsidRPr="000E3D29">
              <w:rPr>
                <w:rFonts w:eastAsia="Calibri" w:cs="Times New Roman"/>
                <w:iCs/>
                <w:lang w:eastAsia="en-US"/>
              </w:rPr>
              <w:t>30 µg/L</w:t>
            </w:r>
          </w:p>
        </w:tc>
        <w:tc>
          <w:tcPr>
            <w:tcW w:w="4142" w:type="dxa"/>
          </w:tcPr>
          <w:p w14:paraId="324688E2" w14:textId="77777777" w:rsidR="003B399A" w:rsidRPr="000E3D29" w:rsidRDefault="003B399A" w:rsidP="003B399A">
            <w:pPr>
              <w:spacing w:line="260" w:lineRule="atLeast"/>
              <w:rPr>
                <w:rFonts w:eastAsia="Calibri" w:cs="Times New Roman"/>
                <w:iCs/>
                <w:lang w:eastAsia="en-US"/>
              </w:rPr>
            </w:pPr>
            <w:r w:rsidRPr="000E3D29">
              <w:rPr>
                <w:rFonts w:eastAsia="Calibri" w:cs="Times New Roman"/>
                <w:iCs/>
                <w:lang w:eastAsia="en-US"/>
              </w:rPr>
              <w:t>A NOEC of 300 µg/L from an activated sludge respiration test no inhibitory effect is reported in the CAR (2011). An assessment factor (AF) of 10 was applied to the NOEC to derive the PNEC.</w:t>
            </w:r>
          </w:p>
        </w:tc>
      </w:tr>
      <w:tr w:rsidR="003B399A" w:rsidRPr="000E3D29" w14:paraId="26B39B8F" w14:textId="77777777" w:rsidTr="00E729C0">
        <w:tc>
          <w:tcPr>
            <w:tcW w:w="2660" w:type="dxa"/>
            <w:vAlign w:val="center"/>
          </w:tcPr>
          <w:p w14:paraId="6F10873A" w14:textId="77777777" w:rsidR="003B399A" w:rsidRPr="000E3D29" w:rsidRDefault="003B399A" w:rsidP="003B399A">
            <w:pPr>
              <w:spacing w:line="260" w:lineRule="atLeast"/>
              <w:rPr>
                <w:rFonts w:eastAsia="Calibri" w:cs="Times New Roman"/>
                <w:iCs/>
                <w:lang w:eastAsia="en-US"/>
              </w:rPr>
            </w:pPr>
            <w:proofErr w:type="spellStart"/>
            <w:r w:rsidRPr="000E3D29">
              <w:rPr>
                <w:rFonts w:eastAsia="Calibri" w:cs="Times New Roman"/>
                <w:iCs/>
                <w:lang w:eastAsia="en-US"/>
              </w:rPr>
              <w:t>PNEC</w:t>
            </w:r>
            <w:r w:rsidRPr="000E3D29">
              <w:rPr>
                <w:rFonts w:eastAsia="Calibri" w:cs="Times New Roman"/>
                <w:iCs/>
                <w:vertAlign w:val="subscript"/>
                <w:lang w:eastAsia="en-US"/>
              </w:rPr>
              <w:t>water</w:t>
            </w:r>
            <w:proofErr w:type="spellEnd"/>
          </w:p>
        </w:tc>
        <w:tc>
          <w:tcPr>
            <w:tcW w:w="2551" w:type="dxa"/>
            <w:vAlign w:val="center"/>
          </w:tcPr>
          <w:p w14:paraId="6820B6CD" w14:textId="77777777" w:rsidR="003B399A" w:rsidRPr="000E3D29" w:rsidRDefault="003B399A" w:rsidP="003B399A">
            <w:pPr>
              <w:spacing w:line="260" w:lineRule="atLeast"/>
              <w:jc w:val="center"/>
              <w:rPr>
                <w:rFonts w:eastAsia="Calibri" w:cs="Times New Roman"/>
                <w:iCs/>
                <w:lang w:eastAsia="en-US"/>
              </w:rPr>
            </w:pPr>
            <w:r w:rsidRPr="000E3D29">
              <w:rPr>
                <w:rFonts w:eastAsia="Calibri" w:cs="Times New Roman"/>
                <w:iCs/>
                <w:lang w:eastAsia="en-US"/>
              </w:rPr>
              <w:t>0.7 ng/L</w:t>
            </w:r>
          </w:p>
        </w:tc>
        <w:tc>
          <w:tcPr>
            <w:tcW w:w="4142" w:type="dxa"/>
          </w:tcPr>
          <w:p w14:paraId="4A11C4B1" w14:textId="77777777" w:rsidR="003B399A" w:rsidRPr="000E3D29" w:rsidRDefault="003B399A" w:rsidP="003B399A">
            <w:pPr>
              <w:spacing w:line="260" w:lineRule="atLeast"/>
              <w:rPr>
                <w:rFonts w:eastAsia="Calibri" w:cs="Times New Roman"/>
                <w:iCs/>
                <w:lang w:eastAsia="en-US"/>
              </w:rPr>
            </w:pPr>
            <w:r w:rsidRPr="000E3D29">
              <w:rPr>
                <w:rFonts w:eastAsia="Calibri" w:cs="Times New Roman"/>
                <w:iCs/>
                <w:lang w:eastAsia="en-US"/>
              </w:rPr>
              <w:t xml:space="preserve">The </w:t>
            </w:r>
            <w:proofErr w:type="spellStart"/>
            <w:r w:rsidRPr="000E3D29">
              <w:rPr>
                <w:rFonts w:eastAsia="Calibri" w:cs="Times New Roman"/>
                <w:iCs/>
                <w:lang w:eastAsia="en-US"/>
              </w:rPr>
              <w:t>PNEC</w:t>
            </w:r>
            <w:r w:rsidRPr="000E3D29">
              <w:rPr>
                <w:rFonts w:eastAsia="Calibri" w:cs="Times New Roman"/>
                <w:iCs/>
                <w:vertAlign w:val="subscript"/>
                <w:lang w:eastAsia="en-US"/>
              </w:rPr>
              <w:t>water</w:t>
            </w:r>
            <w:proofErr w:type="spellEnd"/>
            <w:r w:rsidRPr="000E3D29">
              <w:rPr>
                <w:rFonts w:eastAsia="Calibri" w:cs="Times New Roman"/>
                <w:iCs/>
                <w:lang w:eastAsia="en-US"/>
              </w:rPr>
              <w:t xml:space="preserve"> presented in the CAR (2011) was derived from the NOEC of 0.0035 µg/L for fish and an AF of 5.</w:t>
            </w:r>
          </w:p>
        </w:tc>
      </w:tr>
      <w:tr w:rsidR="003B399A" w:rsidRPr="000E3D29" w14:paraId="1B2AB4A1" w14:textId="77777777" w:rsidTr="00E729C0">
        <w:trPr>
          <w:trHeight w:val="519"/>
        </w:trPr>
        <w:tc>
          <w:tcPr>
            <w:tcW w:w="2660" w:type="dxa"/>
            <w:vAlign w:val="center"/>
          </w:tcPr>
          <w:p w14:paraId="666A6A38" w14:textId="7A038667" w:rsidR="003B399A" w:rsidRPr="000E3D29" w:rsidRDefault="003B399A" w:rsidP="002969DF">
            <w:pPr>
              <w:spacing w:line="260" w:lineRule="atLeast"/>
              <w:rPr>
                <w:rFonts w:eastAsia="Calibri" w:cs="Times New Roman"/>
                <w:iCs/>
                <w:lang w:eastAsia="en-US"/>
              </w:rPr>
            </w:pPr>
            <w:proofErr w:type="spellStart"/>
            <w:r w:rsidRPr="000E3D29">
              <w:rPr>
                <w:rFonts w:eastAsia="Calibri" w:cs="Times New Roman"/>
                <w:iCs/>
                <w:lang w:eastAsia="en-US"/>
              </w:rPr>
              <w:t>PNEC</w:t>
            </w:r>
            <w:r w:rsidRPr="000E3D29">
              <w:rPr>
                <w:rFonts w:eastAsia="Calibri" w:cs="Times New Roman"/>
                <w:iCs/>
                <w:vertAlign w:val="subscript"/>
                <w:lang w:eastAsia="en-US"/>
              </w:rPr>
              <w:t>sediment</w:t>
            </w:r>
            <w:r w:rsidR="004B4706" w:rsidRPr="000E3D29">
              <w:rPr>
                <w:rFonts w:eastAsia="Calibri" w:cs="Times New Roman"/>
                <w:iCs/>
                <w:vertAlign w:val="subscript"/>
                <w:lang w:eastAsia="en-US"/>
              </w:rPr>
              <w:t>.</w:t>
            </w:r>
            <w:r w:rsidRPr="000E3D29">
              <w:rPr>
                <w:rFonts w:eastAsia="Calibri" w:cs="Times New Roman"/>
                <w:iCs/>
                <w:vertAlign w:val="subscript"/>
                <w:lang w:eastAsia="en-US"/>
              </w:rPr>
              <w:t>EPM</w:t>
            </w:r>
            <w:proofErr w:type="spellEnd"/>
          </w:p>
        </w:tc>
        <w:tc>
          <w:tcPr>
            <w:tcW w:w="2551" w:type="dxa"/>
            <w:vAlign w:val="center"/>
          </w:tcPr>
          <w:p w14:paraId="1B79CECC" w14:textId="77777777" w:rsidR="003B399A" w:rsidRPr="000E3D29" w:rsidRDefault="003B399A" w:rsidP="002969DF">
            <w:pPr>
              <w:spacing w:line="260" w:lineRule="atLeast"/>
              <w:jc w:val="center"/>
              <w:rPr>
                <w:rFonts w:eastAsia="Calibri" w:cs="Times New Roman"/>
                <w:iCs/>
                <w:lang w:eastAsia="en-US"/>
              </w:rPr>
            </w:pPr>
            <w:r w:rsidRPr="000E3D29">
              <w:rPr>
                <w:rFonts w:eastAsia="Calibri" w:cs="Times New Roman"/>
                <w:iCs/>
                <w:lang w:eastAsia="en-US"/>
              </w:rPr>
              <w:t xml:space="preserve">6.2 µg/kg </w:t>
            </w:r>
            <w:proofErr w:type="spellStart"/>
            <w:r w:rsidRPr="000E3D29">
              <w:rPr>
                <w:rFonts w:eastAsia="Calibri" w:cs="Times New Roman"/>
                <w:iCs/>
                <w:lang w:eastAsia="en-US"/>
              </w:rPr>
              <w:t>ww</w:t>
            </w:r>
            <w:proofErr w:type="spellEnd"/>
          </w:p>
        </w:tc>
        <w:tc>
          <w:tcPr>
            <w:tcW w:w="4142" w:type="dxa"/>
            <w:vAlign w:val="center"/>
          </w:tcPr>
          <w:p w14:paraId="2AFF31EA" w14:textId="4C68677E" w:rsidR="003B399A" w:rsidRPr="000E3D29" w:rsidRDefault="003B399A" w:rsidP="002969DF">
            <w:pPr>
              <w:spacing w:line="260" w:lineRule="atLeast"/>
              <w:rPr>
                <w:rFonts w:eastAsia="Calibri" w:cs="Times New Roman"/>
                <w:iCs/>
                <w:lang w:eastAsia="en-US"/>
              </w:rPr>
            </w:pPr>
            <w:r w:rsidRPr="000E3D29">
              <w:rPr>
                <w:rFonts w:eastAsia="Calibri" w:cs="Times New Roman"/>
                <w:iCs/>
                <w:lang w:eastAsia="en-US"/>
              </w:rPr>
              <w:t xml:space="preserve">Equilibrium partitioning method </w:t>
            </w:r>
          </w:p>
        </w:tc>
      </w:tr>
      <w:tr w:rsidR="003B399A" w:rsidRPr="000E3D29" w14:paraId="20C888FE" w14:textId="77777777" w:rsidTr="00E729C0">
        <w:tc>
          <w:tcPr>
            <w:tcW w:w="2660" w:type="dxa"/>
            <w:vAlign w:val="center"/>
          </w:tcPr>
          <w:p w14:paraId="50603710" w14:textId="11BA5A71" w:rsidR="003B399A" w:rsidRPr="000E3D29" w:rsidRDefault="003B399A" w:rsidP="003B399A">
            <w:pPr>
              <w:spacing w:line="260" w:lineRule="atLeast"/>
              <w:rPr>
                <w:rFonts w:eastAsia="Calibri" w:cs="Times New Roman"/>
                <w:iCs/>
                <w:lang w:eastAsia="en-US"/>
              </w:rPr>
            </w:pPr>
            <w:proofErr w:type="spellStart"/>
            <w:r w:rsidRPr="000E3D29">
              <w:rPr>
                <w:rFonts w:eastAsia="Calibri" w:cs="Times New Roman"/>
                <w:iCs/>
                <w:lang w:eastAsia="en-US"/>
              </w:rPr>
              <w:t>PNEC</w:t>
            </w:r>
            <w:r w:rsidRPr="000E3D29">
              <w:rPr>
                <w:rFonts w:eastAsia="Calibri" w:cs="Times New Roman"/>
                <w:iCs/>
                <w:vertAlign w:val="subscript"/>
                <w:lang w:eastAsia="en-US"/>
              </w:rPr>
              <w:t>soil</w:t>
            </w:r>
            <w:proofErr w:type="spellEnd"/>
          </w:p>
        </w:tc>
        <w:tc>
          <w:tcPr>
            <w:tcW w:w="2551" w:type="dxa"/>
            <w:vAlign w:val="center"/>
          </w:tcPr>
          <w:p w14:paraId="162D51F5" w14:textId="77777777" w:rsidR="003B399A" w:rsidRPr="000E3D29" w:rsidRDefault="003B399A" w:rsidP="003B399A">
            <w:pPr>
              <w:spacing w:line="260" w:lineRule="atLeast"/>
              <w:jc w:val="center"/>
              <w:rPr>
                <w:rFonts w:eastAsia="Calibri" w:cs="Times New Roman"/>
                <w:iCs/>
                <w:lang w:eastAsia="en-US"/>
              </w:rPr>
            </w:pPr>
            <w:r w:rsidRPr="000E3D29">
              <w:rPr>
                <w:rFonts w:eastAsia="Calibri" w:cs="Times New Roman"/>
                <w:iCs/>
                <w:lang w:eastAsia="en-US"/>
              </w:rPr>
              <w:t xml:space="preserve">75 µg/kg </w:t>
            </w:r>
            <w:proofErr w:type="spellStart"/>
            <w:r w:rsidRPr="000E3D29">
              <w:rPr>
                <w:rFonts w:eastAsia="Calibri" w:cs="Times New Roman"/>
                <w:iCs/>
                <w:lang w:eastAsia="en-US"/>
              </w:rPr>
              <w:t>ww</w:t>
            </w:r>
            <w:proofErr w:type="spellEnd"/>
          </w:p>
        </w:tc>
        <w:tc>
          <w:tcPr>
            <w:tcW w:w="4142" w:type="dxa"/>
          </w:tcPr>
          <w:p w14:paraId="63ADE21E" w14:textId="77777777" w:rsidR="003B399A" w:rsidRPr="000E3D29" w:rsidRDefault="003B399A" w:rsidP="003B399A">
            <w:pPr>
              <w:spacing w:line="260" w:lineRule="atLeast"/>
              <w:rPr>
                <w:rFonts w:eastAsia="Calibri" w:cs="Times New Roman"/>
                <w:iCs/>
                <w:lang w:eastAsia="en-US"/>
              </w:rPr>
            </w:pPr>
            <w:r w:rsidRPr="000E3D29">
              <w:rPr>
                <w:rFonts w:eastAsia="Calibri" w:cs="Times New Roman"/>
                <w:iCs/>
                <w:lang w:eastAsia="en-US"/>
              </w:rPr>
              <w:t xml:space="preserve">The </w:t>
            </w:r>
            <w:proofErr w:type="spellStart"/>
            <w:r w:rsidRPr="000E3D29">
              <w:rPr>
                <w:rFonts w:eastAsia="Calibri" w:cs="Times New Roman"/>
                <w:iCs/>
                <w:lang w:eastAsia="en-US"/>
              </w:rPr>
              <w:t>PNECsoil</w:t>
            </w:r>
            <w:proofErr w:type="spellEnd"/>
            <w:r w:rsidRPr="000E3D29">
              <w:rPr>
                <w:rFonts w:eastAsia="Calibri" w:cs="Times New Roman"/>
                <w:iCs/>
                <w:lang w:eastAsia="en-US"/>
              </w:rPr>
              <w:t xml:space="preserve"> was based on inhibition of reproduction in springtail and with an assessment factor of 10 (CAR 2011).</w:t>
            </w:r>
          </w:p>
        </w:tc>
      </w:tr>
      <w:tr w:rsidR="00940E5E" w:rsidRPr="000E3D29" w14:paraId="5C828CE9" w14:textId="77777777" w:rsidTr="00E729C0">
        <w:trPr>
          <w:trHeight w:val="738"/>
        </w:trPr>
        <w:tc>
          <w:tcPr>
            <w:tcW w:w="2660" w:type="dxa"/>
            <w:vAlign w:val="center"/>
          </w:tcPr>
          <w:p w14:paraId="11953ABD" w14:textId="0E577208" w:rsidR="00940E5E" w:rsidRPr="000E3D29" w:rsidRDefault="00940E5E" w:rsidP="00940E5E">
            <w:pPr>
              <w:spacing w:line="260" w:lineRule="atLeast"/>
              <w:rPr>
                <w:rFonts w:eastAsia="Calibri" w:cs="Times New Roman"/>
                <w:iCs/>
                <w:vertAlign w:val="subscript"/>
                <w:lang w:eastAsia="en-US"/>
              </w:rPr>
            </w:pPr>
            <w:r w:rsidRPr="000E3D29">
              <w:rPr>
                <w:rFonts w:eastAsia="Calibri" w:cs="Times New Roman"/>
                <w:iCs/>
                <w:lang w:eastAsia="en-US"/>
              </w:rPr>
              <w:t xml:space="preserve">a) </w:t>
            </w:r>
            <w:proofErr w:type="spellStart"/>
            <w:r w:rsidRPr="000E3D29">
              <w:rPr>
                <w:rFonts w:eastAsia="Calibri" w:cs="Times New Roman"/>
                <w:iCs/>
                <w:lang w:eastAsia="en-US"/>
              </w:rPr>
              <w:t>PNEC</w:t>
            </w:r>
            <w:r w:rsidRPr="000E3D29">
              <w:rPr>
                <w:rFonts w:eastAsia="Calibri" w:cs="Times New Roman"/>
                <w:iCs/>
                <w:vertAlign w:val="subscript"/>
                <w:lang w:eastAsia="en-US"/>
              </w:rPr>
              <w:t>oral</w:t>
            </w:r>
            <w:r w:rsidR="004B4706" w:rsidRPr="000E3D29">
              <w:rPr>
                <w:rFonts w:eastAsia="Calibri" w:cs="Times New Roman"/>
                <w:iCs/>
                <w:vertAlign w:val="subscript"/>
                <w:lang w:eastAsia="en-US"/>
              </w:rPr>
              <w:t>.</w:t>
            </w:r>
            <w:r w:rsidRPr="000E3D29">
              <w:rPr>
                <w:rFonts w:eastAsia="Calibri" w:cs="Times New Roman"/>
                <w:iCs/>
                <w:vertAlign w:val="subscript"/>
                <w:lang w:eastAsia="en-US"/>
              </w:rPr>
              <w:t>bird</w:t>
            </w:r>
            <w:proofErr w:type="spellEnd"/>
          </w:p>
          <w:p w14:paraId="5C302BEF" w14:textId="61E77133" w:rsidR="00940E5E" w:rsidRPr="000E3D29" w:rsidRDefault="00940E5E" w:rsidP="00940E5E">
            <w:pPr>
              <w:spacing w:line="260" w:lineRule="atLeast"/>
              <w:rPr>
                <w:rFonts w:eastAsia="Calibri" w:cs="Times New Roman"/>
                <w:iCs/>
                <w:lang w:eastAsia="en-US"/>
              </w:rPr>
            </w:pPr>
            <w:r w:rsidRPr="000E3D29">
              <w:rPr>
                <w:rFonts w:eastAsia="Calibri" w:cs="Times New Roman"/>
                <w:iCs/>
                <w:lang w:eastAsia="en-US"/>
              </w:rPr>
              <w:t xml:space="preserve">b) </w:t>
            </w:r>
            <w:proofErr w:type="spellStart"/>
            <w:r w:rsidRPr="000E3D29">
              <w:rPr>
                <w:rFonts w:eastAsia="Calibri" w:cs="Times New Roman"/>
                <w:iCs/>
                <w:lang w:eastAsia="en-US"/>
              </w:rPr>
              <w:t>PNEC</w:t>
            </w:r>
            <w:r w:rsidRPr="000E3D29">
              <w:rPr>
                <w:rFonts w:eastAsia="Calibri" w:cs="Times New Roman"/>
                <w:iCs/>
                <w:vertAlign w:val="subscript"/>
                <w:lang w:eastAsia="en-US"/>
              </w:rPr>
              <w:t>oral</w:t>
            </w:r>
            <w:r w:rsidR="004B4706" w:rsidRPr="000E3D29">
              <w:rPr>
                <w:rFonts w:eastAsia="Calibri" w:cs="Times New Roman"/>
                <w:iCs/>
                <w:vertAlign w:val="subscript"/>
                <w:lang w:eastAsia="en-US"/>
              </w:rPr>
              <w:t>.</w:t>
            </w:r>
            <w:r w:rsidRPr="000E3D29">
              <w:rPr>
                <w:rFonts w:eastAsia="Calibri" w:cs="Times New Roman"/>
                <w:iCs/>
                <w:vertAlign w:val="subscript"/>
                <w:lang w:eastAsia="en-US"/>
              </w:rPr>
              <w:t>mammals</w:t>
            </w:r>
            <w:proofErr w:type="spellEnd"/>
          </w:p>
        </w:tc>
        <w:tc>
          <w:tcPr>
            <w:tcW w:w="2551" w:type="dxa"/>
            <w:vAlign w:val="center"/>
          </w:tcPr>
          <w:p w14:paraId="4E21FC2C" w14:textId="77777777" w:rsidR="00940E5E" w:rsidRPr="000E3D29" w:rsidRDefault="00940E5E" w:rsidP="00940E5E">
            <w:pPr>
              <w:spacing w:line="260" w:lineRule="atLeast"/>
              <w:jc w:val="center"/>
              <w:rPr>
                <w:rFonts w:eastAsia="Calibri" w:cs="Times New Roman"/>
                <w:iCs/>
                <w:lang w:eastAsia="en-US"/>
              </w:rPr>
            </w:pPr>
            <w:r w:rsidRPr="000E3D29">
              <w:rPr>
                <w:rFonts w:eastAsia="Calibri" w:cs="Times New Roman"/>
                <w:iCs/>
                <w:lang w:eastAsia="en-US"/>
              </w:rPr>
              <w:t>a) 1.50E+01 mg/</w:t>
            </w:r>
            <w:proofErr w:type="spellStart"/>
            <w:r w:rsidRPr="000E3D29">
              <w:rPr>
                <w:rFonts w:eastAsia="Calibri" w:cs="Times New Roman"/>
                <w:iCs/>
                <w:lang w:eastAsia="en-US"/>
              </w:rPr>
              <w:t>kg</w:t>
            </w:r>
            <w:r w:rsidRPr="000E3D29">
              <w:rPr>
                <w:rFonts w:eastAsia="Calibri" w:cs="Times New Roman"/>
                <w:iCs/>
                <w:vertAlign w:val="subscript"/>
                <w:lang w:eastAsia="en-US"/>
              </w:rPr>
              <w:t>food</w:t>
            </w:r>
            <w:proofErr w:type="spellEnd"/>
          </w:p>
          <w:p w14:paraId="3F1249F7" w14:textId="08D40E16" w:rsidR="00940E5E" w:rsidRPr="000E3D29" w:rsidRDefault="00940E5E" w:rsidP="00940E5E">
            <w:pPr>
              <w:spacing w:line="260" w:lineRule="atLeast"/>
              <w:jc w:val="center"/>
              <w:rPr>
                <w:rFonts w:eastAsia="Calibri" w:cs="Times New Roman"/>
                <w:iCs/>
                <w:lang w:eastAsia="en-US"/>
              </w:rPr>
            </w:pPr>
            <w:r w:rsidRPr="000E3D29">
              <w:rPr>
                <w:rFonts w:eastAsia="Calibri" w:cs="Times New Roman"/>
                <w:iCs/>
                <w:lang w:eastAsia="en-US"/>
              </w:rPr>
              <w:t>b) 2.67E+00 mg/</w:t>
            </w:r>
            <w:proofErr w:type="spellStart"/>
            <w:r w:rsidRPr="000E3D29">
              <w:rPr>
                <w:rFonts w:eastAsia="Calibri" w:cs="Times New Roman"/>
                <w:iCs/>
                <w:lang w:eastAsia="en-US"/>
              </w:rPr>
              <w:t>kg</w:t>
            </w:r>
            <w:r w:rsidRPr="000E3D29">
              <w:rPr>
                <w:rFonts w:eastAsia="Calibri" w:cs="Times New Roman"/>
                <w:iCs/>
                <w:vertAlign w:val="subscript"/>
                <w:lang w:eastAsia="en-US"/>
              </w:rPr>
              <w:t>food</w:t>
            </w:r>
            <w:proofErr w:type="spellEnd"/>
          </w:p>
        </w:tc>
        <w:tc>
          <w:tcPr>
            <w:tcW w:w="4142" w:type="dxa"/>
          </w:tcPr>
          <w:p w14:paraId="6A25E8DF" w14:textId="339453CD" w:rsidR="00DA189F" w:rsidRPr="000E3D29" w:rsidRDefault="00DA189F" w:rsidP="00DA189F">
            <w:pPr>
              <w:spacing w:line="260" w:lineRule="atLeast"/>
              <w:rPr>
                <w:rFonts w:eastAsia="Calibri" w:cs="Times New Roman"/>
                <w:iCs/>
                <w:lang w:eastAsia="en-US"/>
              </w:rPr>
            </w:pPr>
            <w:r w:rsidRPr="000E3D29">
              <w:rPr>
                <w:rFonts w:eastAsia="Calibri" w:cs="Times New Roman"/>
                <w:iCs/>
                <w:lang w:eastAsia="en-US"/>
              </w:rPr>
              <w:t>a)</w:t>
            </w:r>
            <w:r w:rsidRPr="000E3D29">
              <w:t xml:space="preserve"> T</w:t>
            </w:r>
            <w:r w:rsidRPr="000E3D29">
              <w:rPr>
                <w:rFonts w:eastAsia="Calibri" w:cs="Times New Roman"/>
                <w:iCs/>
                <w:lang w:eastAsia="en-US"/>
              </w:rPr>
              <w:t>he lowest NOEC exceeds 450 ppm.</w:t>
            </w:r>
          </w:p>
          <w:p w14:paraId="53EC275A" w14:textId="149B0899" w:rsidR="00DA189F" w:rsidRPr="000E3D29" w:rsidRDefault="00DA189F" w:rsidP="00DA189F">
            <w:pPr>
              <w:spacing w:line="260" w:lineRule="atLeast"/>
              <w:rPr>
                <w:rFonts w:eastAsia="Calibri" w:cs="Times New Roman"/>
                <w:iCs/>
                <w:lang w:eastAsia="en-US"/>
              </w:rPr>
            </w:pPr>
            <w:r w:rsidRPr="000E3D29">
              <w:rPr>
                <w:rFonts w:eastAsia="Calibri" w:cs="Times New Roman"/>
                <w:iCs/>
                <w:lang w:eastAsia="en-US"/>
              </w:rPr>
              <w:t>Taking into account a safety factor of 30</w:t>
            </w:r>
            <w:r w:rsidR="00F16DEA" w:rsidRPr="000E3D29">
              <w:rPr>
                <w:rFonts w:eastAsia="Calibri" w:cs="Times New Roman"/>
                <w:iCs/>
                <w:lang w:eastAsia="en-US"/>
              </w:rPr>
              <w:t>,</w:t>
            </w:r>
            <w:r w:rsidRPr="000E3D29">
              <w:rPr>
                <w:rFonts w:eastAsia="Calibri" w:cs="Times New Roman"/>
                <w:iCs/>
                <w:lang w:eastAsia="en-US"/>
              </w:rPr>
              <w:t xml:space="preserve"> a </w:t>
            </w:r>
            <w:proofErr w:type="spellStart"/>
            <w:r w:rsidRPr="000E3D29">
              <w:rPr>
                <w:rFonts w:eastAsia="Calibri" w:cs="Times New Roman"/>
                <w:iCs/>
                <w:lang w:eastAsia="en-US"/>
              </w:rPr>
              <w:t>PNEC</w:t>
            </w:r>
            <w:r w:rsidRPr="000E3D29">
              <w:rPr>
                <w:rFonts w:eastAsia="Calibri" w:cs="Times New Roman"/>
                <w:iCs/>
                <w:vertAlign w:val="subscript"/>
                <w:lang w:eastAsia="en-US"/>
              </w:rPr>
              <w:t>oral</w:t>
            </w:r>
            <w:r w:rsidR="004B4706" w:rsidRPr="000E3D29">
              <w:rPr>
                <w:rFonts w:eastAsia="Calibri" w:cs="Times New Roman"/>
                <w:iCs/>
                <w:vertAlign w:val="subscript"/>
                <w:lang w:eastAsia="en-US"/>
              </w:rPr>
              <w:t>.</w:t>
            </w:r>
            <w:r w:rsidRPr="000E3D29">
              <w:rPr>
                <w:rFonts w:eastAsia="Calibri" w:cs="Times New Roman"/>
                <w:iCs/>
                <w:vertAlign w:val="subscript"/>
                <w:lang w:eastAsia="en-US"/>
              </w:rPr>
              <w:t>bird</w:t>
            </w:r>
            <w:proofErr w:type="spellEnd"/>
            <w:r w:rsidRPr="000E3D29">
              <w:rPr>
                <w:rFonts w:eastAsia="Calibri" w:cs="Times New Roman"/>
                <w:iCs/>
                <w:lang w:eastAsia="en-US"/>
              </w:rPr>
              <w:t xml:space="preserve"> of 15 mg/kg food is obtained (CAR 2011).</w:t>
            </w:r>
          </w:p>
          <w:p w14:paraId="3BAC4FEA" w14:textId="6062AA20" w:rsidR="00940E5E" w:rsidRPr="000E3D29" w:rsidRDefault="00DA189F" w:rsidP="00DA189F">
            <w:pPr>
              <w:spacing w:line="260" w:lineRule="atLeast"/>
              <w:rPr>
                <w:rFonts w:eastAsia="Calibri" w:cs="Times New Roman"/>
                <w:iCs/>
                <w:lang w:eastAsia="en-US"/>
              </w:rPr>
            </w:pPr>
            <w:r w:rsidRPr="000E3D29">
              <w:rPr>
                <w:rFonts w:eastAsia="Calibri" w:cs="Times New Roman"/>
                <w:iCs/>
                <w:lang w:eastAsia="en-US"/>
              </w:rPr>
              <w:t xml:space="preserve">b) </w:t>
            </w:r>
            <w:r w:rsidR="00F16DEA" w:rsidRPr="000E3D29">
              <w:rPr>
                <w:rFonts w:eastAsia="Calibri" w:cs="Times New Roman"/>
                <w:iCs/>
                <w:lang w:eastAsia="en-US"/>
              </w:rPr>
              <w:t>The</w:t>
            </w:r>
            <w:r w:rsidRPr="000E3D29">
              <w:rPr>
                <w:rFonts w:eastAsia="Calibri" w:cs="Times New Roman"/>
                <w:iCs/>
                <w:lang w:eastAsia="en-US"/>
              </w:rPr>
              <w:t xml:space="preserve"> NOAEL was set at 80 ppm for parents and pups. Taking into account a safety factor of 30</w:t>
            </w:r>
            <w:r w:rsidR="00F16DEA" w:rsidRPr="000E3D29">
              <w:rPr>
                <w:rFonts w:eastAsia="Calibri" w:cs="Times New Roman"/>
                <w:iCs/>
                <w:lang w:eastAsia="en-US"/>
              </w:rPr>
              <w:t>,</w:t>
            </w:r>
            <w:r w:rsidRPr="000E3D29">
              <w:rPr>
                <w:rFonts w:eastAsia="Calibri" w:cs="Times New Roman"/>
                <w:iCs/>
                <w:lang w:eastAsia="en-US"/>
              </w:rPr>
              <w:t xml:space="preserve"> a </w:t>
            </w:r>
            <w:proofErr w:type="spellStart"/>
            <w:r w:rsidRPr="000E3D29">
              <w:rPr>
                <w:rFonts w:eastAsia="Calibri" w:cs="Times New Roman"/>
                <w:iCs/>
                <w:lang w:eastAsia="en-US"/>
              </w:rPr>
              <w:t>PNEC</w:t>
            </w:r>
            <w:r w:rsidRPr="000E3D29">
              <w:rPr>
                <w:rFonts w:eastAsia="Calibri" w:cs="Times New Roman"/>
                <w:iCs/>
                <w:vertAlign w:val="subscript"/>
                <w:lang w:eastAsia="en-US"/>
              </w:rPr>
              <w:t>oral</w:t>
            </w:r>
            <w:proofErr w:type="gramStart"/>
            <w:r w:rsidR="00F16DEA" w:rsidRPr="000E3D29">
              <w:rPr>
                <w:rFonts w:eastAsia="Calibri" w:cs="Times New Roman"/>
                <w:iCs/>
                <w:vertAlign w:val="subscript"/>
                <w:lang w:eastAsia="en-US"/>
              </w:rPr>
              <w:t>,</w:t>
            </w:r>
            <w:r w:rsidRPr="000E3D29">
              <w:rPr>
                <w:rFonts w:eastAsia="Calibri" w:cs="Times New Roman"/>
                <w:iCs/>
                <w:vertAlign w:val="subscript"/>
                <w:lang w:eastAsia="en-US"/>
              </w:rPr>
              <w:t>mammal</w:t>
            </w:r>
            <w:proofErr w:type="spellEnd"/>
            <w:proofErr w:type="gramEnd"/>
            <w:r w:rsidRPr="000E3D29">
              <w:rPr>
                <w:rFonts w:eastAsia="Calibri" w:cs="Times New Roman"/>
                <w:iCs/>
                <w:lang w:eastAsia="en-US"/>
              </w:rPr>
              <w:t xml:space="preserve"> of 2.67 mg/kg food is obtained (CAR 2011).</w:t>
            </w:r>
          </w:p>
        </w:tc>
      </w:tr>
    </w:tbl>
    <w:p w14:paraId="5B7E3EA9" w14:textId="77777777" w:rsidR="00731FED" w:rsidRPr="000E3D29" w:rsidRDefault="00731FED" w:rsidP="00386D9D">
      <w:pPr>
        <w:pStyle w:val="Corpsdetexte"/>
        <w:jc w:val="both"/>
        <w:rPr>
          <w:u w:val="single"/>
          <w:lang w:val="en-US"/>
        </w:rPr>
      </w:pPr>
    </w:p>
    <w:p w14:paraId="2C33C01A" w14:textId="6FF66B46" w:rsidR="004F1FB5" w:rsidRPr="000E3D29" w:rsidRDefault="004F1FB5" w:rsidP="00386D9D">
      <w:pPr>
        <w:pStyle w:val="Corpsdetexte"/>
        <w:jc w:val="both"/>
        <w:rPr>
          <w:lang w:val="en-US"/>
        </w:rPr>
      </w:pPr>
      <w:r w:rsidRPr="000E3D29">
        <w:rPr>
          <w:u w:val="single"/>
          <w:lang w:val="en-US"/>
        </w:rPr>
        <w:t>BR</w:t>
      </w:r>
      <w:r w:rsidRPr="000E3D29">
        <w:rPr>
          <w:u w:val="single"/>
          <w:vertAlign w:val="subscript"/>
          <w:lang w:val="en-US"/>
        </w:rPr>
        <w:t>2</w:t>
      </w:r>
      <w:r w:rsidRPr="000E3D29">
        <w:rPr>
          <w:u w:val="single"/>
          <w:lang w:val="en-US"/>
        </w:rPr>
        <w:t>CA</w:t>
      </w:r>
      <w:r w:rsidRPr="000E3D29">
        <w:rPr>
          <w:lang w:val="en-US"/>
        </w:rPr>
        <w:t>:</w:t>
      </w:r>
    </w:p>
    <w:p w14:paraId="724FD60D" w14:textId="012545CF" w:rsidR="004F1FB5" w:rsidRPr="000E3D29" w:rsidRDefault="00E65219" w:rsidP="00C47E55">
      <w:pPr>
        <w:pStyle w:val="Corpsdetexte"/>
        <w:jc w:val="both"/>
        <w:rPr>
          <w:lang w:val="en-US"/>
        </w:rPr>
      </w:pPr>
      <w:r w:rsidRPr="000E3D29">
        <w:rPr>
          <w:lang w:val="en-US"/>
        </w:rPr>
        <w:t>Considering the toxicity and the e-fate properties of the relevant metabolite BR</w:t>
      </w:r>
      <w:r w:rsidRPr="000E3D29">
        <w:rPr>
          <w:vertAlign w:val="subscript"/>
          <w:lang w:val="en-US"/>
        </w:rPr>
        <w:t>2</w:t>
      </w:r>
      <w:r w:rsidRPr="000E3D29">
        <w:rPr>
          <w:lang w:val="en-US"/>
        </w:rPr>
        <w:t>CA</w:t>
      </w:r>
      <w:r w:rsidR="00F16DEA" w:rsidRPr="000E3D29">
        <w:rPr>
          <w:lang w:val="en-US"/>
        </w:rPr>
        <w:t>,</w:t>
      </w:r>
      <w:r w:rsidRPr="000E3D29">
        <w:rPr>
          <w:lang w:val="en-US"/>
        </w:rPr>
        <w:t xml:space="preserve"> it was considered </w:t>
      </w:r>
      <w:r w:rsidR="004F1FB5" w:rsidRPr="000E3D29">
        <w:rPr>
          <w:lang w:val="en-US"/>
        </w:rPr>
        <w:t xml:space="preserve">that </w:t>
      </w:r>
      <w:r w:rsidRPr="000E3D29">
        <w:rPr>
          <w:lang w:val="en-US"/>
        </w:rPr>
        <w:t>the asse</w:t>
      </w:r>
      <w:r w:rsidR="004F1FB5" w:rsidRPr="000E3D29">
        <w:rPr>
          <w:lang w:val="en-US"/>
        </w:rPr>
        <w:t>ssment of the parent compound a</w:t>
      </w:r>
      <w:r w:rsidRPr="000E3D29">
        <w:rPr>
          <w:lang w:val="en-US"/>
        </w:rPr>
        <w:t xml:space="preserve">dequately covered the risk for this metabolite. </w:t>
      </w:r>
      <w:r w:rsidR="004F1FB5" w:rsidRPr="000E3D29">
        <w:rPr>
          <w:lang w:val="en-US"/>
        </w:rPr>
        <w:t>No PNEC values are presented for BR</w:t>
      </w:r>
      <w:r w:rsidR="004F1FB5" w:rsidRPr="000E3D29">
        <w:rPr>
          <w:vertAlign w:val="subscript"/>
          <w:lang w:val="en-US"/>
        </w:rPr>
        <w:t>2</w:t>
      </w:r>
      <w:r w:rsidR="004F1FB5" w:rsidRPr="000E3D29">
        <w:rPr>
          <w:lang w:val="en-US"/>
        </w:rPr>
        <w:t xml:space="preserve">CA. </w:t>
      </w:r>
      <w:r w:rsidR="00FC6221" w:rsidRPr="000E3D29">
        <w:rPr>
          <w:lang w:val="en-US"/>
        </w:rPr>
        <w:t xml:space="preserve">And as the use of net is </w:t>
      </w:r>
      <w:r w:rsidR="00C56276" w:rsidRPr="000E3D29">
        <w:rPr>
          <w:lang w:val="en-US"/>
        </w:rPr>
        <w:t>occasional</w:t>
      </w:r>
      <w:r w:rsidR="00E729C0" w:rsidRPr="000E3D29">
        <w:rPr>
          <w:lang w:val="en-US"/>
        </w:rPr>
        <w:t xml:space="preserve"> outdoor</w:t>
      </w:r>
      <w:r w:rsidR="00F16DEA" w:rsidRPr="000E3D29">
        <w:rPr>
          <w:lang w:val="en-US"/>
        </w:rPr>
        <w:t>,</w:t>
      </w:r>
      <w:r w:rsidR="00FC6221" w:rsidRPr="000E3D29">
        <w:rPr>
          <w:lang w:val="en-US"/>
        </w:rPr>
        <w:t xml:space="preserve"> the assessment for groundwater is </w:t>
      </w:r>
      <w:r w:rsidR="00C56276" w:rsidRPr="000E3D29">
        <w:rPr>
          <w:lang w:val="en-US"/>
        </w:rPr>
        <w:t xml:space="preserve">deemed as </w:t>
      </w:r>
      <w:r w:rsidR="00FC6221" w:rsidRPr="000E3D29">
        <w:rPr>
          <w:lang w:val="en-US"/>
        </w:rPr>
        <w:t xml:space="preserve">not relevant. </w:t>
      </w:r>
    </w:p>
    <w:p w14:paraId="1ADC940E" w14:textId="0EFAB117" w:rsidR="009D0C0B" w:rsidRPr="000E3D29" w:rsidRDefault="00FA480B">
      <w:pPr>
        <w:pStyle w:val="Titre4"/>
      </w:pPr>
      <w:bookmarkStart w:id="149" w:name="_Toc99028577"/>
      <w:proofErr w:type="spellStart"/>
      <w:r w:rsidRPr="000E3D29">
        <w:t>Exposure</w:t>
      </w:r>
      <w:proofErr w:type="spellEnd"/>
      <w:r w:rsidRPr="000E3D29">
        <w:t xml:space="preserve"> </w:t>
      </w:r>
      <w:proofErr w:type="spellStart"/>
      <w:r w:rsidRPr="000E3D29">
        <w:t>assessment</w:t>
      </w:r>
      <w:bookmarkEnd w:id="149"/>
      <w:proofErr w:type="spellEnd"/>
    </w:p>
    <w:p w14:paraId="0B039DCE" w14:textId="77777777" w:rsidR="009D0C0B" w:rsidRPr="000E3D29" w:rsidRDefault="009D0C0B">
      <w:pPr>
        <w:spacing w:line="276" w:lineRule="auto"/>
        <w:rPr>
          <w:rFonts w:ascii="Times New Roman" w:eastAsia="Calibri" w:hAnsi="Times New Roman" w:cs="Times New Roman"/>
          <w:i/>
          <w:lang w:eastAsia="en-US"/>
        </w:rPr>
      </w:pPr>
    </w:p>
    <w:p w14:paraId="24C9AD4C" w14:textId="77777777" w:rsidR="009D0C0B" w:rsidRPr="000E3D29" w:rsidRDefault="00FA480B">
      <w:pPr>
        <w:spacing w:line="276" w:lineRule="auto"/>
        <w:rPr>
          <w:rFonts w:eastAsia="Calibri"/>
          <w:lang w:eastAsia="en-US"/>
        </w:rPr>
      </w:pPr>
      <w:r w:rsidRPr="000E3D29">
        <w:t>General information</w:t>
      </w:r>
    </w:p>
    <w:tbl>
      <w:tblPr>
        <w:tblW w:w="9366" w:type="dxa"/>
        <w:tblInd w:w="108" w:type="dxa"/>
        <w:tblLayout w:type="fixed"/>
        <w:tblLook w:val="0000" w:firstRow="0" w:lastRow="0" w:firstColumn="0" w:lastColumn="0" w:noHBand="0" w:noVBand="0"/>
      </w:tblPr>
      <w:tblGrid>
        <w:gridCol w:w="2943"/>
        <w:gridCol w:w="6423"/>
      </w:tblGrid>
      <w:tr w:rsidR="003B399A" w:rsidRPr="000E3D29" w14:paraId="69EEF4D3" w14:textId="77777777" w:rsidTr="00AB5E2C">
        <w:trPr>
          <w:trHeight w:val="543"/>
        </w:trPr>
        <w:tc>
          <w:tcPr>
            <w:tcW w:w="2943" w:type="dxa"/>
            <w:tcBorders>
              <w:top w:val="single" w:sz="4" w:space="0" w:color="000000"/>
              <w:left w:val="single" w:sz="4" w:space="0" w:color="000000"/>
              <w:bottom w:val="single" w:sz="4" w:space="0" w:color="000000"/>
            </w:tcBorders>
            <w:shd w:val="clear" w:color="auto" w:fill="FFFFCC"/>
            <w:vAlign w:val="center"/>
          </w:tcPr>
          <w:p w14:paraId="6809FEB2" w14:textId="7777777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auto"/>
            </w:tcBorders>
            <w:vAlign w:val="center"/>
          </w:tcPr>
          <w:p w14:paraId="07AC4D9E" w14:textId="10F58BD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PT 19</w:t>
            </w:r>
          </w:p>
        </w:tc>
      </w:tr>
      <w:tr w:rsidR="003B399A" w:rsidRPr="000E3D29" w14:paraId="6C19B883" w14:textId="77777777" w:rsidTr="00AB5E2C">
        <w:trPr>
          <w:trHeight w:val="1400"/>
        </w:trPr>
        <w:tc>
          <w:tcPr>
            <w:tcW w:w="2943" w:type="dxa"/>
            <w:tcBorders>
              <w:top w:val="single" w:sz="4" w:space="0" w:color="000000"/>
              <w:left w:val="single" w:sz="4" w:space="0" w:color="000000"/>
              <w:bottom w:val="single" w:sz="4" w:space="0" w:color="000000"/>
            </w:tcBorders>
            <w:shd w:val="clear" w:color="auto" w:fill="FFFFCC"/>
            <w:vAlign w:val="center"/>
          </w:tcPr>
          <w:p w14:paraId="0F333393" w14:textId="7777777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auto"/>
            </w:tcBorders>
            <w:vAlign w:val="center"/>
          </w:tcPr>
          <w:p w14:paraId="370266B0" w14:textId="0CEA1626" w:rsidR="003B399A" w:rsidRPr="000E3D29" w:rsidRDefault="003B399A" w:rsidP="003B399A">
            <w:pPr>
              <w:spacing w:after="120" w:line="260" w:lineRule="atLeast"/>
              <w:rPr>
                <w:rFonts w:eastAsia="Calibri"/>
                <w:lang w:eastAsia="en-US"/>
              </w:rPr>
            </w:pPr>
            <w:r w:rsidRPr="000E3D29">
              <w:rPr>
                <w:rFonts w:eastAsia="Calibri"/>
                <w:b/>
                <w:lang w:eastAsia="en-US"/>
              </w:rPr>
              <w:t>Scenario 1</w:t>
            </w:r>
            <w:r w:rsidRPr="000E3D29">
              <w:rPr>
                <w:rFonts w:eastAsia="Calibri"/>
                <w:lang w:eastAsia="en-US"/>
              </w:rPr>
              <w:t>: Emissions during the service life of repellent factory-treated textiles</w:t>
            </w:r>
            <w:r w:rsidR="00E54544" w:rsidRPr="000E3D29">
              <w:rPr>
                <w:rFonts w:eastAsia="Calibri"/>
                <w:lang w:eastAsia="en-US"/>
              </w:rPr>
              <w:t xml:space="preserve"> (washing of the mosquito net)</w:t>
            </w:r>
          </w:p>
          <w:p w14:paraId="7DF09F84" w14:textId="02488CB4"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b/>
                <w:lang w:eastAsia="en-US"/>
              </w:rPr>
              <w:t>Scenario 2</w:t>
            </w:r>
            <w:r w:rsidRPr="000E3D29">
              <w:rPr>
                <w:rFonts w:eastAsia="Calibri"/>
                <w:lang w:eastAsia="en-US"/>
              </w:rPr>
              <w:t>: Emission scenario for calculating the release of repellents leached out of tent textile</w:t>
            </w:r>
            <w:r w:rsidR="00E54544" w:rsidRPr="000E3D29">
              <w:rPr>
                <w:rFonts w:eastAsia="Calibri"/>
                <w:lang w:eastAsia="en-US"/>
              </w:rPr>
              <w:t xml:space="preserve"> (outdoor use of the mosquito net)</w:t>
            </w:r>
          </w:p>
        </w:tc>
      </w:tr>
      <w:tr w:rsidR="003B399A" w:rsidRPr="000E3D29" w14:paraId="79673FFE" w14:textId="77777777" w:rsidTr="00AB5E2C">
        <w:trPr>
          <w:trHeight w:val="698"/>
        </w:trPr>
        <w:tc>
          <w:tcPr>
            <w:tcW w:w="2943" w:type="dxa"/>
            <w:tcBorders>
              <w:top w:val="single" w:sz="4" w:space="0" w:color="000000"/>
              <w:left w:val="single" w:sz="4" w:space="0" w:color="000000"/>
              <w:bottom w:val="single" w:sz="4" w:space="0" w:color="000000"/>
            </w:tcBorders>
            <w:shd w:val="clear" w:color="auto" w:fill="FFFFCC"/>
            <w:vAlign w:val="center"/>
          </w:tcPr>
          <w:p w14:paraId="31C86138" w14:textId="7777777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auto"/>
            </w:tcBorders>
            <w:vAlign w:val="center"/>
          </w:tcPr>
          <w:p w14:paraId="5D67578E" w14:textId="7BA2718D"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Emission Scenario Document for Product Type 19: Emission scenarios for repellents and attractants (ECHA</w:t>
            </w:r>
            <w:r w:rsidR="004B4706" w:rsidRPr="000E3D29">
              <w:rPr>
                <w:rFonts w:eastAsia="Calibri"/>
                <w:lang w:eastAsia="en-US"/>
              </w:rPr>
              <w:t>.</w:t>
            </w:r>
            <w:r w:rsidRPr="000E3D29">
              <w:rPr>
                <w:rFonts w:eastAsia="Calibri"/>
                <w:lang w:eastAsia="en-US"/>
              </w:rPr>
              <w:t xml:space="preserve"> 2015)</w:t>
            </w:r>
          </w:p>
        </w:tc>
      </w:tr>
      <w:tr w:rsidR="003B399A" w:rsidRPr="000E3D29" w14:paraId="15050061" w14:textId="77777777" w:rsidTr="00AB5E2C">
        <w:trPr>
          <w:trHeight w:val="992"/>
        </w:trPr>
        <w:tc>
          <w:tcPr>
            <w:tcW w:w="2943" w:type="dxa"/>
            <w:tcBorders>
              <w:top w:val="single" w:sz="4" w:space="0" w:color="000000"/>
              <w:left w:val="single" w:sz="4" w:space="0" w:color="000000"/>
              <w:bottom w:val="single" w:sz="4" w:space="0" w:color="000000"/>
            </w:tcBorders>
            <w:shd w:val="clear" w:color="auto" w:fill="FFFFCC"/>
            <w:vAlign w:val="center"/>
          </w:tcPr>
          <w:p w14:paraId="090EDC1A" w14:textId="7777777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auto"/>
            </w:tcBorders>
            <w:vAlign w:val="center"/>
          </w:tcPr>
          <w:p w14:paraId="75CC6E0A" w14:textId="77777777" w:rsidR="003B399A" w:rsidRPr="000E3D29" w:rsidRDefault="003B399A" w:rsidP="003B399A">
            <w:pPr>
              <w:spacing w:after="120" w:line="260" w:lineRule="atLeast"/>
              <w:rPr>
                <w:rFonts w:eastAsia="Calibri"/>
                <w:lang w:eastAsia="en-US"/>
              </w:rPr>
            </w:pPr>
            <w:r w:rsidRPr="000E3D29">
              <w:rPr>
                <w:rFonts w:eastAsia="Calibri"/>
                <w:b/>
                <w:lang w:eastAsia="en-US"/>
              </w:rPr>
              <w:t>Scenario 1</w:t>
            </w:r>
            <w:r w:rsidRPr="000E3D29">
              <w:rPr>
                <w:rFonts w:eastAsia="Calibri"/>
                <w:lang w:eastAsia="en-US"/>
              </w:rPr>
              <w:t>: consumption-based approach</w:t>
            </w:r>
          </w:p>
          <w:p w14:paraId="20920C26" w14:textId="0472E772" w:rsidR="003B399A" w:rsidRPr="000E3D29" w:rsidRDefault="003B399A" w:rsidP="003B399A">
            <w:pPr>
              <w:spacing w:after="120" w:line="260" w:lineRule="atLeast"/>
              <w:rPr>
                <w:rFonts w:ascii="Times New Roman" w:eastAsia="Calibri" w:hAnsi="Times New Roman" w:cs="Times New Roman"/>
                <w:i/>
                <w:lang w:eastAsia="en-US"/>
              </w:rPr>
            </w:pPr>
            <w:r w:rsidRPr="000E3D29">
              <w:rPr>
                <w:rFonts w:eastAsia="Calibri"/>
                <w:b/>
                <w:lang w:eastAsia="en-US"/>
              </w:rPr>
              <w:t>Scenario 2</w:t>
            </w:r>
            <w:r w:rsidRPr="000E3D29">
              <w:rPr>
                <w:rFonts w:eastAsia="Calibri"/>
                <w:lang w:eastAsia="en-US"/>
              </w:rPr>
              <w:t xml:space="preserve">: </w:t>
            </w:r>
            <w:r w:rsidR="00AB5E2C" w:rsidRPr="000E3D29">
              <w:rPr>
                <w:rFonts w:eastAsia="Calibri"/>
                <w:lang w:eastAsia="en-US"/>
              </w:rPr>
              <w:t>consumption-based approach</w:t>
            </w:r>
          </w:p>
        </w:tc>
      </w:tr>
      <w:tr w:rsidR="003B399A" w:rsidRPr="000E3D29" w14:paraId="7E0008BE" w14:textId="77777777" w:rsidTr="00AB5E2C">
        <w:trPr>
          <w:trHeight w:val="836"/>
        </w:trPr>
        <w:tc>
          <w:tcPr>
            <w:tcW w:w="2943" w:type="dxa"/>
            <w:tcBorders>
              <w:top w:val="single" w:sz="4" w:space="0" w:color="000000"/>
              <w:left w:val="single" w:sz="4" w:space="0" w:color="000000"/>
              <w:bottom w:val="single" w:sz="4" w:space="0" w:color="000000"/>
            </w:tcBorders>
            <w:shd w:val="clear" w:color="auto" w:fill="FFFFCC"/>
            <w:vAlign w:val="center"/>
          </w:tcPr>
          <w:p w14:paraId="7BEC4182" w14:textId="7777777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lastRenderedPageBreak/>
              <w:t>Distribution in the environment</w:t>
            </w:r>
          </w:p>
        </w:tc>
        <w:tc>
          <w:tcPr>
            <w:tcW w:w="6423" w:type="dxa"/>
            <w:tcBorders>
              <w:top w:val="single" w:sz="4" w:space="0" w:color="000000"/>
              <w:left w:val="single" w:sz="4" w:space="0" w:color="000000"/>
              <w:bottom w:val="single" w:sz="4" w:space="0" w:color="000000"/>
              <w:right w:val="single" w:sz="4" w:space="0" w:color="auto"/>
            </w:tcBorders>
            <w:vAlign w:val="center"/>
          </w:tcPr>
          <w:p w14:paraId="116C2C21" w14:textId="52F144EB"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Guidance on the BPR: Volume IV Environment</w:t>
            </w:r>
            <w:r w:rsidR="004B4706" w:rsidRPr="000E3D29">
              <w:rPr>
                <w:rFonts w:eastAsia="Calibri"/>
                <w:lang w:eastAsia="en-US"/>
              </w:rPr>
              <w:t>.</w:t>
            </w:r>
            <w:r w:rsidRPr="000E3D29">
              <w:rPr>
                <w:rFonts w:eastAsia="Calibri"/>
                <w:lang w:eastAsia="en-US"/>
              </w:rPr>
              <w:t xml:space="preserve"> Assessment &amp; Evaluation (Parts B+C) </w:t>
            </w:r>
          </w:p>
        </w:tc>
      </w:tr>
      <w:tr w:rsidR="003B399A" w:rsidRPr="000E3D29" w14:paraId="23B093AE" w14:textId="77777777" w:rsidTr="00AB5E2C">
        <w:trPr>
          <w:trHeight w:val="564"/>
        </w:trPr>
        <w:tc>
          <w:tcPr>
            <w:tcW w:w="2943" w:type="dxa"/>
            <w:tcBorders>
              <w:top w:val="single" w:sz="4" w:space="0" w:color="000000"/>
              <w:left w:val="single" w:sz="4" w:space="0" w:color="000000"/>
              <w:bottom w:val="single" w:sz="4" w:space="0" w:color="000000"/>
            </w:tcBorders>
            <w:shd w:val="clear" w:color="auto" w:fill="FFFFCC"/>
            <w:vAlign w:val="center"/>
          </w:tcPr>
          <w:p w14:paraId="625C5E4D" w14:textId="7777777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auto"/>
            </w:tcBorders>
            <w:vAlign w:val="center"/>
          </w:tcPr>
          <w:p w14:paraId="4CE9897D" w14:textId="2026C8F8"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Not relevant</w:t>
            </w:r>
          </w:p>
        </w:tc>
      </w:tr>
      <w:tr w:rsidR="003B399A" w:rsidRPr="000E3D29" w14:paraId="0C205E5A" w14:textId="77777777" w:rsidTr="00AB5E2C">
        <w:trPr>
          <w:trHeight w:val="544"/>
        </w:trPr>
        <w:tc>
          <w:tcPr>
            <w:tcW w:w="2943" w:type="dxa"/>
            <w:tcBorders>
              <w:top w:val="single" w:sz="4" w:space="0" w:color="000000"/>
              <w:left w:val="single" w:sz="4" w:space="0" w:color="000000"/>
              <w:bottom w:val="single" w:sz="4" w:space="0" w:color="000000"/>
            </w:tcBorders>
            <w:shd w:val="clear" w:color="auto" w:fill="FFFFCC"/>
            <w:vAlign w:val="center"/>
          </w:tcPr>
          <w:p w14:paraId="481E39D3" w14:textId="77777777" w:rsidR="003B399A" w:rsidRPr="000E3D29" w:rsidRDefault="003B399A" w:rsidP="003B399A">
            <w:pPr>
              <w:spacing w:line="276" w:lineRule="auto"/>
              <w:rPr>
                <w:rFonts w:ascii="Times New Roman" w:eastAsia="Calibri" w:hAnsi="Times New Roman" w:cs="Times New Roman"/>
                <w:i/>
                <w:lang w:eastAsia="en-US"/>
              </w:rPr>
            </w:pPr>
            <w:r w:rsidRPr="000E3D29">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auto"/>
            </w:tcBorders>
            <w:vAlign w:val="center"/>
          </w:tcPr>
          <w:p w14:paraId="6A603ED4" w14:textId="3364E22D" w:rsidR="003B399A" w:rsidRPr="000E3D29" w:rsidRDefault="00EB7E61" w:rsidP="003B399A">
            <w:pPr>
              <w:spacing w:line="276" w:lineRule="auto"/>
              <w:rPr>
                <w:rFonts w:ascii="Times New Roman" w:eastAsia="Calibri" w:hAnsi="Times New Roman" w:cs="Times New Roman"/>
                <w:i/>
                <w:lang w:eastAsia="en-US"/>
              </w:rPr>
            </w:pPr>
            <w:r w:rsidRPr="000E3D29">
              <w:rPr>
                <w:rFonts w:eastAsia="Calibri"/>
                <w:lang w:eastAsia="en-US"/>
              </w:rPr>
              <w:t>No</w:t>
            </w:r>
          </w:p>
        </w:tc>
      </w:tr>
      <w:tr w:rsidR="003B399A" w:rsidRPr="000E3D29" w14:paraId="6BA288A1" w14:textId="77777777" w:rsidTr="003B399A">
        <w:tc>
          <w:tcPr>
            <w:tcW w:w="2943" w:type="dxa"/>
            <w:tcBorders>
              <w:top w:val="single" w:sz="4" w:space="0" w:color="000000"/>
              <w:left w:val="single" w:sz="4" w:space="0" w:color="000000"/>
              <w:bottom w:val="single" w:sz="4" w:space="0" w:color="000000"/>
            </w:tcBorders>
            <w:shd w:val="clear" w:color="auto" w:fill="FFFFCC"/>
            <w:vAlign w:val="center"/>
          </w:tcPr>
          <w:p w14:paraId="50D060E3" w14:textId="77777777" w:rsidR="003B399A" w:rsidRPr="000E3D29" w:rsidRDefault="003B399A" w:rsidP="003B399A">
            <w:pPr>
              <w:spacing w:line="276" w:lineRule="auto"/>
              <w:rPr>
                <w:rFonts w:ascii="Times New Roman" w:eastAsia="Calibri" w:hAnsi="Times New Roman" w:cs="Times New Roman"/>
                <w:i/>
                <w:sz w:val="18"/>
                <w:szCs w:val="18"/>
                <w:lang w:eastAsia="en-US"/>
              </w:rPr>
            </w:pPr>
            <w:r w:rsidRPr="000E3D29">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auto"/>
            </w:tcBorders>
            <w:vAlign w:val="center"/>
          </w:tcPr>
          <w:p w14:paraId="7ED2198C" w14:textId="4664B5FC" w:rsidR="003B399A" w:rsidRPr="000E3D29" w:rsidRDefault="00EB7E61" w:rsidP="00AB5E2C">
            <w:pPr>
              <w:spacing w:before="60" w:line="276" w:lineRule="auto"/>
              <w:rPr>
                <w:rFonts w:eastAsia="Calibri"/>
                <w:lang w:eastAsia="en-US"/>
              </w:rPr>
            </w:pPr>
            <w:r w:rsidRPr="000E3D29">
              <w:rPr>
                <w:rFonts w:eastAsia="Calibri"/>
                <w:b/>
                <w:lang w:eastAsia="en-US"/>
              </w:rPr>
              <w:t>All s</w:t>
            </w:r>
            <w:r w:rsidR="003B399A" w:rsidRPr="000E3D29">
              <w:rPr>
                <w:rFonts w:eastAsia="Calibri"/>
                <w:b/>
                <w:lang w:eastAsia="en-US"/>
              </w:rPr>
              <w:t>cenario</w:t>
            </w:r>
            <w:r w:rsidRPr="000E3D29">
              <w:rPr>
                <w:rFonts w:eastAsia="Calibri"/>
                <w:b/>
                <w:lang w:eastAsia="en-US"/>
              </w:rPr>
              <w:t>s</w:t>
            </w:r>
            <w:r w:rsidR="003B399A" w:rsidRPr="000E3D29">
              <w:rPr>
                <w:rFonts w:eastAsia="Calibri"/>
                <w:lang w:eastAsia="en-US"/>
              </w:rPr>
              <w:t>:</w:t>
            </w:r>
          </w:p>
          <w:p w14:paraId="5D2B0EDD" w14:textId="389D9040" w:rsidR="003B399A" w:rsidRPr="000E3D29" w:rsidRDefault="003B399A" w:rsidP="003B399A">
            <w:pPr>
              <w:spacing w:line="276" w:lineRule="auto"/>
              <w:rPr>
                <w:rFonts w:eastAsia="Calibri"/>
                <w:lang w:eastAsia="en-US"/>
              </w:rPr>
            </w:pPr>
            <w:r w:rsidRPr="000E3D29">
              <w:rPr>
                <w:rFonts w:eastAsia="Calibri"/>
                <w:lang w:eastAsia="en-US"/>
              </w:rPr>
              <w:t>Production: No</w:t>
            </w:r>
          </w:p>
          <w:p w14:paraId="57E609A1" w14:textId="0EB86B45" w:rsidR="003B399A" w:rsidRPr="000E3D29" w:rsidRDefault="003B399A" w:rsidP="003B399A">
            <w:pPr>
              <w:spacing w:line="276" w:lineRule="auto"/>
              <w:rPr>
                <w:rFonts w:eastAsia="Calibri"/>
                <w:lang w:eastAsia="en-US"/>
              </w:rPr>
            </w:pPr>
            <w:r w:rsidRPr="000E3D29">
              <w:rPr>
                <w:rFonts w:eastAsia="Calibri"/>
                <w:lang w:eastAsia="en-US"/>
              </w:rPr>
              <w:t>Formulation No</w:t>
            </w:r>
          </w:p>
          <w:p w14:paraId="2F0C3B0F" w14:textId="4A8CCE90" w:rsidR="003B399A" w:rsidRPr="000E3D29" w:rsidRDefault="003B399A" w:rsidP="003B399A">
            <w:pPr>
              <w:spacing w:line="276" w:lineRule="auto"/>
              <w:rPr>
                <w:rFonts w:eastAsia="Calibri"/>
                <w:lang w:eastAsia="en-US"/>
              </w:rPr>
            </w:pPr>
            <w:r w:rsidRPr="000E3D29">
              <w:rPr>
                <w:rFonts w:eastAsia="Calibri"/>
                <w:lang w:eastAsia="en-US"/>
              </w:rPr>
              <w:t>Use: No</w:t>
            </w:r>
          </w:p>
          <w:p w14:paraId="1436F7E2" w14:textId="18FF5CB7" w:rsidR="003B399A" w:rsidRPr="000E3D29" w:rsidRDefault="003B399A" w:rsidP="003B399A">
            <w:pPr>
              <w:spacing w:before="60" w:after="60" w:line="276" w:lineRule="auto"/>
              <w:rPr>
                <w:rFonts w:ascii="Times New Roman" w:eastAsia="Calibri" w:hAnsi="Times New Roman" w:cs="Times New Roman"/>
                <w:i/>
                <w:sz w:val="18"/>
                <w:szCs w:val="18"/>
                <w:lang w:eastAsia="en-US"/>
              </w:rPr>
            </w:pPr>
            <w:r w:rsidRPr="000E3D29">
              <w:rPr>
                <w:rFonts w:eastAsia="Calibri"/>
                <w:lang w:eastAsia="en-US"/>
              </w:rPr>
              <w:t>Service life</w:t>
            </w:r>
            <w:r w:rsidR="00EB7E61" w:rsidRPr="000E3D29">
              <w:rPr>
                <w:rFonts w:eastAsia="Calibri"/>
                <w:lang w:eastAsia="en-US"/>
              </w:rPr>
              <w:t>: Yes</w:t>
            </w:r>
          </w:p>
        </w:tc>
      </w:tr>
      <w:tr w:rsidR="003B399A" w:rsidRPr="000E3D29" w14:paraId="74480818" w14:textId="77777777" w:rsidTr="003B399A">
        <w:tc>
          <w:tcPr>
            <w:tcW w:w="2943" w:type="dxa"/>
            <w:tcBorders>
              <w:top w:val="single" w:sz="4" w:space="0" w:color="000000"/>
              <w:left w:val="single" w:sz="4" w:space="0" w:color="000000"/>
              <w:bottom w:val="single" w:sz="4" w:space="0" w:color="000000"/>
            </w:tcBorders>
            <w:shd w:val="clear" w:color="auto" w:fill="FFFFCC"/>
            <w:vAlign w:val="center"/>
          </w:tcPr>
          <w:p w14:paraId="55606B05" w14:textId="77777777" w:rsidR="003B399A" w:rsidRPr="000E3D29" w:rsidRDefault="003B399A" w:rsidP="003B399A">
            <w:pPr>
              <w:spacing w:line="276" w:lineRule="auto"/>
              <w:rPr>
                <w:rFonts w:eastAsia="Calibri"/>
                <w:i/>
                <w:lang w:eastAsia="en-US"/>
              </w:rPr>
            </w:pPr>
            <w:r w:rsidRPr="000E3D29">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auto"/>
            </w:tcBorders>
            <w:vAlign w:val="center"/>
          </w:tcPr>
          <w:p w14:paraId="2731B610" w14:textId="77777777" w:rsidR="003B399A" w:rsidRPr="000E3D29" w:rsidRDefault="003B399A" w:rsidP="003B399A">
            <w:pPr>
              <w:spacing w:line="276" w:lineRule="auto"/>
              <w:rPr>
                <w:rFonts w:eastAsia="Calibri"/>
                <w:lang w:eastAsia="en-US"/>
              </w:rPr>
            </w:pPr>
          </w:p>
          <w:p w14:paraId="39223CB0" w14:textId="77777777" w:rsidR="003B399A" w:rsidRPr="000E3D29" w:rsidRDefault="003B399A" w:rsidP="003B399A">
            <w:pPr>
              <w:spacing w:line="276" w:lineRule="auto"/>
              <w:rPr>
                <w:rFonts w:eastAsia="Calibri"/>
                <w:lang w:eastAsia="en-US"/>
              </w:rPr>
            </w:pPr>
            <w:r w:rsidRPr="000E3D29">
              <w:rPr>
                <w:rFonts w:eastAsia="Calibri"/>
                <w:lang w:eastAsia="en-US"/>
              </w:rPr>
              <w:t>-</w:t>
            </w:r>
          </w:p>
          <w:p w14:paraId="62F47546" w14:textId="77777777" w:rsidR="003B399A" w:rsidRPr="000E3D29" w:rsidRDefault="003B399A" w:rsidP="003B399A">
            <w:pPr>
              <w:snapToGrid w:val="0"/>
              <w:spacing w:line="276" w:lineRule="auto"/>
              <w:rPr>
                <w:rFonts w:eastAsia="Calibri"/>
                <w:i/>
                <w:lang w:eastAsia="en-US"/>
              </w:rPr>
            </w:pPr>
          </w:p>
        </w:tc>
      </w:tr>
    </w:tbl>
    <w:p w14:paraId="45F30437" w14:textId="29BA59D4" w:rsidR="009D0C0B" w:rsidRPr="000E3D29" w:rsidRDefault="00FA480B">
      <w:pPr>
        <w:pageBreakBefore/>
        <w:rPr>
          <w:rFonts w:eastAsia="Calibri"/>
          <w:b/>
          <w:bCs/>
          <w:i/>
          <w:sz w:val="22"/>
          <w:szCs w:val="22"/>
          <w:lang w:eastAsia="en-US"/>
        </w:rPr>
      </w:pPr>
      <w:r w:rsidRPr="000E3D29">
        <w:rPr>
          <w:rFonts w:eastAsia="Calibri"/>
          <w:b/>
          <w:i/>
          <w:sz w:val="22"/>
          <w:szCs w:val="22"/>
          <w:lang w:eastAsia="en-US"/>
        </w:rPr>
        <w:lastRenderedPageBreak/>
        <w:t>Emission estimation</w:t>
      </w:r>
    </w:p>
    <w:p w14:paraId="16F579B1" w14:textId="217FA298" w:rsidR="009D0C0B" w:rsidRPr="000E3D29" w:rsidRDefault="009D0C0B">
      <w:pPr>
        <w:spacing w:line="260" w:lineRule="atLeast"/>
        <w:rPr>
          <w:rFonts w:eastAsia="Calibri"/>
          <w:b/>
          <w:bCs/>
          <w:i/>
          <w:sz w:val="22"/>
          <w:szCs w:val="22"/>
          <w:lang w:eastAsia="en-US"/>
        </w:rPr>
      </w:pPr>
    </w:p>
    <w:p w14:paraId="7D2EFB62" w14:textId="1577F20C" w:rsidR="003B399A" w:rsidRPr="000E3D29" w:rsidRDefault="003B399A" w:rsidP="003B399A">
      <w:pPr>
        <w:spacing w:line="260" w:lineRule="atLeast"/>
        <w:jc w:val="both"/>
        <w:rPr>
          <w:rFonts w:eastAsia="Calibri"/>
          <w:bCs/>
          <w:lang w:eastAsia="en-US"/>
        </w:rPr>
      </w:pPr>
      <w:r w:rsidRPr="000E3D29">
        <w:rPr>
          <w:rFonts w:eastAsia="Calibri"/>
          <w:bCs/>
          <w:lang w:eastAsia="en-US"/>
        </w:rPr>
        <w:t xml:space="preserve">The product </w:t>
      </w:r>
      <w:r w:rsidR="00657A9D" w:rsidRPr="000E3D29">
        <w:rPr>
          <w:rFonts w:eastAsia="Calibri"/>
          <w:bCs/>
          <w:lang w:eastAsia="en-US"/>
        </w:rPr>
        <w:t>TRAVELSAFE MOSQUITO NET</w:t>
      </w:r>
      <w:r w:rsidRPr="000E3D29">
        <w:rPr>
          <w:rFonts w:eastAsia="Calibri"/>
          <w:bCs/>
          <w:lang w:eastAsia="en-US"/>
        </w:rPr>
        <w:t xml:space="preserve"> is </w:t>
      </w:r>
      <w:r w:rsidR="00E34146" w:rsidRPr="000E3D29">
        <w:rPr>
          <w:rFonts w:eastAsia="Calibri"/>
          <w:bCs/>
          <w:lang w:eastAsia="en-US"/>
        </w:rPr>
        <w:t xml:space="preserve">a </w:t>
      </w:r>
      <w:r w:rsidRPr="000E3D29">
        <w:rPr>
          <w:rFonts w:eastAsia="Calibri"/>
          <w:bCs/>
          <w:lang w:eastAsia="en-US"/>
        </w:rPr>
        <w:t xml:space="preserve">ready-to-use repellent product containing </w:t>
      </w:r>
      <w:r w:rsidR="00F16DEA" w:rsidRPr="000E3D29">
        <w:rPr>
          <w:rFonts w:eastAsia="Calibri"/>
          <w:bCs/>
          <w:lang w:eastAsia="en-US"/>
        </w:rPr>
        <w:t>80 mg/m² of</w:t>
      </w:r>
      <w:r w:rsidRPr="000E3D29">
        <w:rPr>
          <w:rFonts w:eastAsia="Calibri"/>
          <w:bCs/>
          <w:lang w:eastAsia="en-US"/>
        </w:rPr>
        <w:t xml:space="preserve"> </w:t>
      </w:r>
      <w:proofErr w:type="spellStart"/>
      <w:r w:rsidR="00657A9D" w:rsidRPr="000E3D29">
        <w:rPr>
          <w:rFonts w:eastAsia="Calibri"/>
          <w:bCs/>
          <w:lang w:eastAsia="en-US"/>
        </w:rPr>
        <w:t>d</w:t>
      </w:r>
      <w:r w:rsidRPr="000E3D29">
        <w:rPr>
          <w:rFonts w:eastAsia="Calibri"/>
          <w:bCs/>
          <w:lang w:eastAsia="en-US"/>
        </w:rPr>
        <w:t>eltamethrin</w:t>
      </w:r>
      <w:proofErr w:type="spellEnd"/>
      <w:r w:rsidRPr="000E3D29">
        <w:rPr>
          <w:rFonts w:eastAsia="Calibri"/>
          <w:bCs/>
          <w:lang w:eastAsia="en-US"/>
        </w:rPr>
        <w:t xml:space="preserve">. It is intended to be used by non-professionals indoor and outdoor against </w:t>
      </w:r>
      <w:r w:rsidRPr="000E3D29">
        <w:rPr>
          <w:rFonts w:eastAsia="Calibri"/>
          <w:bCs/>
          <w:i/>
          <w:lang w:eastAsia="en-US"/>
        </w:rPr>
        <w:t>Anopheles mosquitoes</w:t>
      </w:r>
      <w:r w:rsidRPr="000E3D29">
        <w:rPr>
          <w:rFonts w:eastAsia="Calibri"/>
          <w:bCs/>
          <w:lang w:eastAsia="en-US"/>
        </w:rPr>
        <w:t xml:space="preserve"> (</w:t>
      </w:r>
      <w:proofErr w:type="spellStart"/>
      <w:r w:rsidRPr="000E3D29">
        <w:rPr>
          <w:rFonts w:eastAsia="Calibri"/>
          <w:bCs/>
          <w:lang w:eastAsia="en-US"/>
        </w:rPr>
        <w:t>Culicidae</w:t>
      </w:r>
      <w:proofErr w:type="spellEnd"/>
      <w:r w:rsidRPr="000E3D29">
        <w:rPr>
          <w:rFonts w:eastAsia="Calibri"/>
          <w:bCs/>
          <w:lang w:eastAsia="en-US"/>
        </w:rPr>
        <w:t xml:space="preserve">). </w:t>
      </w:r>
      <w:r w:rsidR="00E54544" w:rsidRPr="000E3D29">
        <w:rPr>
          <w:rFonts w:eastAsia="Calibri"/>
          <w:bCs/>
          <w:lang w:eastAsia="en-US"/>
        </w:rPr>
        <w:t>Moreover</w:t>
      </w:r>
      <w:r w:rsidR="00F16DEA" w:rsidRPr="000E3D29">
        <w:rPr>
          <w:rFonts w:eastAsia="Calibri"/>
          <w:bCs/>
          <w:lang w:eastAsia="en-US"/>
        </w:rPr>
        <w:t>,</w:t>
      </w:r>
      <w:r w:rsidR="00E54544" w:rsidRPr="000E3D29">
        <w:rPr>
          <w:rFonts w:eastAsia="Calibri"/>
          <w:bCs/>
          <w:lang w:eastAsia="en-US"/>
        </w:rPr>
        <w:t xml:space="preserve"> t</w:t>
      </w:r>
      <w:r w:rsidRPr="000E3D29">
        <w:rPr>
          <w:rFonts w:eastAsia="Calibri"/>
          <w:bCs/>
          <w:lang w:eastAsia="en-US"/>
        </w:rPr>
        <w:t>he bed net can be washed to a maximum of 20 times</w:t>
      </w:r>
      <w:r w:rsidR="00E54544" w:rsidRPr="000E3D29">
        <w:rPr>
          <w:rFonts w:eastAsia="Calibri"/>
          <w:bCs/>
          <w:lang w:eastAsia="en-US"/>
        </w:rPr>
        <w:t xml:space="preserve"> according to the intended use</w:t>
      </w:r>
      <w:r w:rsidRPr="000E3D29">
        <w:rPr>
          <w:rFonts w:eastAsia="Calibri"/>
          <w:bCs/>
          <w:lang w:eastAsia="en-US"/>
        </w:rPr>
        <w:t xml:space="preserve">. </w:t>
      </w:r>
    </w:p>
    <w:p w14:paraId="0E6EEC25" w14:textId="77777777" w:rsidR="003B399A" w:rsidRPr="000E3D29" w:rsidRDefault="003B399A" w:rsidP="003B399A">
      <w:pPr>
        <w:spacing w:line="260" w:lineRule="atLeast"/>
        <w:jc w:val="both"/>
        <w:rPr>
          <w:rFonts w:eastAsia="Calibri"/>
          <w:bCs/>
          <w:lang w:eastAsia="en-US"/>
        </w:rPr>
      </w:pPr>
    </w:p>
    <w:p w14:paraId="5065FF90" w14:textId="3AAFD5CA" w:rsidR="003B399A" w:rsidRPr="000E3D29" w:rsidRDefault="003B399A" w:rsidP="003B399A">
      <w:pPr>
        <w:spacing w:line="260" w:lineRule="atLeast"/>
        <w:jc w:val="both"/>
        <w:rPr>
          <w:rFonts w:eastAsia="Calibri"/>
          <w:bCs/>
          <w:lang w:eastAsia="en-US"/>
        </w:rPr>
      </w:pPr>
      <w:r w:rsidRPr="000E3D29">
        <w:rPr>
          <w:rFonts w:eastAsia="Calibri"/>
          <w:bCs/>
          <w:lang w:eastAsia="en-US"/>
        </w:rPr>
        <w:t>In this assessment</w:t>
      </w:r>
      <w:r w:rsidR="00F16DEA" w:rsidRPr="000E3D29">
        <w:rPr>
          <w:rFonts w:eastAsia="Calibri"/>
          <w:bCs/>
          <w:lang w:eastAsia="en-US"/>
        </w:rPr>
        <w:t>,</w:t>
      </w:r>
      <w:r w:rsidRPr="000E3D29">
        <w:rPr>
          <w:rFonts w:eastAsia="Calibri"/>
          <w:bCs/>
          <w:lang w:eastAsia="en-US"/>
        </w:rPr>
        <w:t xml:space="preserve"> there are two emission</w:t>
      </w:r>
      <w:r w:rsidR="00C56276" w:rsidRPr="000E3D29">
        <w:rPr>
          <w:rFonts w:eastAsia="Calibri"/>
          <w:bCs/>
          <w:lang w:eastAsia="en-US"/>
        </w:rPr>
        <w:t xml:space="preserve"> scenarios</w:t>
      </w:r>
      <w:r w:rsidRPr="000E3D29">
        <w:rPr>
          <w:rFonts w:eastAsia="Calibri"/>
          <w:bCs/>
          <w:lang w:eastAsia="en-US"/>
        </w:rPr>
        <w:t xml:space="preserve"> </w:t>
      </w:r>
      <w:r w:rsidR="00E34146" w:rsidRPr="000E3D29">
        <w:rPr>
          <w:rFonts w:eastAsia="Calibri"/>
          <w:bCs/>
          <w:lang w:eastAsia="en-US"/>
        </w:rPr>
        <w:t>covering the use</w:t>
      </w:r>
      <w:r w:rsidRPr="000E3D29">
        <w:rPr>
          <w:rFonts w:eastAsia="Calibri"/>
          <w:bCs/>
          <w:lang w:eastAsia="en-US"/>
        </w:rPr>
        <w:t xml:space="preserve"> of </w:t>
      </w:r>
      <w:r w:rsidR="00E34146" w:rsidRPr="000E3D29">
        <w:rPr>
          <w:rFonts w:eastAsia="Calibri"/>
          <w:bCs/>
          <w:lang w:eastAsia="en-US"/>
        </w:rPr>
        <w:t xml:space="preserve">the </w:t>
      </w:r>
      <w:r w:rsidRPr="000E3D29">
        <w:rPr>
          <w:rFonts w:eastAsia="Calibri"/>
          <w:bCs/>
          <w:lang w:eastAsia="en-US"/>
        </w:rPr>
        <w:t xml:space="preserve">bed net </w:t>
      </w:r>
      <w:proofErr w:type="spellStart"/>
      <w:r w:rsidRPr="000E3D29">
        <w:rPr>
          <w:rFonts w:eastAsia="Calibri"/>
          <w:bCs/>
          <w:lang w:eastAsia="en-US"/>
        </w:rPr>
        <w:t>TravelSafe</w:t>
      </w:r>
      <w:proofErr w:type="spellEnd"/>
      <w:r w:rsidRPr="000E3D29">
        <w:rPr>
          <w:rFonts w:eastAsia="Calibri"/>
          <w:bCs/>
          <w:lang w:eastAsia="en-US"/>
        </w:rPr>
        <w:t xml:space="preserve"> Mosquito</w:t>
      </w:r>
      <w:r w:rsidR="003F2083" w:rsidRPr="000E3D29">
        <w:rPr>
          <w:rFonts w:eastAsia="Calibri"/>
          <w:bCs/>
          <w:lang w:eastAsia="en-US"/>
        </w:rPr>
        <w:t>:</w:t>
      </w:r>
    </w:p>
    <w:p w14:paraId="740A1306" w14:textId="77777777" w:rsidR="003B399A" w:rsidRPr="000E3D29" w:rsidRDefault="003B399A" w:rsidP="003B399A">
      <w:pPr>
        <w:spacing w:line="260" w:lineRule="atLeast"/>
        <w:jc w:val="both"/>
        <w:rPr>
          <w:rFonts w:eastAsia="Calibri"/>
          <w:bCs/>
          <w:lang w:eastAsia="en-US"/>
        </w:rPr>
      </w:pPr>
    </w:p>
    <w:p w14:paraId="4188B39B" w14:textId="52A21A47" w:rsidR="003B399A" w:rsidRPr="000E3D29" w:rsidRDefault="003F2083" w:rsidP="003F2083">
      <w:pPr>
        <w:spacing w:line="260" w:lineRule="atLeast"/>
        <w:ind w:left="284"/>
        <w:jc w:val="both"/>
        <w:rPr>
          <w:rFonts w:eastAsia="Calibri"/>
          <w:bCs/>
          <w:lang w:eastAsia="en-US"/>
        </w:rPr>
      </w:pPr>
      <w:r w:rsidRPr="000E3D29">
        <w:rPr>
          <w:rFonts w:eastAsia="Calibri"/>
          <w:bCs/>
          <w:lang w:eastAsia="en-US"/>
        </w:rPr>
        <w:t xml:space="preserve">- </w:t>
      </w:r>
      <w:r w:rsidR="003B399A" w:rsidRPr="000E3D29">
        <w:rPr>
          <w:rFonts w:eastAsia="Calibri"/>
          <w:bCs/>
          <w:lang w:eastAsia="en-US"/>
        </w:rPr>
        <w:t>First</w:t>
      </w:r>
      <w:r w:rsidR="00F16DEA" w:rsidRPr="000E3D29">
        <w:rPr>
          <w:rFonts w:eastAsia="Calibri"/>
          <w:bCs/>
          <w:lang w:eastAsia="en-US"/>
        </w:rPr>
        <w:t>,</w:t>
      </w:r>
      <w:r w:rsidR="003B399A" w:rsidRPr="000E3D29">
        <w:rPr>
          <w:rFonts w:eastAsia="Calibri"/>
          <w:bCs/>
          <w:lang w:eastAsia="en-US"/>
        </w:rPr>
        <w:t xml:space="preserve"> an indirect emission via the STP to surface water</w:t>
      </w:r>
      <w:r w:rsidR="00F16DEA" w:rsidRPr="000E3D29">
        <w:rPr>
          <w:rFonts w:eastAsia="Calibri"/>
          <w:bCs/>
          <w:lang w:eastAsia="en-US"/>
        </w:rPr>
        <w:t>,</w:t>
      </w:r>
      <w:r w:rsidR="003B399A" w:rsidRPr="000E3D29">
        <w:rPr>
          <w:rFonts w:eastAsia="Calibri"/>
          <w:bCs/>
          <w:lang w:eastAsia="en-US"/>
        </w:rPr>
        <w:t xml:space="preserve"> sediment</w:t>
      </w:r>
      <w:r w:rsidR="00F16DEA" w:rsidRPr="000E3D29">
        <w:rPr>
          <w:rFonts w:eastAsia="Calibri"/>
          <w:bCs/>
          <w:lang w:eastAsia="en-US"/>
        </w:rPr>
        <w:t>,</w:t>
      </w:r>
      <w:r w:rsidR="003B399A" w:rsidRPr="000E3D29">
        <w:rPr>
          <w:rFonts w:eastAsia="Calibri"/>
          <w:bCs/>
          <w:lang w:eastAsia="en-US"/>
        </w:rPr>
        <w:t xml:space="preserve"> soil and groundwater when the bed net is washed. The </w:t>
      </w:r>
      <w:r w:rsidR="00E54544" w:rsidRPr="000E3D29">
        <w:rPr>
          <w:rFonts w:eastAsia="Calibri"/>
          <w:bCs/>
          <w:lang w:eastAsia="en-US"/>
        </w:rPr>
        <w:t xml:space="preserve">emission </w:t>
      </w:r>
      <w:r w:rsidR="003B399A" w:rsidRPr="000E3D29">
        <w:rPr>
          <w:rFonts w:eastAsia="Calibri"/>
          <w:bCs/>
          <w:lang w:eastAsia="en-US"/>
        </w:rPr>
        <w:t xml:space="preserve">scenario during the service life of repellent factory-treated textiles from ESD PT19 was used to calculate the risk because </w:t>
      </w:r>
      <w:r w:rsidR="00E54544" w:rsidRPr="000E3D29">
        <w:rPr>
          <w:rFonts w:eastAsia="Calibri"/>
          <w:bCs/>
          <w:lang w:eastAsia="en-US"/>
        </w:rPr>
        <w:t>this is the one that best fits to the use</w:t>
      </w:r>
      <w:r w:rsidR="003B399A" w:rsidRPr="000E3D29">
        <w:rPr>
          <w:rFonts w:eastAsia="Calibri"/>
          <w:bCs/>
          <w:lang w:eastAsia="en-US"/>
        </w:rPr>
        <w:t>.</w:t>
      </w:r>
    </w:p>
    <w:p w14:paraId="345F26D6" w14:textId="77777777" w:rsidR="003B399A" w:rsidRPr="000E3D29" w:rsidRDefault="003B399A" w:rsidP="003F2083">
      <w:pPr>
        <w:spacing w:line="260" w:lineRule="atLeast"/>
        <w:ind w:left="284"/>
        <w:jc w:val="both"/>
        <w:rPr>
          <w:rFonts w:eastAsia="Calibri"/>
          <w:bCs/>
          <w:lang w:eastAsia="en-US"/>
        </w:rPr>
      </w:pPr>
    </w:p>
    <w:p w14:paraId="4161BE4D" w14:textId="32FC216C" w:rsidR="003B399A" w:rsidRPr="000E3D29" w:rsidRDefault="003F2083" w:rsidP="003F2083">
      <w:pPr>
        <w:spacing w:line="260" w:lineRule="atLeast"/>
        <w:ind w:left="284"/>
        <w:jc w:val="both"/>
        <w:rPr>
          <w:rFonts w:eastAsia="Calibri"/>
          <w:bCs/>
          <w:lang w:eastAsia="en-US"/>
        </w:rPr>
      </w:pPr>
      <w:r w:rsidRPr="000E3D29">
        <w:rPr>
          <w:rFonts w:eastAsia="Calibri"/>
          <w:bCs/>
          <w:lang w:eastAsia="en-US"/>
        </w:rPr>
        <w:t xml:space="preserve">- </w:t>
      </w:r>
      <w:r w:rsidR="003B399A" w:rsidRPr="000E3D29">
        <w:rPr>
          <w:rFonts w:eastAsia="Calibri"/>
          <w:bCs/>
          <w:lang w:eastAsia="en-US"/>
        </w:rPr>
        <w:t>Second</w:t>
      </w:r>
      <w:r w:rsidR="00F16DEA" w:rsidRPr="000E3D29">
        <w:rPr>
          <w:rFonts w:eastAsia="Calibri"/>
          <w:bCs/>
          <w:lang w:eastAsia="en-US"/>
        </w:rPr>
        <w:t xml:space="preserve">, </w:t>
      </w:r>
      <w:r w:rsidR="003B399A" w:rsidRPr="000E3D29">
        <w:rPr>
          <w:rFonts w:eastAsia="Calibri"/>
          <w:bCs/>
          <w:lang w:eastAsia="en-US"/>
        </w:rPr>
        <w:t xml:space="preserve">a direct emission when the bed net is </w:t>
      </w:r>
      <w:r w:rsidR="00E34146" w:rsidRPr="000E3D29">
        <w:rPr>
          <w:rFonts w:eastAsia="Calibri"/>
          <w:bCs/>
          <w:lang w:eastAsia="en-US"/>
        </w:rPr>
        <w:t xml:space="preserve">applied </w:t>
      </w:r>
      <w:r w:rsidR="003B399A" w:rsidRPr="000E3D29">
        <w:rPr>
          <w:rFonts w:eastAsia="Calibri"/>
          <w:bCs/>
          <w:lang w:eastAsia="en-US"/>
        </w:rPr>
        <w:t xml:space="preserve">outdoor. </w:t>
      </w:r>
      <w:r w:rsidR="00E34146" w:rsidRPr="000E3D29">
        <w:rPr>
          <w:rFonts w:eastAsia="Calibri"/>
          <w:bCs/>
          <w:lang w:eastAsia="en-US"/>
        </w:rPr>
        <w:t xml:space="preserve">To </w:t>
      </w:r>
      <w:r w:rsidR="003B399A" w:rsidRPr="000E3D29">
        <w:rPr>
          <w:rFonts w:eastAsia="Calibri"/>
          <w:bCs/>
          <w:lang w:eastAsia="en-US"/>
        </w:rPr>
        <w:t>calculate the risk</w:t>
      </w:r>
      <w:r w:rsidR="00F16DEA" w:rsidRPr="000E3D29">
        <w:rPr>
          <w:rFonts w:eastAsia="Calibri"/>
          <w:bCs/>
          <w:lang w:eastAsia="en-US"/>
        </w:rPr>
        <w:t>,</w:t>
      </w:r>
      <w:r w:rsidR="003B399A" w:rsidRPr="000E3D29">
        <w:rPr>
          <w:rFonts w:eastAsia="Calibri"/>
          <w:bCs/>
          <w:lang w:eastAsia="en-US"/>
        </w:rPr>
        <w:t xml:space="preserve"> the ESD PT19 provides a scenario for tent</w:t>
      </w:r>
      <w:r w:rsidR="00E34146" w:rsidRPr="000E3D29">
        <w:rPr>
          <w:rFonts w:eastAsia="Calibri"/>
          <w:bCs/>
          <w:lang w:eastAsia="en-US"/>
        </w:rPr>
        <w:t>s</w:t>
      </w:r>
      <w:r w:rsidR="003B399A" w:rsidRPr="000E3D29">
        <w:rPr>
          <w:rFonts w:eastAsia="Calibri"/>
          <w:bCs/>
          <w:lang w:eastAsia="en-US"/>
        </w:rPr>
        <w:t xml:space="preserve"> and is the closest </w:t>
      </w:r>
      <w:r w:rsidR="001A6613" w:rsidRPr="000E3D29">
        <w:rPr>
          <w:rFonts w:eastAsia="Calibri"/>
          <w:bCs/>
          <w:lang w:eastAsia="en-US"/>
        </w:rPr>
        <w:t>scenario that covers the use of</w:t>
      </w:r>
      <w:r w:rsidR="003B399A" w:rsidRPr="000E3D29">
        <w:rPr>
          <w:rFonts w:eastAsia="Calibri"/>
          <w:bCs/>
          <w:lang w:eastAsia="en-US"/>
        </w:rPr>
        <w:t xml:space="preserve"> the net outdoors.</w:t>
      </w:r>
    </w:p>
    <w:p w14:paraId="388D52E6" w14:textId="77777777" w:rsidR="003B399A" w:rsidRPr="000E3D29" w:rsidRDefault="003B399A">
      <w:pPr>
        <w:spacing w:line="260" w:lineRule="atLeast"/>
        <w:rPr>
          <w:rFonts w:eastAsia="Calibri"/>
          <w:b/>
          <w:bCs/>
          <w:i/>
          <w:sz w:val="22"/>
          <w:szCs w:val="22"/>
          <w:lang w:eastAsia="en-US"/>
        </w:rPr>
      </w:pPr>
    </w:p>
    <w:p w14:paraId="40B58C75" w14:textId="77777777" w:rsidR="003F2083" w:rsidRPr="000E3D29" w:rsidRDefault="003F2083">
      <w:pPr>
        <w:spacing w:line="260" w:lineRule="atLeast"/>
        <w:rPr>
          <w:rFonts w:eastAsia="Calibri"/>
          <w:b/>
          <w:bCs/>
          <w:lang w:eastAsia="en-US"/>
        </w:rPr>
      </w:pPr>
    </w:p>
    <w:p w14:paraId="624A2842" w14:textId="174EAFA8" w:rsidR="009D0C0B" w:rsidRPr="000E3D29" w:rsidRDefault="00FA480B" w:rsidP="00EE3DAA">
      <w:pPr>
        <w:spacing w:line="260" w:lineRule="atLeast"/>
        <w:jc w:val="both"/>
        <w:rPr>
          <w:rFonts w:ascii="Times New Roman" w:eastAsia="Calibri" w:hAnsi="Times New Roman" w:cs="Times New Roman"/>
          <w:b/>
          <w:bCs/>
          <w:i/>
          <w:lang w:eastAsia="en-US"/>
        </w:rPr>
      </w:pPr>
      <w:r w:rsidRPr="000E3D29">
        <w:rPr>
          <w:rFonts w:eastAsia="Calibri"/>
          <w:b/>
          <w:bCs/>
          <w:lang w:eastAsia="en-US"/>
        </w:rPr>
        <w:t xml:space="preserve">Scenario </w:t>
      </w:r>
      <w:r w:rsidR="003B399A" w:rsidRPr="000E3D29">
        <w:rPr>
          <w:rFonts w:eastAsia="Calibri"/>
          <w:b/>
          <w:bCs/>
          <w:lang w:eastAsia="en-US"/>
        </w:rPr>
        <w:t xml:space="preserve">1: </w:t>
      </w:r>
      <w:r w:rsidR="003B399A" w:rsidRPr="000E3D29">
        <w:rPr>
          <w:rFonts w:eastAsia="Calibri"/>
          <w:b/>
          <w:lang w:eastAsia="en-US"/>
        </w:rPr>
        <w:t>Emissions during the service life of repellent factory-treated textiles</w:t>
      </w:r>
      <w:r w:rsidR="00E34146" w:rsidRPr="000E3D29">
        <w:rPr>
          <w:rFonts w:eastAsia="Calibri"/>
          <w:b/>
          <w:lang w:eastAsia="en-US"/>
        </w:rPr>
        <w:t xml:space="preserve"> (washing of mosquito net)</w:t>
      </w:r>
    </w:p>
    <w:p w14:paraId="0DE4AA61" w14:textId="586D69AF" w:rsidR="009D0C0B" w:rsidRPr="000E3D29" w:rsidRDefault="009D0C0B" w:rsidP="00CA1280">
      <w:pPr>
        <w:spacing w:after="120" w:line="276" w:lineRule="auto"/>
        <w:rPr>
          <w:rFonts w:ascii="Times New Roman" w:eastAsia="Calibri" w:hAnsi="Times New Roman" w:cs="Times New Roman"/>
          <w:i/>
          <w:lang w:val="en-US" w:eastAsia="en-US"/>
        </w:rPr>
      </w:pPr>
    </w:p>
    <w:p w14:paraId="520110B6" w14:textId="3F231405" w:rsidR="0078441A" w:rsidRPr="000E3D29" w:rsidRDefault="0078441A" w:rsidP="0078441A">
      <w:pPr>
        <w:spacing w:after="120" w:line="276" w:lineRule="auto"/>
        <w:jc w:val="both"/>
        <w:rPr>
          <w:rFonts w:eastAsia="Calibri" w:cs="Times New Roman"/>
          <w:lang w:val="en-US" w:eastAsia="en-US"/>
        </w:rPr>
      </w:pPr>
      <w:r w:rsidRPr="000E3D29">
        <w:rPr>
          <w:rFonts w:eastAsia="Calibri" w:cs="Times New Roman"/>
          <w:lang w:val="en-US" w:eastAsia="en-US"/>
        </w:rPr>
        <w:t xml:space="preserve">According to the report of </w:t>
      </w:r>
      <w:proofErr w:type="spellStart"/>
      <w:r w:rsidRPr="000E3D29">
        <w:rPr>
          <w:rFonts w:eastAsia="Calibri" w:cs="Times New Roman"/>
          <w:lang w:val="en-US" w:eastAsia="en-US"/>
        </w:rPr>
        <w:t>Rajasekharam</w:t>
      </w:r>
      <w:proofErr w:type="spellEnd"/>
      <w:r w:rsidRPr="000E3D29">
        <w:rPr>
          <w:rFonts w:eastAsia="Calibri" w:cs="Times New Roman"/>
          <w:lang w:val="en-US" w:eastAsia="en-US"/>
        </w:rPr>
        <w:t xml:space="preserve">, C. (2019), the worst case wash resistance index is 98.2% per washing event </w:t>
      </w:r>
      <w:r w:rsidRPr="000E3D29">
        <w:rPr>
          <w:rFonts w:eastAsia="Calibri" w:cs="Arial"/>
          <w:sz w:val="18"/>
          <w:szCs w:val="18"/>
          <w:lang w:eastAsia="en-GB"/>
        </w:rPr>
        <w:t>(section 2.2.2)</w:t>
      </w:r>
      <w:r w:rsidRPr="000E3D29">
        <w:rPr>
          <w:rFonts w:eastAsia="Calibri" w:cs="Times New Roman"/>
          <w:lang w:val="en-US" w:eastAsia="en-US"/>
        </w:rPr>
        <w:t>. By analogy, it was stated that a release of 1.8% per rain event could be considered as realistic and therefore the value of fraction released to wastewater is 0.018.</w:t>
      </w:r>
    </w:p>
    <w:p w14:paraId="3FC3E66C" w14:textId="77777777" w:rsidR="00B93EEC" w:rsidRPr="000E3D29" w:rsidRDefault="00B93EEC" w:rsidP="0078441A">
      <w:pPr>
        <w:spacing w:after="120" w:line="276" w:lineRule="auto"/>
        <w:jc w:val="both"/>
        <w:rPr>
          <w:rFonts w:ascii="Times New Roman" w:eastAsia="Calibri" w:hAnsi="Times New Roman" w:cs="Times New Roman"/>
          <w:i/>
          <w:lang w:val="en-US" w:eastAsia="en-US"/>
        </w:rPr>
      </w:pPr>
    </w:p>
    <w:tbl>
      <w:tblPr>
        <w:tblW w:w="4943" w:type="pct"/>
        <w:tblInd w:w="108" w:type="dxa"/>
        <w:tblLook w:val="0000" w:firstRow="0" w:lastRow="0" w:firstColumn="0" w:lastColumn="0" w:noHBand="0" w:noVBand="0"/>
      </w:tblPr>
      <w:tblGrid>
        <w:gridCol w:w="3084"/>
        <w:gridCol w:w="1166"/>
        <w:gridCol w:w="1258"/>
        <w:gridCol w:w="1151"/>
        <w:gridCol w:w="2439"/>
      </w:tblGrid>
      <w:tr w:rsidR="003B399A" w:rsidRPr="000E3D29" w14:paraId="448779DD" w14:textId="77777777" w:rsidTr="00EE3DAA">
        <w:trPr>
          <w:trHeight w:val="34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tcPr>
          <w:p w14:paraId="22F8F97A" w14:textId="77777777" w:rsidR="003B399A" w:rsidRPr="000E3D29" w:rsidRDefault="003B399A" w:rsidP="003B399A">
            <w:pPr>
              <w:spacing w:before="60" w:after="60" w:line="260" w:lineRule="atLeast"/>
            </w:pPr>
            <w:r w:rsidRPr="000E3D29">
              <w:rPr>
                <w:rFonts w:eastAsia="Calibri"/>
                <w:b/>
                <w:sz w:val="18"/>
                <w:szCs w:val="18"/>
                <w:lang w:eastAsia="en-US"/>
              </w:rPr>
              <w:t>Input parameters for calculating the local emission</w:t>
            </w:r>
          </w:p>
        </w:tc>
      </w:tr>
      <w:tr w:rsidR="003B399A" w:rsidRPr="000E3D29" w14:paraId="3F7D9EDB" w14:textId="77777777" w:rsidTr="00EE3DAA">
        <w:trPr>
          <w:trHeight w:val="75"/>
        </w:trPr>
        <w:tc>
          <w:tcPr>
            <w:tcW w:w="1699" w:type="pct"/>
            <w:tcBorders>
              <w:top w:val="single" w:sz="4" w:space="0" w:color="000000"/>
              <w:left w:val="single" w:sz="4" w:space="0" w:color="000000"/>
              <w:bottom w:val="single" w:sz="4" w:space="0" w:color="000000"/>
            </w:tcBorders>
            <w:shd w:val="clear" w:color="auto" w:fill="auto"/>
            <w:vAlign w:val="center"/>
          </w:tcPr>
          <w:p w14:paraId="1C5AE423"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 xml:space="preserve">Input </w:t>
            </w:r>
          </w:p>
        </w:tc>
        <w:tc>
          <w:tcPr>
            <w:tcW w:w="645" w:type="pct"/>
            <w:tcBorders>
              <w:top w:val="single" w:sz="4" w:space="0" w:color="000000"/>
              <w:left w:val="single" w:sz="4" w:space="0" w:color="000000"/>
              <w:bottom w:val="single" w:sz="4" w:space="0" w:color="000000"/>
            </w:tcBorders>
            <w:shd w:val="clear" w:color="auto" w:fill="auto"/>
            <w:vAlign w:val="center"/>
          </w:tcPr>
          <w:p w14:paraId="65EEC5D0"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 xml:space="preserve">Value </w:t>
            </w:r>
          </w:p>
        </w:tc>
        <w:tc>
          <w:tcPr>
            <w:tcW w:w="695" w:type="pct"/>
            <w:tcBorders>
              <w:top w:val="single" w:sz="4" w:space="0" w:color="000000"/>
              <w:left w:val="single" w:sz="4" w:space="0" w:color="000000"/>
              <w:bottom w:val="single" w:sz="4" w:space="0" w:color="000000"/>
            </w:tcBorders>
            <w:shd w:val="clear" w:color="auto" w:fill="auto"/>
            <w:vAlign w:val="center"/>
          </w:tcPr>
          <w:p w14:paraId="1427B81F"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Unit</w:t>
            </w:r>
          </w:p>
        </w:tc>
        <w:tc>
          <w:tcPr>
            <w:tcW w:w="617" w:type="pct"/>
            <w:tcBorders>
              <w:top w:val="single" w:sz="4" w:space="0" w:color="000000"/>
              <w:left w:val="single" w:sz="4" w:space="0" w:color="000000"/>
              <w:bottom w:val="single" w:sz="4" w:space="0" w:color="000000"/>
            </w:tcBorders>
          </w:tcPr>
          <w:p w14:paraId="52CF44E4"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S/D/O/P</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2D18A" w14:textId="77777777" w:rsidR="003B399A" w:rsidRPr="000E3D29" w:rsidRDefault="003B399A" w:rsidP="003B399A">
            <w:pPr>
              <w:spacing w:before="60" w:after="60" w:line="260" w:lineRule="atLeast"/>
            </w:pPr>
            <w:r w:rsidRPr="000E3D29">
              <w:rPr>
                <w:rFonts w:eastAsia="Calibri" w:cs="Arial"/>
                <w:b/>
                <w:bCs/>
                <w:color w:val="000000"/>
                <w:sz w:val="18"/>
                <w:szCs w:val="18"/>
                <w:lang w:eastAsia="en-GB"/>
              </w:rPr>
              <w:t>Remarks</w:t>
            </w:r>
          </w:p>
        </w:tc>
      </w:tr>
      <w:tr w:rsidR="003B399A" w:rsidRPr="000E3D29" w14:paraId="3D3F3200" w14:textId="77777777" w:rsidTr="00EE3DAA">
        <w:trPr>
          <w:trHeight w:val="75"/>
        </w:trPr>
        <w:tc>
          <w:tcPr>
            <w:tcW w:w="5000" w:type="pct"/>
            <w:gridSpan w:val="5"/>
            <w:tcBorders>
              <w:top w:val="single" w:sz="4" w:space="0" w:color="000000"/>
              <w:left w:val="single" w:sz="4" w:space="0" w:color="000000"/>
              <w:bottom w:val="single" w:sz="4" w:space="0" w:color="000000"/>
              <w:right w:val="single" w:sz="4" w:space="0" w:color="000000"/>
            </w:tcBorders>
          </w:tcPr>
          <w:p w14:paraId="51441DFC" w14:textId="77777777" w:rsidR="003B399A" w:rsidRPr="000E3D29" w:rsidRDefault="003B399A" w:rsidP="003B399A">
            <w:pPr>
              <w:spacing w:before="60" w:after="60" w:line="260" w:lineRule="atLeast"/>
              <w:rPr>
                <w:b/>
              </w:rPr>
            </w:pPr>
            <w:r w:rsidRPr="000E3D29">
              <w:rPr>
                <w:rFonts w:eastAsia="Calibri"/>
                <w:b/>
                <w:color w:val="000000"/>
                <w:sz w:val="18"/>
                <w:szCs w:val="18"/>
                <w:lang w:eastAsia="en-GB"/>
              </w:rPr>
              <w:t>Scenario 1:</w:t>
            </w:r>
            <w:r w:rsidRPr="000E3D29">
              <w:rPr>
                <w:rFonts w:eastAsia="Calibri"/>
                <w:b/>
                <w:i/>
                <w:color w:val="FF0000"/>
                <w:sz w:val="18"/>
                <w:szCs w:val="18"/>
                <w:lang w:eastAsia="en-GB"/>
              </w:rPr>
              <w:t xml:space="preserve"> </w:t>
            </w:r>
            <w:r w:rsidRPr="000E3D29">
              <w:rPr>
                <w:rFonts w:eastAsia="Calibri"/>
                <w:b/>
                <w:sz w:val="18"/>
                <w:szCs w:val="18"/>
                <w:lang w:eastAsia="en-GB"/>
              </w:rPr>
              <w:t>Emissions during the service life of repellent factory-treated textiles</w:t>
            </w:r>
          </w:p>
        </w:tc>
      </w:tr>
      <w:tr w:rsidR="003B399A" w:rsidRPr="000E3D29" w14:paraId="512D8FDB" w14:textId="77777777" w:rsidTr="00EE3DAA">
        <w:trPr>
          <w:trHeight w:val="75"/>
        </w:trPr>
        <w:tc>
          <w:tcPr>
            <w:tcW w:w="1699" w:type="pct"/>
            <w:tcBorders>
              <w:top w:val="single" w:sz="4" w:space="0" w:color="000000"/>
              <w:left w:val="single" w:sz="4" w:space="0" w:color="000000"/>
              <w:bottom w:val="single" w:sz="4" w:space="0" w:color="000000"/>
            </w:tcBorders>
            <w:shd w:val="clear" w:color="auto" w:fill="auto"/>
            <w:vAlign w:val="center"/>
          </w:tcPr>
          <w:p w14:paraId="3C6E0197" w14:textId="77777777" w:rsidR="003B399A" w:rsidRPr="000E3D29" w:rsidRDefault="003B399A" w:rsidP="00EE3DAA">
            <w:pPr>
              <w:spacing w:before="60" w:after="60" w:line="260" w:lineRule="atLeast"/>
              <w:rPr>
                <w:rFonts w:eastAsia="Calibri" w:cs="Arial"/>
                <w:i/>
                <w:color w:val="000000"/>
                <w:sz w:val="18"/>
                <w:szCs w:val="18"/>
                <w:lang w:eastAsia="en-GB"/>
              </w:rPr>
            </w:pPr>
            <w:r w:rsidRPr="000E3D29">
              <w:rPr>
                <w:rFonts w:eastAsia="Calibri"/>
                <w:color w:val="000000"/>
                <w:sz w:val="18"/>
                <w:szCs w:val="18"/>
                <w:lang w:eastAsia="en-GB"/>
              </w:rPr>
              <w:t>Number of inhabitants feeding one sewage treatment plant (</w:t>
            </w:r>
            <w:proofErr w:type="spellStart"/>
            <w:r w:rsidRPr="000E3D29">
              <w:rPr>
                <w:rFonts w:eastAsia="Calibri"/>
                <w:color w:val="000000"/>
                <w:sz w:val="18"/>
                <w:szCs w:val="18"/>
                <w:lang w:eastAsia="en-GB"/>
              </w:rPr>
              <w:t>N</w:t>
            </w:r>
            <w:r w:rsidRPr="000E3D29">
              <w:rPr>
                <w:rFonts w:eastAsia="Calibri"/>
                <w:color w:val="000000"/>
                <w:sz w:val="18"/>
                <w:szCs w:val="18"/>
                <w:vertAlign w:val="subscript"/>
                <w:lang w:eastAsia="en-GB"/>
              </w:rPr>
              <w:t>local</w:t>
            </w:r>
            <w:proofErr w:type="spellEnd"/>
            <w:r w:rsidRPr="000E3D29">
              <w:rPr>
                <w:rFonts w:eastAsia="Calibri"/>
                <w:color w:val="000000"/>
                <w:sz w:val="18"/>
                <w:szCs w:val="18"/>
                <w:lang w:eastAsia="en-GB"/>
              </w:rPr>
              <w:t>)</w:t>
            </w:r>
          </w:p>
        </w:tc>
        <w:tc>
          <w:tcPr>
            <w:tcW w:w="645" w:type="pct"/>
            <w:tcBorders>
              <w:top w:val="single" w:sz="4" w:space="0" w:color="000000"/>
              <w:left w:val="single" w:sz="4" w:space="0" w:color="000000"/>
              <w:bottom w:val="single" w:sz="4" w:space="0" w:color="000000"/>
            </w:tcBorders>
            <w:shd w:val="clear" w:color="auto" w:fill="auto"/>
            <w:vAlign w:val="center"/>
          </w:tcPr>
          <w:p w14:paraId="633FE4A8" w14:textId="44D97BE1"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1000</w:t>
            </w:r>
            <w:r w:rsidR="005F6922">
              <w:rPr>
                <w:rFonts w:eastAsia="Calibri" w:cs="Arial"/>
                <w:sz w:val="18"/>
                <w:szCs w:val="18"/>
                <w:lang w:eastAsia="en-GB"/>
              </w:rPr>
              <w:t>0</w:t>
            </w:r>
          </w:p>
        </w:tc>
        <w:tc>
          <w:tcPr>
            <w:tcW w:w="695" w:type="pct"/>
            <w:tcBorders>
              <w:top w:val="single" w:sz="4" w:space="0" w:color="000000"/>
              <w:left w:val="single" w:sz="4" w:space="0" w:color="000000"/>
              <w:bottom w:val="single" w:sz="4" w:space="0" w:color="000000"/>
            </w:tcBorders>
            <w:shd w:val="clear" w:color="auto" w:fill="auto"/>
            <w:vAlign w:val="center"/>
          </w:tcPr>
          <w:p w14:paraId="2533E2F7" w14:textId="77777777" w:rsidR="003B399A" w:rsidRPr="000E3D29" w:rsidRDefault="003B399A" w:rsidP="003B399A">
            <w:pPr>
              <w:spacing w:before="60" w:after="60" w:line="260" w:lineRule="atLeast"/>
              <w:jc w:val="center"/>
              <w:rPr>
                <w:rFonts w:eastAsia="Calibri" w:cs="Arial"/>
                <w:sz w:val="18"/>
                <w:szCs w:val="18"/>
                <w:lang w:eastAsia="en-GB"/>
              </w:rPr>
            </w:pPr>
            <w:r w:rsidRPr="000E3D29">
              <w:rPr>
                <w:rFonts w:eastAsia="Calibri" w:cs="Times New Roman"/>
                <w:sz w:val="18"/>
                <w:szCs w:val="18"/>
                <w:lang w:eastAsia="en-GB"/>
              </w:rPr>
              <w:t>[cap]</w:t>
            </w:r>
          </w:p>
        </w:tc>
        <w:tc>
          <w:tcPr>
            <w:tcW w:w="617" w:type="pct"/>
            <w:tcBorders>
              <w:top w:val="single" w:sz="4" w:space="0" w:color="000000"/>
              <w:left w:val="single" w:sz="4" w:space="0" w:color="000000"/>
              <w:bottom w:val="single" w:sz="4" w:space="0" w:color="000000"/>
            </w:tcBorders>
            <w:vAlign w:val="center"/>
          </w:tcPr>
          <w:p w14:paraId="5296E0B7"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7B529" w14:textId="0FF1D7B7" w:rsidR="003B399A" w:rsidRPr="000E3D29" w:rsidRDefault="003B399A"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 xml:space="preserve">ESD </w:t>
            </w:r>
            <w:r w:rsidRPr="000E3D29">
              <w:rPr>
                <w:rFonts w:eastAsia="Calibri" w:cs="Arial"/>
                <w:sz w:val="18"/>
                <w:szCs w:val="18"/>
                <w:lang w:eastAsia="en-GB"/>
              </w:rPr>
              <w:t>PT19 section 3.4.4.2 (2015).</w:t>
            </w:r>
          </w:p>
        </w:tc>
      </w:tr>
      <w:tr w:rsidR="003B399A" w:rsidRPr="000E3D29" w14:paraId="6F14965C" w14:textId="77777777" w:rsidTr="00EE3DAA">
        <w:trPr>
          <w:trHeight w:val="473"/>
        </w:trPr>
        <w:tc>
          <w:tcPr>
            <w:tcW w:w="1699" w:type="pct"/>
            <w:tcBorders>
              <w:top w:val="single" w:sz="4" w:space="0" w:color="000000"/>
              <w:left w:val="single" w:sz="4" w:space="0" w:color="000000"/>
              <w:bottom w:val="single" w:sz="4" w:space="0" w:color="000000"/>
            </w:tcBorders>
            <w:shd w:val="clear" w:color="auto" w:fill="auto"/>
            <w:vAlign w:val="center"/>
          </w:tcPr>
          <w:p w14:paraId="5BF4939C" w14:textId="77777777" w:rsidR="003B399A" w:rsidRPr="000E3D29" w:rsidRDefault="003B399A" w:rsidP="00EE3DAA">
            <w:pPr>
              <w:spacing w:before="60" w:after="60" w:line="260" w:lineRule="atLeast"/>
              <w:rPr>
                <w:rFonts w:eastAsia="Calibri" w:cs="Arial"/>
                <w:color w:val="000000"/>
                <w:sz w:val="18"/>
                <w:szCs w:val="18"/>
                <w:lang w:eastAsia="en-GB"/>
              </w:rPr>
            </w:pPr>
            <w:r w:rsidRPr="000E3D29">
              <w:rPr>
                <w:rFonts w:eastAsia="Calibri"/>
                <w:color w:val="000000"/>
                <w:sz w:val="18"/>
                <w:szCs w:val="18"/>
                <w:lang w:eastAsia="en-GB"/>
              </w:rPr>
              <w:t>Fraction released to wastewater (</w:t>
            </w:r>
            <w:proofErr w:type="spellStart"/>
            <w:r w:rsidRPr="000E3D29">
              <w:rPr>
                <w:rFonts w:eastAsia="Calibri"/>
                <w:color w:val="000000"/>
                <w:sz w:val="18"/>
                <w:szCs w:val="18"/>
                <w:lang w:eastAsia="en-GB"/>
              </w:rPr>
              <w:t>F</w:t>
            </w:r>
            <w:r w:rsidRPr="000E3D29">
              <w:rPr>
                <w:rFonts w:eastAsia="Calibri"/>
                <w:color w:val="000000"/>
                <w:sz w:val="18"/>
                <w:szCs w:val="18"/>
                <w:vertAlign w:val="subscript"/>
                <w:lang w:eastAsia="en-GB"/>
              </w:rPr>
              <w:t>water</w:t>
            </w:r>
            <w:proofErr w:type="spellEnd"/>
            <w:r w:rsidRPr="000E3D29">
              <w:rPr>
                <w:rFonts w:eastAsia="Calibri"/>
                <w:color w:val="000000"/>
                <w:sz w:val="18"/>
                <w:szCs w:val="18"/>
                <w:lang w:eastAsia="en-GB"/>
              </w:rPr>
              <w:t>)</w:t>
            </w:r>
          </w:p>
        </w:tc>
        <w:tc>
          <w:tcPr>
            <w:tcW w:w="645" w:type="pct"/>
            <w:tcBorders>
              <w:top w:val="single" w:sz="4" w:space="0" w:color="000000"/>
              <w:left w:val="single" w:sz="4" w:space="0" w:color="000000"/>
              <w:bottom w:val="single" w:sz="4" w:space="0" w:color="000000"/>
            </w:tcBorders>
            <w:shd w:val="clear" w:color="auto" w:fill="auto"/>
            <w:vAlign w:val="center"/>
          </w:tcPr>
          <w:p w14:paraId="50CF9ED0" w14:textId="7B5DCF15" w:rsidR="003B399A" w:rsidRPr="000E3D29" w:rsidRDefault="00A5650B"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0.018</w:t>
            </w:r>
          </w:p>
        </w:tc>
        <w:tc>
          <w:tcPr>
            <w:tcW w:w="695" w:type="pct"/>
            <w:tcBorders>
              <w:top w:val="single" w:sz="4" w:space="0" w:color="000000"/>
              <w:left w:val="single" w:sz="4" w:space="0" w:color="000000"/>
              <w:bottom w:val="single" w:sz="4" w:space="0" w:color="000000"/>
            </w:tcBorders>
            <w:shd w:val="clear" w:color="auto" w:fill="auto"/>
            <w:vAlign w:val="center"/>
          </w:tcPr>
          <w:p w14:paraId="480C74EB" w14:textId="77777777" w:rsidR="003B399A" w:rsidRPr="000E3D29" w:rsidRDefault="003B399A" w:rsidP="003B399A">
            <w:pPr>
              <w:spacing w:before="60" w:after="60" w:line="260" w:lineRule="atLeast"/>
              <w:jc w:val="center"/>
              <w:rPr>
                <w:rFonts w:eastAsia="Calibri" w:cs="Arial"/>
                <w:sz w:val="18"/>
                <w:szCs w:val="18"/>
                <w:lang w:eastAsia="en-GB"/>
              </w:rPr>
            </w:pPr>
            <w:r w:rsidRPr="000E3D29">
              <w:rPr>
                <w:rFonts w:eastAsia="Calibri" w:cs="Times New Roman"/>
                <w:sz w:val="18"/>
                <w:szCs w:val="18"/>
                <w:lang w:eastAsia="en-GB"/>
              </w:rPr>
              <w:t>[-]</w:t>
            </w:r>
          </w:p>
        </w:tc>
        <w:tc>
          <w:tcPr>
            <w:tcW w:w="617" w:type="pct"/>
            <w:tcBorders>
              <w:top w:val="single" w:sz="4" w:space="0" w:color="000000"/>
              <w:left w:val="single" w:sz="4" w:space="0" w:color="000000"/>
              <w:bottom w:val="single" w:sz="4" w:space="0" w:color="000000"/>
            </w:tcBorders>
            <w:vAlign w:val="center"/>
          </w:tcPr>
          <w:p w14:paraId="20EE2FAB"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773DB" w14:textId="76B5CD66" w:rsidR="003B399A" w:rsidRPr="000E3D29" w:rsidRDefault="00B93EEC" w:rsidP="00D23505">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Details above.</w:t>
            </w:r>
          </w:p>
        </w:tc>
      </w:tr>
      <w:tr w:rsidR="003B399A" w:rsidRPr="000E3D29" w14:paraId="6EB2789E" w14:textId="77777777" w:rsidTr="00EE3DAA">
        <w:trPr>
          <w:trHeight w:val="93"/>
        </w:trPr>
        <w:tc>
          <w:tcPr>
            <w:tcW w:w="1699" w:type="pct"/>
            <w:tcBorders>
              <w:top w:val="single" w:sz="4" w:space="0" w:color="000000"/>
              <w:left w:val="single" w:sz="4" w:space="0" w:color="000000"/>
              <w:bottom w:val="single" w:sz="4" w:space="0" w:color="000000"/>
            </w:tcBorders>
            <w:shd w:val="clear" w:color="auto" w:fill="auto"/>
            <w:vAlign w:val="center"/>
          </w:tcPr>
          <w:p w14:paraId="03D946BB" w14:textId="336F3EB1" w:rsidR="003B399A" w:rsidRPr="000E3D29" w:rsidRDefault="003B399A" w:rsidP="00EE3DAA">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Quantity of active ingredient in the fabric related to surface area (</w:t>
            </w:r>
            <w:r w:rsidRPr="000E3D29">
              <w:rPr>
                <w:rFonts w:eastAsia="Calibri" w:cs="Arial"/>
                <w:sz w:val="18"/>
                <w:szCs w:val="18"/>
                <w:lang w:eastAsia="en-GB"/>
              </w:rPr>
              <w:t>Q</w:t>
            </w:r>
            <w:r w:rsidRPr="000E3D29">
              <w:rPr>
                <w:rFonts w:eastAsia="Calibri" w:cs="Arial"/>
                <w:sz w:val="18"/>
                <w:szCs w:val="18"/>
                <w:vertAlign w:val="subscript"/>
                <w:lang w:eastAsia="en-GB"/>
              </w:rPr>
              <w:t>a.</w:t>
            </w:r>
            <w:proofErr w:type="spellStart"/>
            <w:r w:rsidRPr="000E3D29">
              <w:rPr>
                <w:rFonts w:eastAsia="Calibri" w:cs="Arial"/>
                <w:sz w:val="18"/>
                <w:szCs w:val="18"/>
                <w:vertAlign w:val="subscript"/>
                <w:lang w:eastAsia="en-GB"/>
              </w:rPr>
              <w:t>i</w:t>
            </w:r>
            <w:proofErr w:type="spellEnd"/>
            <w:proofErr w:type="gramStart"/>
            <w:r w:rsidRPr="000E3D29">
              <w:rPr>
                <w:rFonts w:eastAsia="Calibri" w:cs="Arial"/>
                <w:sz w:val="18"/>
                <w:szCs w:val="18"/>
                <w:vertAlign w:val="subscript"/>
                <w:lang w:eastAsia="en-GB"/>
              </w:rPr>
              <w:t>.</w:t>
            </w:r>
            <w:r w:rsidR="004B4706" w:rsidRPr="000E3D29">
              <w:rPr>
                <w:rFonts w:eastAsia="Calibri" w:cs="Arial"/>
                <w:sz w:val="18"/>
                <w:szCs w:val="18"/>
                <w:vertAlign w:val="subscript"/>
                <w:lang w:eastAsia="en-GB"/>
              </w:rPr>
              <w:t>.</w:t>
            </w:r>
            <w:proofErr w:type="gramEnd"/>
            <w:r w:rsidRPr="000E3D29">
              <w:rPr>
                <w:rFonts w:eastAsia="Calibri" w:cs="Arial"/>
                <w:sz w:val="18"/>
                <w:szCs w:val="18"/>
                <w:vertAlign w:val="subscript"/>
                <w:lang w:eastAsia="en-GB"/>
              </w:rPr>
              <w:t>fabric</w:t>
            </w:r>
            <w:r w:rsidRPr="000E3D29">
              <w:rPr>
                <w:rFonts w:eastAsia="Calibri" w:cs="Arial"/>
                <w:color w:val="000000"/>
                <w:sz w:val="18"/>
                <w:szCs w:val="18"/>
                <w:lang w:eastAsia="en-GB"/>
              </w:rPr>
              <w:t>)</w:t>
            </w:r>
          </w:p>
        </w:tc>
        <w:tc>
          <w:tcPr>
            <w:tcW w:w="645" w:type="pct"/>
            <w:tcBorders>
              <w:top w:val="single" w:sz="4" w:space="0" w:color="000000"/>
              <w:left w:val="single" w:sz="4" w:space="0" w:color="000000"/>
              <w:bottom w:val="single" w:sz="4" w:space="0" w:color="000000"/>
            </w:tcBorders>
            <w:shd w:val="clear" w:color="auto" w:fill="auto"/>
            <w:vAlign w:val="center"/>
          </w:tcPr>
          <w:p w14:paraId="417B186D"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80</w:t>
            </w:r>
          </w:p>
        </w:tc>
        <w:tc>
          <w:tcPr>
            <w:tcW w:w="695" w:type="pct"/>
            <w:tcBorders>
              <w:top w:val="single" w:sz="4" w:space="0" w:color="000000"/>
              <w:left w:val="single" w:sz="4" w:space="0" w:color="000000"/>
              <w:bottom w:val="single" w:sz="4" w:space="0" w:color="000000"/>
            </w:tcBorders>
            <w:shd w:val="clear" w:color="auto" w:fill="auto"/>
            <w:vAlign w:val="center"/>
          </w:tcPr>
          <w:p w14:paraId="2A64D2AF" w14:textId="77777777" w:rsidR="003B399A" w:rsidRPr="000E3D29" w:rsidRDefault="003B399A" w:rsidP="003B399A">
            <w:pPr>
              <w:snapToGrid w:val="0"/>
              <w:spacing w:before="60" w:after="60" w:line="260" w:lineRule="atLeast"/>
              <w:jc w:val="center"/>
              <w:rPr>
                <w:rFonts w:eastAsia="Calibri" w:cs="Times New Roman"/>
                <w:sz w:val="18"/>
                <w:szCs w:val="18"/>
                <w:lang w:eastAsia="en-GB"/>
              </w:rPr>
            </w:pPr>
            <w:r w:rsidRPr="000E3D29">
              <w:rPr>
                <w:rFonts w:eastAsia="Calibri" w:cs="Arial"/>
                <w:sz w:val="18"/>
                <w:szCs w:val="18"/>
                <w:lang w:eastAsia="en-GB"/>
              </w:rPr>
              <w:t>[mg.m</w:t>
            </w:r>
            <w:r w:rsidRPr="000E3D29">
              <w:rPr>
                <w:rFonts w:eastAsia="Calibri" w:cs="Arial"/>
                <w:sz w:val="18"/>
                <w:szCs w:val="18"/>
                <w:vertAlign w:val="superscript"/>
                <w:lang w:eastAsia="en-GB"/>
              </w:rPr>
              <w:t>-2</w:t>
            </w:r>
            <w:r w:rsidRPr="000E3D29">
              <w:rPr>
                <w:rFonts w:eastAsia="Calibri" w:cs="Arial"/>
                <w:sz w:val="18"/>
                <w:szCs w:val="18"/>
                <w:lang w:eastAsia="en-GB"/>
              </w:rPr>
              <w:t>]</w:t>
            </w:r>
          </w:p>
        </w:tc>
        <w:tc>
          <w:tcPr>
            <w:tcW w:w="617" w:type="pct"/>
            <w:tcBorders>
              <w:top w:val="single" w:sz="4" w:space="0" w:color="000000"/>
              <w:left w:val="single" w:sz="4" w:space="0" w:color="000000"/>
              <w:bottom w:val="single" w:sz="4" w:space="0" w:color="000000"/>
            </w:tcBorders>
            <w:vAlign w:val="center"/>
          </w:tcPr>
          <w:p w14:paraId="78F3492E"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S</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B6019" w14:textId="77777777" w:rsidR="003B399A" w:rsidRPr="000E3D29" w:rsidRDefault="003B399A" w:rsidP="003B399A">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According to intended use.</w:t>
            </w:r>
          </w:p>
        </w:tc>
      </w:tr>
      <w:tr w:rsidR="003B399A" w:rsidRPr="000E3D29" w14:paraId="010B456B" w14:textId="77777777" w:rsidTr="00EE3DAA">
        <w:trPr>
          <w:trHeight w:val="93"/>
        </w:trPr>
        <w:tc>
          <w:tcPr>
            <w:tcW w:w="1699" w:type="pct"/>
            <w:tcBorders>
              <w:top w:val="single" w:sz="4" w:space="0" w:color="000000"/>
              <w:left w:val="single" w:sz="4" w:space="0" w:color="000000"/>
              <w:bottom w:val="single" w:sz="4" w:space="0" w:color="000000"/>
            </w:tcBorders>
            <w:shd w:val="clear" w:color="auto" w:fill="auto"/>
            <w:vAlign w:val="center"/>
          </w:tcPr>
          <w:p w14:paraId="4FCA47EC" w14:textId="77777777" w:rsidR="003B399A" w:rsidRPr="000E3D29" w:rsidRDefault="003B399A" w:rsidP="00EE3DAA">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Treated area of fabric washed per day (</w:t>
            </w:r>
            <w:proofErr w:type="spellStart"/>
            <w:r w:rsidRPr="000E3D29">
              <w:rPr>
                <w:rFonts w:eastAsia="Calibri" w:cs="Arial"/>
                <w:color w:val="000000"/>
                <w:sz w:val="18"/>
                <w:szCs w:val="18"/>
                <w:lang w:eastAsia="en-GB"/>
              </w:rPr>
              <w:t>AREA</w:t>
            </w:r>
            <w:r w:rsidRPr="000E3D29">
              <w:rPr>
                <w:rFonts w:eastAsia="Calibri" w:cs="Arial"/>
                <w:color w:val="000000"/>
                <w:sz w:val="18"/>
                <w:szCs w:val="18"/>
                <w:vertAlign w:val="subscript"/>
                <w:lang w:eastAsia="en-GB"/>
              </w:rPr>
              <w:t>fabric</w:t>
            </w:r>
            <w:proofErr w:type="spellEnd"/>
            <w:r w:rsidRPr="000E3D29">
              <w:rPr>
                <w:rFonts w:eastAsia="Calibri" w:cs="Arial"/>
                <w:color w:val="000000"/>
                <w:sz w:val="18"/>
                <w:szCs w:val="18"/>
                <w:lang w:eastAsia="en-GB"/>
              </w:rPr>
              <w:t>)</w:t>
            </w:r>
          </w:p>
        </w:tc>
        <w:tc>
          <w:tcPr>
            <w:tcW w:w="645" w:type="pct"/>
            <w:tcBorders>
              <w:top w:val="single" w:sz="4" w:space="0" w:color="000000"/>
              <w:left w:val="single" w:sz="4" w:space="0" w:color="000000"/>
              <w:bottom w:val="single" w:sz="4" w:space="0" w:color="000000"/>
            </w:tcBorders>
            <w:shd w:val="clear" w:color="auto" w:fill="auto"/>
            <w:vAlign w:val="center"/>
          </w:tcPr>
          <w:p w14:paraId="1E3612C3" w14:textId="015C3308" w:rsidR="003B399A" w:rsidRPr="000E3D29" w:rsidRDefault="004E668E"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12.5</w:t>
            </w:r>
          </w:p>
        </w:tc>
        <w:tc>
          <w:tcPr>
            <w:tcW w:w="695" w:type="pct"/>
            <w:tcBorders>
              <w:top w:val="single" w:sz="4" w:space="0" w:color="000000"/>
              <w:left w:val="single" w:sz="4" w:space="0" w:color="000000"/>
              <w:bottom w:val="single" w:sz="4" w:space="0" w:color="000000"/>
            </w:tcBorders>
            <w:shd w:val="clear" w:color="auto" w:fill="auto"/>
            <w:vAlign w:val="center"/>
          </w:tcPr>
          <w:p w14:paraId="1B7A7724"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[m².d</w:t>
            </w:r>
            <w:r w:rsidRPr="000E3D29">
              <w:rPr>
                <w:rFonts w:eastAsia="Calibri" w:cs="Arial"/>
                <w:sz w:val="18"/>
                <w:szCs w:val="18"/>
                <w:vertAlign w:val="superscript"/>
                <w:lang w:eastAsia="en-GB"/>
              </w:rPr>
              <w:t>-1</w:t>
            </w:r>
            <w:r w:rsidRPr="000E3D29">
              <w:rPr>
                <w:rFonts w:eastAsia="Calibri" w:cs="Arial"/>
                <w:sz w:val="18"/>
                <w:szCs w:val="18"/>
                <w:lang w:eastAsia="en-GB"/>
              </w:rPr>
              <w:t>]</w:t>
            </w:r>
          </w:p>
        </w:tc>
        <w:tc>
          <w:tcPr>
            <w:tcW w:w="617" w:type="pct"/>
            <w:tcBorders>
              <w:top w:val="single" w:sz="4" w:space="0" w:color="000000"/>
              <w:left w:val="single" w:sz="4" w:space="0" w:color="000000"/>
              <w:bottom w:val="single" w:sz="4" w:space="0" w:color="000000"/>
            </w:tcBorders>
            <w:vAlign w:val="center"/>
          </w:tcPr>
          <w:p w14:paraId="443971AD"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S/P</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ACC44" w14:textId="26281DF3" w:rsidR="003B399A" w:rsidRPr="000E3D29" w:rsidRDefault="00644BA9"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005F6922" w:rsidRPr="000E3D29">
              <w:rPr>
                <w:rFonts w:eastAsia="Calibri" w:cs="Arial"/>
                <w:sz w:val="18"/>
                <w:szCs w:val="18"/>
                <w:lang w:eastAsia="en-GB"/>
              </w:rPr>
              <w:t xml:space="preserve"> </w:t>
            </w:r>
            <w:r w:rsidRPr="000E3D29">
              <w:rPr>
                <w:rFonts w:eastAsia="Calibri" w:cs="Arial"/>
                <w:sz w:val="18"/>
                <w:szCs w:val="18"/>
                <w:lang w:eastAsia="en-GB"/>
              </w:rPr>
              <w:t>PT19 section 3.4.4.2 (2015).</w:t>
            </w:r>
          </w:p>
        </w:tc>
      </w:tr>
      <w:tr w:rsidR="003B399A" w:rsidRPr="000E3D29" w14:paraId="6EA28A6E" w14:textId="77777777" w:rsidTr="00EE3DAA">
        <w:trPr>
          <w:trHeight w:val="93"/>
        </w:trPr>
        <w:tc>
          <w:tcPr>
            <w:tcW w:w="1699" w:type="pct"/>
            <w:tcBorders>
              <w:top w:val="single" w:sz="4" w:space="0" w:color="000000"/>
              <w:left w:val="single" w:sz="4" w:space="0" w:color="000000"/>
              <w:bottom w:val="single" w:sz="4" w:space="0" w:color="000000"/>
            </w:tcBorders>
            <w:shd w:val="clear" w:color="auto" w:fill="auto"/>
            <w:vAlign w:val="center"/>
          </w:tcPr>
          <w:p w14:paraId="2872BEF6" w14:textId="77777777" w:rsidR="003B399A" w:rsidRPr="000E3D29" w:rsidRDefault="003B399A" w:rsidP="00EE3DAA">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Fraction of inhabitants using the product (</w:t>
            </w:r>
            <w:proofErr w:type="spellStart"/>
            <w:r w:rsidRPr="000E3D29">
              <w:rPr>
                <w:rFonts w:eastAsia="Calibri" w:cs="Arial"/>
                <w:color w:val="000000"/>
                <w:sz w:val="18"/>
                <w:szCs w:val="18"/>
                <w:lang w:eastAsia="en-GB"/>
              </w:rPr>
              <w:t>F</w:t>
            </w:r>
            <w:r w:rsidRPr="000E3D29">
              <w:rPr>
                <w:rFonts w:eastAsia="Calibri" w:cs="Arial"/>
                <w:color w:val="000000"/>
                <w:sz w:val="18"/>
                <w:szCs w:val="18"/>
                <w:vertAlign w:val="subscript"/>
                <w:lang w:eastAsia="en-GB"/>
              </w:rPr>
              <w:t>inh</w:t>
            </w:r>
            <w:proofErr w:type="spellEnd"/>
            <w:r w:rsidRPr="000E3D29">
              <w:rPr>
                <w:rFonts w:eastAsia="Calibri" w:cs="Arial"/>
                <w:color w:val="000000"/>
                <w:sz w:val="18"/>
                <w:szCs w:val="18"/>
                <w:lang w:eastAsia="en-GB"/>
              </w:rPr>
              <w:t>)</w:t>
            </w:r>
          </w:p>
        </w:tc>
        <w:tc>
          <w:tcPr>
            <w:tcW w:w="645" w:type="pct"/>
            <w:tcBorders>
              <w:top w:val="single" w:sz="4" w:space="0" w:color="000000"/>
              <w:left w:val="single" w:sz="4" w:space="0" w:color="000000"/>
              <w:bottom w:val="single" w:sz="4" w:space="0" w:color="000000"/>
            </w:tcBorders>
            <w:shd w:val="clear" w:color="auto" w:fill="auto"/>
            <w:vAlign w:val="center"/>
          </w:tcPr>
          <w:p w14:paraId="5514B9D6"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0.01</w:t>
            </w:r>
          </w:p>
        </w:tc>
        <w:tc>
          <w:tcPr>
            <w:tcW w:w="695" w:type="pct"/>
            <w:tcBorders>
              <w:top w:val="single" w:sz="4" w:space="0" w:color="000000"/>
              <w:left w:val="single" w:sz="4" w:space="0" w:color="000000"/>
              <w:bottom w:val="single" w:sz="4" w:space="0" w:color="000000"/>
            </w:tcBorders>
            <w:shd w:val="clear" w:color="auto" w:fill="auto"/>
            <w:vAlign w:val="center"/>
          </w:tcPr>
          <w:p w14:paraId="172A1D40"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w:t>
            </w:r>
          </w:p>
        </w:tc>
        <w:tc>
          <w:tcPr>
            <w:tcW w:w="617" w:type="pct"/>
            <w:tcBorders>
              <w:top w:val="single" w:sz="4" w:space="0" w:color="000000"/>
              <w:left w:val="single" w:sz="4" w:space="0" w:color="000000"/>
              <w:bottom w:val="single" w:sz="4" w:space="0" w:color="000000"/>
            </w:tcBorders>
            <w:vAlign w:val="center"/>
          </w:tcPr>
          <w:p w14:paraId="45B0DB98"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P</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52AAA" w14:textId="14888794" w:rsidR="003B399A" w:rsidRPr="000E3D29" w:rsidRDefault="003B399A" w:rsidP="003B399A">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005F6922" w:rsidRPr="000E3D29">
              <w:rPr>
                <w:rFonts w:eastAsia="Calibri" w:cs="Arial"/>
                <w:sz w:val="18"/>
                <w:szCs w:val="18"/>
                <w:lang w:eastAsia="en-GB"/>
              </w:rPr>
              <w:t xml:space="preserve"> </w:t>
            </w:r>
            <w:r w:rsidRPr="000E3D29">
              <w:rPr>
                <w:rFonts w:eastAsia="Calibri" w:cs="Arial"/>
                <w:sz w:val="18"/>
                <w:szCs w:val="18"/>
                <w:lang w:eastAsia="en-GB"/>
              </w:rPr>
              <w:t>PT19 Table 3-5 (2015).</w:t>
            </w:r>
          </w:p>
        </w:tc>
      </w:tr>
      <w:tr w:rsidR="003B399A" w:rsidRPr="000E3D29" w14:paraId="1E9644BF" w14:textId="77777777" w:rsidTr="00EE3DAA">
        <w:trPr>
          <w:trHeight w:val="93"/>
        </w:trPr>
        <w:tc>
          <w:tcPr>
            <w:tcW w:w="1699" w:type="pct"/>
            <w:tcBorders>
              <w:top w:val="single" w:sz="4" w:space="0" w:color="000000"/>
              <w:left w:val="single" w:sz="4" w:space="0" w:color="000000"/>
              <w:bottom w:val="single" w:sz="4" w:space="0" w:color="000000"/>
            </w:tcBorders>
            <w:shd w:val="clear" w:color="auto" w:fill="auto"/>
            <w:vAlign w:val="center"/>
          </w:tcPr>
          <w:p w14:paraId="6CA59385" w14:textId="77777777" w:rsidR="003B399A" w:rsidRPr="000E3D29" w:rsidRDefault="003B399A" w:rsidP="00EE3DAA">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lastRenderedPageBreak/>
              <w:t>Market share of repellent (</w:t>
            </w:r>
            <w:proofErr w:type="spellStart"/>
            <w:r w:rsidRPr="000E3D29">
              <w:rPr>
                <w:rFonts w:eastAsia="Calibri" w:cs="Arial"/>
                <w:color w:val="000000"/>
                <w:sz w:val="18"/>
                <w:szCs w:val="18"/>
                <w:lang w:eastAsia="en-GB"/>
              </w:rPr>
              <w:t>F</w:t>
            </w:r>
            <w:r w:rsidRPr="000E3D29">
              <w:rPr>
                <w:rFonts w:eastAsia="Calibri" w:cs="Arial"/>
                <w:color w:val="000000"/>
                <w:sz w:val="18"/>
                <w:szCs w:val="18"/>
                <w:vertAlign w:val="subscript"/>
                <w:lang w:eastAsia="en-GB"/>
              </w:rPr>
              <w:t>penetr</w:t>
            </w:r>
            <w:proofErr w:type="spellEnd"/>
            <w:r w:rsidRPr="000E3D29">
              <w:rPr>
                <w:rFonts w:eastAsia="Calibri" w:cs="Arial"/>
                <w:color w:val="000000"/>
                <w:sz w:val="18"/>
                <w:szCs w:val="18"/>
                <w:lang w:eastAsia="en-GB"/>
              </w:rPr>
              <w:t>)</w:t>
            </w:r>
          </w:p>
        </w:tc>
        <w:tc>
          <w:tcPr>
            <w:tcW w:w="645" w:type="pct"/>
            <w:tcBorders>
              <w:top w:val="single" w:sz="4" w:space="0" w:color="000000"/>
              <w:left w:val="single" w:sz="4" w:space="0" w:color="000000"/>
              <w:bottom w:val="single" w:sz="4" w:space="0" w:color="000000"/>
            </w:tcBorders>
            <w:shd w:val="clear" w:color="auto" w:fill="auto"/>
            <w:vAlign w:val="center"/>
          </w:tcPr>
          <w:p w14:paraId="2719555F"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0.5</w:t>
            </w:r>
          </w:p>
        </w:tc>
        <w:tc>
          <w:tcPr>
            <w:tcW w:w="695" w:type="pct"/>
            <w:tcBorders>
              <w:top w:val="single" w:sz="4" w:space="0" w:color="000000"/>
              <w:left w:val="single" w:sz="4" w:space="0" w:color="000000"/>
              <w:bottom w:val="single" w:sz="4" w:space="0" w:color="000000"/>
            </w:tcBorders>
            <w:shd w:val="clear" w:color="auto" w:fill="auto"/>
            <w:vAlign w:val="center"/>
          </w:tcPr>
          <w:p w14:paraId="11ECE153"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w:t>
            </w:r>
          </w:p>
        </w:tc>
        <w:tc>
          <w:tcPr>
            <w:tcW w:w="617" w:type="pct"/>
            <w:tcBorders>
              <w:top w:val="single" w:sz="4" w:space="0" w:color="000000"/>
              <w:left w:val="single" w:sz="4" w:space="0" w:color="000000"/>
              <w:bottom w:val="single" w:sz="4" w:space="0" w:color="000000"/>
            </w:tcBorders>
            <w:vAlign w:val="center"/>
          </w:tcPr>
          <w:p w14:paraId="478CEF64"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14:paraId="04C898B0" w14:textId="354F0A5B" w:rsidR="003B399A" w:rsidRPr="000E3D29" w:rsidRDefault="003B399A" w:rsidP="003B399A">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005F6922" w:rsidRPr="000E3D29" w:rsidDel="005F6922">
              <w:rPr>
                <w:rFonts w:eastAsia="Calibri" w:cs="Arial"/>
                <w:sz w:val="18"/>
                <w:szCs w:val="18"/>
                <w:lang w:eastAsia="en-GB"/>
              </w:rPr>
              <w:t xml:space="preserve"> </w:t>
            </w:r>
            <w:r w:rsidRPr="000E3D29">
              <w:rPr>
                <w:rFonts w:eastAsia="Calibri" w:cs="Arial"/>
                <w:sz w:val="18"/>
                <w:szCs w:val="18"/>
                <w:lang w:eastAsia="en-GB"/>
              </w:rPr>
              <w:t>PT19 section 3.4.4.2 (2015).</w:t>
            </w:r>
          </w:p>
        </w:tc>
      </w:tr>
    </w:tbl>
    <w:p w14:paraId="70DF2C1A" w14:textId="0C04DBD4" w:rsidR="00D14D6F" w:rsidRPr="000E3D29" w:rsidRDefault="00D14D6F" w:rsidP="00D14D6F">
      <w:pPr>
        <w:spacing w:line="276" w:lineRule="auto"/>
        <w:rPr>
          <w:rFonts w:eastAsia="Calibri"/>
          <w:u w:val="single"/>
          <w:lang w:eastAsia="en-US"/>
        </w:rPr>
      </w:pPr>
    </w:p>
    <w:p w14:paraId="31720E63" w14:textId="77777777" w:rsidR="00B25494" w:rsidRPr="000E3D29" w:rsidRDefault="00B25494" w:rsidP="00D14D6F">
      <w:pPr>
        <w:spacing w:line="276" w:lineRule="auto"/>
        <w:rPr>
          <w:rFonts w:eastAsia="Calibri"/>
          <w:u w:val="single"/>
          <w:lang w:eastAsia="en-US"/>
        </w:rPr>
      </w:pPr>
    </w:p>
    <w:p w14:paraId="3A2C6DE8" w14:textId="3E9B8F8F" w:rsidR="00D14D6F" w:rsidRPr="000E3D29" w:rsidRDefault="00D14D6F" w:rsidP="00D14D6F">
      <w:pPr>
        <w:spacing w:line="276" w:lineRule="auto"/>
        <w:rPr>
          <w:rFonts w:eastAsia="Calibri"/>
          <w:lang w:eastAsia="en-US"/>
        </w:rPr>
      </w:pPr>
      <w:r w:rsidRPr="000E3D29">
        <w:rPr>
          <w:rFonts w:eastAsia="Calibri"/>
          <w:u w:val="single"/>
          <w:lang w:eastAsia="en-US"/>
        </w:rPr>
        <w:t>Calculations for Scenario [1]</w:t>
      </w:r>
    </w:p>
    <w:p w14:paraId="55812EE1" w14:textId="77777777" w:rsidR="00D14D6F" w:rsidRPr="000E3D29" w:rsidRDefault="00D14D6F" w:rsidP="00D14D6F">
      <w:pPr>
        <w:spacing w:line="276" w:lineRule="auto"/>
        <w:rPr>
          <w:rFonts w:ascii="Times New Roman" w:eastAsia="Calibri" w:hAnsi="Times New Roman" w:cs="Times New Roman"/>
          <w:i/>
          <w:szCs w:val="22"/>
          <w:lang w:eastAsia="en-US"/>
        </w:rPr>
      </w:pPr>
      <w:r w:rsidRPr="000E3D29">
        <w:rPr>
          <w:rFonts w:ascii="Times New Roman" w:eastAsia="Calibri" w:hAnsi="Times New Roman" w:cs="Times New Roman"/>
          <w:i/>
          <w:szCs w:val="22"/>
          <w:lang w:eastAsia="en-US"/>
        </w:rPr>
        <w:t>Emission to water</w:t>
      </w:r>
    </w:p>
    <w:p w14:paraId="57F04029" w14:textId="77777777" w:rsidR="00D14D6F" w:rsidRPr="000E3D29" w:rsidRDefault="00D14D6F" w:rsidP="00D14D6F">
      <w:pPr>
        <w:spacing w:line="276" w:lineRule="auto"/>
        <w:rPr>
          <w:rFonts w:ascii="Times New Roman" w:eastAsia="Calibri" w:hAnsi="Times New Roman" w:cs="Times New Roman"/>
          <w:i/>
          <w:szCs w:val="22"/>
          <w:lang w:eastAsia="en-US"/>
        </w:rPr>
      </w:pPr>
    </w:p>
    <w:p w14:paraId="36DA373E" w14:textId="1405F88A" w:rsidR="00D14D6F" w:rsidRPr="000E3D29" w:rsidRDefault="00641155" w:rsidP="00D14D6F">
      <w:pPr>
        <w:spacing w:line="276" w:lineRule="auto"/>
        <w:ind w:left="-1276" w:firstLine="284"/>
        <w:rPr>
          <w:rFonts w:ascii="Times New Roman" w:eastAsia="Calibri" w:hAnsi="Times New Roman" w:cs="Times New Roman"/>
          <w:i/>
          <w:szCs w:val="22"/>
          <w:lang w:eastAsia="en-US"/>
        </w:rPr>
      </w:pPr>
      <m:oMathPara>
        <m:oMath>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Elocal</m:t>
              </m:r>
            </m:e>
            <m:sub>
              <m:r>
                <w:rPr>
                  <w:rFonts w:ascii="Cambria Math" w:eastAsia="Calibri" w:hAnsi="Cambria Math" w:cs="Times New Roman"/>
                  <w:szCs w:val="22"/>
                  <w:lang w:eastAsia="en-US"/>
                </w:rPr>
                <m:t>water</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N</m:t>
              </m:r>
            </m:e>
            <m:sub>
              <m:r>
                <w:rPr>
                  <w:rFonts w:ascii="Cambria Math" w:eastAsia="Calibri" w:hAnsi="Cambria Math" w:cs="Times New Roman"/>
                  <w:szCs w:val="22"/>
                  <w:lang w:eastAsia="en-US"/>
                </w:rPr>
                <m:t>local</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Q</m:t>
              </m:r>
            </m:e>
            <m:sub>
              <m:r>
                <w:rPr>
                  <w:rFonts w:ascii="Cambria Math" w:eastAsia="Calibri" w:hAnsi="Cambria Math" w:cs="Times New Roman"/>
                  <w:szCs w:val="22"/>
                  <w:lang w:eastAsia="en-US"/>
                </w:rPr>
                <m:t>a.i..fabric</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AREA</m:t>
              </m:r>
            </m:e>
            <m:sub>
              <m:r>
                <w:rPr>
                  <w:rFonts w:ascii="Cambria Math" w:eastAsia="Calibri" w:hAnsi="Cambria Math" w:cs="Times New Roman"/>
                  <w:szCs w:val="22"/>
                  <w:lang w:eastAsia="en-US"/>
                </w:rPr>
                <m:t>fabric</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F</m:t>
              </m:r>
            </m:e>
            <m:sub>
              <m:r>
                <w:rPr>
                  <w:rFonts w:ascii="Cambria Math" w:eastAsia="Calibri" w:hAnsi="Cambria Math" w:cs="Times New Roman"/>
                  <w:szCs w:val="22"/>
                  <w:lang w:eastAsia="en-US"/>
                </w:rPr>
                <m:t>inh</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F</m:t>
              </m:r>
            </m:e>
            <m:sub>
              <m:r>
                <w:rPr>
                  <w:rFonts w:ascii="Cambria Math" w:eastAsia="Calibri" w:hAnsi="Cambria Math" w:cs="Times New Roman"/>
                  <w:szCs w:val="22"/>
                  <w:lang w:eastAsia="en-US"/>
                </w:rPr>
                <m:t>water</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F</m:t>
              </m:r>
            </m:e>
            <m:sub>
              <m:r>
                <w:rPr>
                  <w:rFonts w:ascii="Cambria Math" w:eastAsia="Calibri" w:hAnsi="Cambria Math" w:cs="Times New Roman"/>
                  <w:szCs w:val="22"/>
                  <w:lang w:eastAsia="en-US"/>
                </w:rPr>
                <m:t>penetr</m:t>
              </m:r>
            </m:sub>
          </m:sSub>
          <m:r>
            <w:rPr>
              <w:rFonts w:ascii="Cambria Math" w:eastAsia="Calibri" w:hAnsi="Cambria Math" w:cs="Times New Roman"/>
              <w:szCs w:val="22"/>
              <w:lang w:eastAsia="en-US"/>
            </w:rPr>
            <m:t>×</m:t>
          </m:r>
          <m:sSup>
            <m:sSupPr>
              <m:ctrlPr>
                <w:rPr>
                  <w:rFonts w:ascii="Cambria Math" w:eastAsia="Calibri" w:hAnsi="Cambria Math" w:cs="Times New Roman"/>
                  <w:i/>
                  <w:szCs w:val="22"/>
                  <w:lang w:eastAsia="en-US"/>
                </w:rPr>
              </m:ctrlPr>
            </m:sSupPr>
            <m:e>
              <m:r>
                <w:rPr>
                  <w:rFonts w:ascii="Cambria Math" w:eastAsia="Calibri" w:hAnsi="Cambria Math" w:cs="Times New Roman"/>
                  <w:szCs w:val="22"/>
                  <w:lang w:eastAsia="en-US"/>
                </w:rPr>
                <m:t>10</m:t>
              </m:r>
            </m:e>
            <m:sup>
              <m:r>
                <w:rPr>
                  <w:rFonts w:ascii="Cambria Math" w:eastAsia="Calibri" w:hAnsi="Cambria Math" w:cs="Times New Roman"/>
                  <w:szCs w:val="22"/>
                  <w:lang w:eastAsia="en-US"/>
                </w:rPr>
                <m:t>-6</m:t>
              </m:r>
            </m:sup>
          </m:sSup>
        </m:oMath>
      </m:oMathPara>
    </w:p>
    <w:p w14:paraId="6C8610E6" w14:textId="77777777" w:rsidR="00D14D6F" w:rsidRPr="000E3D29" w:rsidRDefault="00D14D6F" w:rsidP="00D14D6F">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85" w:type="dxa"/>
          <w:bottom w:w="40" w:type="dxa"/>
          <w:right w:w="85" w:type="dxa"/>
        </w:tblCellMar>
        <w:tblLook w:val="0000" w:firstRow="0" w:lastRow="0" w:firstColumn="0" w:lastColumn="0" w:noHBand="0" w:noVBand="0"/>
      </w:tblPr>
      <w:tblGrid>
        <w:gridCol w:w="3691"/>
        <w:gridCol w:w="2180"/>
        <w:gridCol w:w="1971"/>
      </w:tblGrid>
      <w:tr w:rsidR="00D14D6F" w:rsidRPr="000E3D29" w14:paraId="24980113" w14:textId="77777777" w:rsidTr="00EE3DAA">
        <w:trPr>
          <w:tblHeader/>
        </w:trPr>
        <w:tc>
          <w:tcPr>
            <w:tcW w:w="783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6E433D6A" w14:textId="77777777" w:rsidR="00D14D6F" w:rsidRPr="000E3D29" w:rsidRDefault="00D14D6F" w:rsidP="001863B5">
            <w:pPr>
              <w:spacing w:before="60" w:after="60" w:line="260" w:lineRule="atLeast"/>
            </w:pPr>
            <w:r w:rsidRPr="000E3D29">
              <w:rPr>
                <w:rFonts w:eastAsia="Calibri"/>
                <w:b/>
                <w:sz w:val="18"/>
                <w:szCs w:val="18"/>
                <w:lang w:eastAsia="en-US"/>
              </w:rPr>
              <w:t>Resulting local emission to relevant environmental compartments</w:t>
            </w:r>
          </w:p>
        </w:tc>
      </w:tr>
      <w:tr w:rsidR="00D14D6F" w:rsidRPr="000E3D29" w14:paraId="6500F22A" w14:textId="77777777" w:rsidTr="00EE3DAA">
        <w:tblPrEx>
          <w:tblCellMar>
            <w:top w:w="0" w:type="dxa"/>
            <w:bottom w:w="0" w:type="dxa"/>
          </w:tblCellMar>
        </w:tblPrEx>
        <w:trPr>
          <w:trHeight w:val="558"/>
          <w:tblHeader/>
        </w:trPr>
        <w:tc>
          <w:tcPr>
            <w:tcW w:w="3691" w:type="dxa"/>
            <w:tcBorders>
              <w:top w:val="single" w:sz="4" w:space="0" w:color="000000"/>
              <w:left w:val="single" w:sz="4" w:space="0" w:color="000000"/>
              <w:bottom w:val="single" w:sz="4" w:space="0" w:color="000000"/>
            </w:tcBorders>
            <w:shd w:val="clear" w:color="auto" w:fill="auto"/>
            <w:vAlign w:val="center"/>
          </w:tcPr>
          <w:p w14:paraId="766DE93A" w14:textId="77777777" w:rsidR="00D14D6F" w:rsidRPr="000E3D29" w:rsidRDefault="00D14D6F" w:rsidP="001863B5">
            <w:pPr>
              <w:spacing w:before="60" w:after="60" w:line="260" w:lineRule="atLeast"/>
              <w:rPr>
                <w:rFonts w:eastAsia="Calibri"/>
                <w:b/>
                <w:color w:val="000000"/>
                <w:sz w:val="18"/>
                <w:szCs w:val="18"/>
                <w:lang w:eastAsia="en-GB"/>
              </w:rPr>
            </w:pPr>
            <w:r w:rsidRPr="000E3D29">
              <w:rPr>
                <w:rFonts w:eastAsia="Calibri"/>
                <w:b/>
                <w:color w:val="000000"/>
                <w:sz w:val="18"/>
                <w:szCs w:val="18"/>
                <w:lang w:eastAsia="en-GB"/>
              </w:rPr>
              <w:t>Local emission (</w:t>
            </w:r>
            <w:proofErr w:type="spellStart"/>
            <w:r w:rsidRPr="000E3D29">
              <w:rPr>
                <w:rFonts w:eastAsia="Calibri"/>
                <w:b/>
                <w:color w:val="000000"/>
                <w:sz w:val="18"/>
                <w:szCs w:val="18"/>
                <w:lang w:eastAsia="en-GB"/>
              </w:rPr>
              <w:t>Elocal</w:t>
            </w:r>
            <w:r w:rsidRPr="000E3D29">
              <w:rPr>
                <w:rFonts w:eastAsia="Calibri"/>
                <w:b/>
                <w:color w:val="000000"/>
                <w:sz w:val="18"/>
                <w:szCs w:val="18"/>
                <w:vertAlign w:val="subscript"/>
                <w:lang w:eastAsia="en-GB"/>
              </w:rPr>
              <w:t>water</w:t>
            </w:r>
            <w:proofErr w:type="spellEnd"/>
            <w:r w:rsidRPr="000E3D29">
              <w:rPr>
                <w:rFonts w:eastAsia="Calibri"/>
                <w:b/>
                <w:color w:val="000000"/>
                <w:sz w:val="18"/>
                <w:szCs w:val="18"/>
                <w:lang w:eastAsia="en-GB"/>
              </w:rPr>
              <w:t>) [kg/d]</w:t>
            </w:r>
          </w:p>
        </w:tc>
        <w:tc>
          <w:tcPr>
            <w:tcW w:w="2180" w:type="dxa"/>
            <w:tcBorders>
              <w:top w:val="single" w:sz="4" w:space="0" w:color="000000"/>
              <w:left w:val="single" w:sz="4" w:space="0" w:color="000000"/>
              <w:bottom w:val="single" w:sz="4" w:space="0" w:color="000000"/>
            </w:tcBorders>
            <w:shd w:val="clear" w:color="auto" w:fill="auto"/>
            <w:vAlign w:val="center"/>
          </w:tcPr>
          <w:p w14:paraId="7199402B" w14:textId="48E584C8" w:rsidR="00D14D6F" w:rsidRPr="000E3D29" w:rsidRDefault="005652BA" w:rsidP="001863B5">
            <w:pPr>
              <w:spacing w:before="60" w:after="60" w:line="260" w:lineRule="atLeast"/>
              <w:jc w:val="center"/>
              <w:rPr>
                <w:rFonts w:eastAsia="Calibri"/>
                <w:b/>
                <w:color w:val="000000"/>
                <w:sz w:val="18"/>
                <w:szCs w:val="18"/>
                <w:lang w:eastAsia="en-GB"/>
              </w:rPr>
            </w:pPr>
            <w:r w:rsidRPr="000E3D29">
              <w:rPr>
                <w:rFonts w:eastAsia="Calibri"/>
                <w:b/>
                <w:color w:val="000000"/>
                <w:sz w:val="18"/>
                <w:szCs w:val="18"/>
                <w:lang w:eastAsia="en-GB"/>
              </w:rPr>
              <w:t>9.00E-04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9341" w14:textId="10806B79" w:rsidR="00D14D6F" w:rsidRPr="000E3D29" w:rsidRDefault="003F2083" w:rsidP="001863B5">
            <w:pPr>
              <w:spacing w:before="60" w:after="60" w:line="260" w:lineRule="atLeast"/>
            </w:pPr>
            <w:r w:rsidRPr="000E3D29">
              <w:rPr>
                <w:rFonts w:eastAsia="Calibri"/>
                <w:b/>
                <w:color w:val="000000"/>
                <w:sz w:val="18"/>
                <w:szCs w:val="18"/>
                <w:lang w:eastAsia="en-GB"/>
              </w:rPr>
              <w:t>-</w:t>
            </w:r>
          </w:p>
        </w:tc>
      </w:tr>
    </w:tbl>
    <w:p w14:paraId="70570F05" w14:textId="77777777" w:rsidR="00D14D6F" w:rsidRPr="000E3D29" w:rsidRDefault="00D14D6F" w:rsidP="00D14D6F">
      <w:pPr>
        <w:spacing w:line="260" w:lineRule="atLeast"/>
        <w:rPr>
          <w:rFonts w:eastAsia="Calibri" w:cs="Times New Roman"/>
          <w:sz w:val="22"/>
          <w:szCs w:val="22"/>
          <w:lang w:eastAsia="en-US"/>
        </w:rPr>
      </w:pPr>
    </w:p>
    <w:p w14:paraId="56E823E2" w14:textId="5210A146" w:rsidR="00D14D6F" w:rsidRPr="000E3D29" w:rsidRDefault="00D14D6F" w:rsidP="00D14D6F">
      <w:pPr>
        <w:spacing w:line="260" w:lineRule="atLeast"/>
        <w:jc w:val="both"/>
        <w:rPr>
          <w:rFonts w:eastAsia="Calibri" w:cs="Times New Roman"/>
          <w:szCs w:val="22"/>
          <w:lang w:eastAsia="en-US"/>
        </w:rPr>
      </w:pPr>
      <w:r w:rsidRPr="000E3D29">
        <w:rPr>
          <w:rFonts w:eastAsia="Calibri" w:cs="Times New Roman"/>
          <w:szCs w:val="22"/>
          <w:lang w:eastAsia="en-US"/>
        </w:rPr>
        <w:t>The emission estimation rate to wastewater/STP expressed in kg.d</w:t>
      </w:r>
      <w:r w:rsidRPr="000E3D29">
        <w:rPr>
          <w:rFonts w:eastAsia="Calibri" w:cs="Times New Roman"/>
          <w:szCs w:val="22"/>
          <w:vertAlign w:val="superscript"/>
          <w:lang w:eastAsia="en-US"/>
        </w:rPr>
        <w:t>-1</w:t>
      </w:r>
      <w:r w:rsidR="003065DF" w:rsidRPr="000E3D29">
        <w:rPr>
          <w:rFonts w:eastAsia="Calibri" w:cs="Times New Roman"/>
          <w:szCs w:val="22"/>
          <w:lang w:eastAsia="en-US"/>
        </w:rPr>
        <w:t xml:space="preserve"> </w:t>
      </w:r>
      <w:r w:rsidRPr="000E3D29">
        <w:rPr>
          <w:rFonts w:eastAsia="Calibri" w:cs="Times New Roman"/>
          <w:szCs w:val="22"/>
          <w:lang w:eastAsia="en-US"/>
        </w:rPr>
        <w:t>is next used for the calculation of PECs for the relevant environmental compartments</w:t>
      </w:r>
      <w:r w:rsidR="002A2856" w:rsidRPr="000E3D29">
        <w:rPr>
          <w:rFonts w:eastAsia="Calibri" w:cs="Times New Roman"/>
          <w:szCs w:val="22"/>
          <w:lang w:eastAsia="en-US"/>
        </w:rPr>
        <w:t>.</w:t>
      </w:r>
      <w:r w:rsidRPr="000E3D29">
        <w:rPr>
          <w:rFonts w:eastAsia="Calibri" w:cs="Times New Roman"/>
          <w:szCs w:val="22"/>
          <w:lang w:eastAsia="en-US"/>
        </w:rPr>
        <w:t xml:space="preserve"> </w:t>
      </w:r>
    </w:p>
    <w:p w14:paraId="386776D8" w14:textId="77777777" w:rsidR="00CA1280" w:rsidRPr="000E3D29" w:rsidRDefault="00CA1280">
      <w:pPr>
        <w:spacing w:line="276" w:lineRule="auto"/>
        <w:rPr>
          <w:rFonts w:ascii="Times New Roman" w:eastAsia="Calibri" w:hAnsi="Times New Roman" w:cs="Times New Roman"/>
          <w:i/>
          <w:lang w:eastAsia="en-US"/>
        </w:rPr>
      </w:pPr>
    </w:p>
    <w:p w14:paraId="16B0F2D5" w14:textId="77777777" w:rsidR="003F2083" w:rsidRPr="000E3D29" w:rsidRDefault="003F2083" w:rsidP="003B399A">
      <w:pPr>
        <w:spacing w:line="260" w:lineRule="atLeast"/>
        <w:rPr>
          <w:rFonts w:eastAsia="Calibri"/>
          <w:b/>
          <w:bCs/>
          <w:lang w:eastAsia="en-US"/>
        </w:rPr>
      </w:pPr>
    </w:p>
    <w:p w14:paraId="21842F5D" w14:textId="141C2480" w:rsidR="003B399A" w:rsidRPr="000E3D29" w:rsidRDefault="003B399A" w:rsidP="00EE3DAA">
      <w:pPr>
        <w:spacing w:line="260" w:lineRule="atLeast"/>
        <w:jc w:val="both"/>
        <w:rPr>
          <w:rFonts w:ascii="Times New Roman" w:eastAsia="Calibri" w:hAnsi="Times New Roman" w:cs="Times New Roman"/>
          <w:b/>
          <w:bCs/>
          <w:i/>
          <w:lang w:eastAsia="en-US"/>
        </w:rPr>
      </w:pPr>
      <w:r w:rsidRPr="000E3D29">
        <w:rPr>
          <w:rFonts w:eastAsia="Calibri"/>
          <w:b/>
          <w:bCs/>
          <w:lang w:eastAsia="en-US"/>
        </w:rPr>
        <w:t>Scenario 2: Emission scenario for calculating the release of repellents leached out of tent textile</w:t>
      </w:r>
      <w:r w:rsidR="00D14D6F" w:rsidRPr="000E3D29">
        <w:rPr>
          <w:rFonts w:eastAsia="Calibri"/>
          <w:b/>
          <w:bCs/>
          <w:lang w:eastAsia="en-US"/>
        </w:rPr>
        <w:t xml:space="preserve"> (covering the outdoor use of the mosquito net)</w:t>
      </w:r>
    </w:p>
    <w:p w14:paraId="6719C5D8" w14:textId="77777777" w:rsidR="003B399A" w:rsidRPr="000E3D29" w:rsidRDefault="003B399A" w:rsidP="003B399A">
      <w:pPr>
        <w:spacing w:after="120" w:line="276" w:lineRule="auto"/>
        <w:rPr>
          <w:rFonts w:eastAsia="Calibri" w:cs="Times New Roman"/>
          <w:sz w:val="22"/>
          <w:szCs w:val="22"/>
          <w:lang w:val="en-US" w:eastAsia="en-US"/>
        </w:rPr>
      </w:pPr>
    </w:p>
    <w:p w14:paraId="1C2BB75B" w14:textId="79DB2406" w:rsidR="00074C2E" w:rsidRPr="000E3D29" w:rsidRDefault="00074C2E" w:rsidP="00074C2E">
      <w:pPr>
        <w:spacing w:line="276" w:lineRule="auto"/>
        <w:jc w:val="both"/>
        <w:rPr>
          <w:rFonts w:eastAsia="Calibri" w:cs="Times New Roman"/>
          <w:lang w:val="en-US" w:eastAsia="en-US"/>
        </w:rPr>
      </w:pPr>
      <w:r w:rsidRPr="000E3D29">
        <w:rPr>
          <w:rFonts w:eastAsia="Calibri" w:cs="Times New Roman"/>
          <w:lang w:val="en-US" w:eastAsia="en-US"/>
        </w:rPr>
        <w:t xml:space="preserve">For this scenario, the default values </w:t>
      </w:r>
      <w:r w:rsidR="00D23505" w:rsidRPr="000E3D29">
        <w:rPr>
          <w:rFonts w:eastAsia="Calibri" w:cs="Times New Roman"/>
          <w:lang w:val="en-US" w:eastAsia="en-US"/>
        </w:rPr>
        <w:t xml:space="preserve">from the ESD </w:t>
      </w:r>
      <w:r w:rsidRPr="000E3D29">
        <w:rPr>
          <w:rFonts w:eastAsia="Calibri" w:cs="Times New Roman"/>
          <w:lang w:val="en-US" w:eastAsia="en-US"/>
        </w:rPr>
        <w:t>for the treated area (</w:t>
      </w:r>
      <w:proofErr w:type="spellStart"/>
      <w:r w:rsidRPr="000E3D29">
        <w:rPr>
          <w:rFonts w:eastAsia="Calibri" w:cs="Times New Roman"/>
          <w:lang w:val="en-US" w:eastAsia="en-US"/>
        </w:rPr>
        <w:t>AREA</w:t>
      </w:r>
      <w:r w:rsidRPr="000E3D29">
        <w:rPr>
          <w:rFonts w:eastAsia="Calibri" w:cs="Times New Roman"/>
          <w:vertAlign w:val="subscript"/>
          <w:lang w:val="en-US" w:eastAsia="en-US"/>
        </w:rPr>
        <w:t>fabric</w:t>
      </w:r>
      <w:proofErr w:type="spellEnd"/>
      <w:r w:rsidRPr="000E3D29">
        <w:rPr>
          <w:rFonts w:eastAsia="Calibri" w:cs="Times New Roman"/>
          <w:lang w:val="en-US" w:eastAsia="en-US"/>
        </w:rPr>
        <w:t>) and soil volume (</w:t>
      </w:r>
      <w:proofErr w:type="spellStart"/>
      <w:r w:rsidRPr="000E3D29">
        <w:rPr>
          <w:rFonts w:eastAsia="Calibri" w:cs="Times New Roman"/>
          <w:lang w:val="en-US" w:eastAsia="en-US"/>
        </w:rPr>
        <w:t>V</w:t>
      </w:r>
      <w:r w:rsidRPr="000E3D29">
        <w:rPr>
          <w:rFonts w:eastAsia="Calibri" w:cs="Times New Roman"/>
          <w:vertAlign w:val="subscript"/>
          <w:lang w:val="en-US" w:eastAsia="en-US"/>
        </w:rPr>
        <w:t>soil</w:t>
      </w:r>
      <w:proofErr w:type="spellEnd"/>
      <w:r w:rsidRPr="000E3D29">
        <w:rPr>
          <w:rFonts w:eastAsia="Calibri" w:cs="Times New Roman"/>
          <w:lang w:val="en-US" w:eastAsia="en-US"/>
        </w:rPr>
        <w:t>) have been kept to maintain the proportions.</w:t>
      </w:r>
      <w:r w:rsidR="00D23505" w:rsidRPr="000E3D29">
        <w:rPr>
          <w:rFonts w:eastAsia="Calibri" w:cs="Times New Roman"/>
          <w:lang w:val="en-US" w:eastAsia="en-US"/>
        </w:rPr>
        <w:t xml:space="preserve"> In fact, the mosquito net being smaller than a tent, the exposed soil will also be smaller.</w:t>
      </w:r>
    </w:p>
    <w:p w14:paraId="78F54AA6" w14:textId="77777777" w:rsidR="00074C2E" w:rsidRPr="000E3D29" w:rsidRDefault="00074C2E" w:rsidP="00074C2E">
      <w:pPr>
        <w:spacing w:line="276" w:lineRule="auto"/>
        <w:jc w:val="both"/>
        <w:rPr>
          <w:rFonts w:eastAsia="Calibri" w:cs="Times New Roman"/>
          <w:lang w:val="en-US" w:eastAsia="en-US"/>
        </w:rPr>
      </w:pPr>
    </w:p>
    <w:p w14:paraId="5425D581" w14:textId="12768ED5" w:rsidR="00074C2E" w:rsidRPr="000E3D29" w:rsidRDefault="00074C2E" w:rsidP="00074C2E">
      <w:pPr>
        <w:spacing w:line="276" w:lineRule="auto"/>
        <w:jc w:val="both"/>
        <w:rPr>
          <w:rFonts w:eastAsia="Calibri" w:cs="Arial"/>
          <w:color w:val="000000"/>
          <w:szCs w:val="18"/>
          <w:lang w:eastAsia="en-GB"/>
        </w:rPr>
      </w:pPr>
      <w:r w:rsidRPr="000E3D29">
        <w:rPr>
          <w:rFonts w:eastAsia="Calibri" w:cs="Times New Roman"/>
          <w:lang w:val="en-US" w:eastAsia="en-US"/>
        </w:rPr>
        <w:t xml:space="preserve">According to the report of </w:t>
      </w:r>
      <w:proofErr w:type="spellStart"/>
      <w:r w:rsidRPr="000E3D29">
        <w:rPr>
          <w:rFonts w:eastAsia="Calibri" w:cs="Times New Roman"/>
          <w:lang w:val="en-US" w:eastAsia="en-US"/>
        </w:rPr>
        <w:t>Rajasekharam</w:t>
      </w:r>
      <w:proofErr w:type="spellEnd"/>
      <w:r w:rsidRPr="000E3D29">
        <w:rPr>
          <w:rFonts w:eastAsia="Calibri" w:cs="Times New Roman"/>
          <w:lang w:val="en-US" w:eastAsia="en-US"/>
        </w:rPr>
        <w:t xml:space="preserve">, C. (2019), the </w:t>
      </w:r>
      <w:r w:rsidR="00D23505" w:rsidRPr="000E3D29">
        <w:rPr>
          <w:rFonts w:eastAsia="Calibri" w:cs="Times New Roman"/>
          <w:lang w:val="en-US" w:eastAsia="en-US"/>
        </w:rPr>
        <w:t xml:space="preserve">worst case </w:t>
      </w:r>
      <w:r w:rsidRPr="000E3D29">
        <w:rPr>
          <w:rFonts w:eastAsia="Calibri" w:cs="Times New Roman"/>
          <w:lang w:val="en-US" w:eastAsia="en-US"/>
        </w:rPr>
        <w:t>wash resistance index is 98.2%</w:t>
      </w:r>
      <w:r w:rsidR="00D23505" w:rsidRPr="000E3D29">
        <w:rPr>
          <w:rFonts w:eastAsia="Calibri" w:cs="Times New Roman"/>
          <w:lang w:val="en-US" w:eastAsia="en-US"/>
        </w:rPr>
        <w:t xml:space="preserve"> per washing event</w:t>
      </w:r>
      <w:r w:rsidRPr="000E3D29">
        <w:rPr>
          <w:rFonts w:eastAsia="Calibri" w:cs="Times New Roman"/>
          <w:lang w:val="en-US" w:eastAsia="en-US"/>
        </w:rPr>
        <w:t xml:space="preserve">. </w:t>
      </w:r>
      <w:r w:rsidR="00D23505" w:rsidRPr="000E3D29">
        <w:rPr>
          <w:rFonts w:eastAsia="Calibri" w:cs="Times New Roman"/>
          <w:lang w:val="en-US" w:eastAsia="en-US"/>
        </w:rPr>
        <w:t xml:space="preserve">By analogy, it was stated that a release of 1.8% per rain event could be considered as realistic. </w:t>
      </w:r>
      <w:r w:rsidRPr="000E3D29">
        <w:rPr>
          <w:rFonts w:eastAsia="Calibri" w:cs="Times New Roman"/>
          <w:lang w:val="en-US" w:eastAsia="en-US"/>
        </w:rPr>
        <w:t xml:space="preserve">Therefore, the </w:t>
      </w:r>
      <w:r w:rsidRPr="000E3D29">
        <w:rPr>
          <w:rFonts w:eastAsia="Calibri" w:cs="Arial"/>
          <w:color w:val="000000"/>
          <w:szCs w:val="18"/>
          <w:lang w:eastAsia="en-GB"/>
        </w:rPr>
        <w:t>cumulative quantity of active ingredient leached out of 1 m² of treated net over the first camping season (Q*</w:t>
      </w:r>
      <w:r w:rsidRPr="000E3D29">
        <w:rPr>
          <w:rFonts w:eastAsia="Calibri" w:cs="Arial"/>
          <w:color w:val="000000"/>
          <w:szCs w:val="18"/>
          <w:vertAlign w:val="subscript"/>
          <w:lang w:eastAsia="en-GB"/>
        </w:rPr>
        <w:t>leach</w:t>
      </w:r>
      <w:r w:rsidRPr="000E3D29">
        <w:rPr>
          <w:rFonts w:eastAsia="Calibri" w:cs="Arial"/>
          <w:color w:val="000000"/>
          <w:szCs w:val="18"/>
          <w:lang w:eastAsia="en-GB"/>
        </w:rPr>
        <w:t>) is:</w:t>
      </w:r>
    </w:p>
    <w:p w14:paraId="4A7C9F96" w14:textId="77777777" w:rsidR="00074C2E" w:rsidRPr="000E3D29" w:rsidRDefault="00074C2E" w:rsidP="00074C2E">
      <w:pPr>
        <w:spacing w:line="276" w:lineRule="auto"/>
        <w:jc w:val="both"/>
        <w:rPr>
          <w:rFonts w:eastAsia="Calibri" w:cs="Arial"/>
          <w:color w:val="000000"/>
          <w:szCs w:val="18"/>
          <w:lang w:eastAsia="en-GB"/>
        </w:rPr>
      </w:pPr>
    </w:p>
    <w:p w14:paraId="2A0322A6" w14:textId="77777777" w:rsidR="00074C2E" w:rsidRPr="000E3D29" w:rsidRDefault="00074C2E" w:rsidP="00074C2E">
      <w:pPr>
        <w:spacing w:line="276" w:lineRule="auto"/>
        <w:jc w:val="both"/>
        <w:rPr>
          <w:rFonts w:cs="Calibri"/>
        </w:rPr>
      </w:pPr>
      <w:r w:rsidRPr="000E3D29">
        <w:rPr>
          <w:rFonts w:eastAsia="Calibri" w:cs="Arial"/>
          <w:color w:val="000000"/>
          <w:lang w:eastAsia="en-GB"/>
        </w:rPr>
        <w:t>Q*</w:t>
      </w:r>
      <w:r w:rsidRPr="000E3D29">
        <w:rPr>
          <w:rFonts w:eastAsia="Calibri" w:cs="Arial"/>
          <w:color w:val="000000"/>
          <w:vertAlign w:val="subscript"/>
          <w:lang w:eastAsia="en-GB"/>
        </w:rPr>
        <w:t>leach</w:t>
      </w:r>
      <w:r w:rsidRPr="000E3D29">
        <w:rPr>
          <w:rFonts w:eastAsia="Calibri" w:cs="Arial"/>
          <w:color w:val="000000"/>
          <w:lang w:eastAsia="en-GB"/>
        </w:rPr>
        <w:t xml:space="preserve"> = </w:t>
      </w:r>
      <w:r w:rsidRPr="000E3D29">
        <w:rPr>
          <w:rFonts w:eastAsia="Calibri" w:cs="Arial"/>
          <w:lang w:eastAsia="en-GB"/>
        </w:rPr>
        <w:t>Q</w:t>
      </w:r>
      <w:r w:rsidRPr="000E3D29">
        <w:rPr>
          <w:rFonts w:eastAsia="Calibri" w:cs="Arial"/>
          <w:vertAlign w:val="subscript"/>
          <w:lang w:eastAsia="en-GB"/>
        </w:rPr>
        <w:t>a.</w:t>
      </w:r>
      <w:proofErr w:type="spellStart"/>
      <w:r w:rsidRPr="000E3D29">
        <w:rPr>
          <w:rFonts w:eastAsia="Calibri" w:cs="Arial"/>
          <w:vertAlign w:val="subscript"/>
          <w:lang w:eastAsia="en-GB"/>
        </w:rPr>
        <w:t>i</w:t>
      </w:r>
      <w:proofErr w:type="spellEnd"/>
      <w:r w:rsidRPr="000E3D29">
        <w:rPr>
          <w:rFonts w:eastAsia="Calibri" w:cs="Arial"/>
          <w:vertAlign w:val="subscript"/>
          <w:lang w:eastAsia="en-GB"/>
        </w:rPr>
        <w:t>.</w:t>
      </w:r>
      <w:proofErr w:type="gramStart"/>
      <w:r w:rsidRPr="000E3D29">
        <w:rPr>
          <w:rFonts w:eastAsia="Calibri" w:cs="Arial"/>
          <w:vertAlign w:val="subscript"/>
          <w:lang w:eastAsia="en-GB"/>
        </w:rPr>
        <w:t>,fabric</w:t>
      </w:r>
      <w:proofErr w:type="gramEnd"/>
      <w:r w:rsidRPr="000E3D29">
        <w:rPr>
          <w:rFonts w:eastAsia="Calibri" w:cs="Arial"/>
          <w:color w:val="000000"/>
          <w:lang w:eastAsia="en-GB"/>
        </w:rPr>
        <w:t xml:space="preserve"> * 0.018 * </w:t>
      </w:r>
      <w:proofErr w:type="spellStart"/>
      <w:r w:rsidRPr="000E3D29">
        <w:rPr>
          <w:rFonts w:eastAsia="Calibri" w:cs="Arial"/>
          <w:color w:val="000000"/>
          <w:lang w:eastAsia="en-GB"/>
        </w:rPr>
        <w:t>TIME</w:t>
      </w:r>
      <w:r w:rsidRPr="000E3D29">
        <w:rPr>
          <w:rFonts w:eastAsia="Calibri" w:cs="Arial"/>
          <w:color w:val="000000"/>
          <w:vertAlign w:val="subscript"/>
          <w:lang w:eastAsia="en-GB"/>
        </w:rPr>
        <w:t>exposure,outdoor</w:t>
      </w:r>
      <w:proofErr w:type="spellEnd"/>
      <w:r w:rsidRPr="000E3D29">
        <w:rPr>
          <w:rFonts w:eastAsia="Calibri" w:cs="Arial"/>
          <w:color w:val="000000"/>
          <w:lang w:eastAsia="en-GB"/>
        </w:rPr>
        <w:t xml:space="preserve"> = 80 * 0.018 * 120 = 1.73E+02 </w:t>
      </w:r>
      <w:r w:rsidRPr="000E3D29">
        <w:rPr>
          <w:rFonts w:cs="Calibri"/>
        </w:rPr>
        <w:t>mg.m</w:t>
      </w:r>
      <w:r w:rsidRPr="000E3D29">
        <w:rPr>
          <w:rFonts w:cs="Calibri"/>
          <w:vertAlign w:val="superscript"/>
        </w:rPr>
        <w:t>-</w:t>
      </w:r>
      <w:r w:rsidRPr="000E3D29">
        <w:rPr>
          <w:rFonts w:cs="Calibri"/>
        </w:rPr>
        <w:t>²</w:t>
      </w:r>
    </w:p>
    <w:p w14:paraId="7A154FEF" w14:textId="75CE70CC" w:rsidR="00074C2E" w:rsidRPr="000E3D29" w:rsidRDefault="00074C2E" w:rsidP="000D1392">
      <w:pPr>
        <w:spacing w:after="120" w:line="276" w:lineRule="auto"/>
        <w:jc w:val="both"/>
        <w:rPr>
          <w:rFonts w:eastAsia="Calibri" w:cs="Times New Roman"/>
          <w:lang w:val="en-US" w:eastAsia="en-US"/>
        </w:rPr>
      </w:pPr>
    </w:p>
    <w:tbl>
      <w:tblPr>
        <w:tblW w:w="4961" w:type="pct"/>
        <w:tblInd w:w="108" w:type="dxa"/>
        <w:tblLook w:val="0000" w:firstRow="0" w:lastRow="0" w:firstColumn="0" w:lastColumn="0" w:noHBand="0" w:noVBand="0"/>
      </w:tblPr>
      <w:tblGrid>
        <w:gridCol w:w="3083"/>
        <w:gridCol w:w="1165"/>
        <w:gridCol w:w="1259"/>
        <w:gridCol w:w="1151"/>
        <w:gridCol w:w="2473"/>
      </w:tblGrid>
      <w:tr w:rsidR="003B399A" w:rsidRPr="000E3D29" w14:paraId="28C727BD" w14:textId="77777777" w:rsidTr="00EE3DAA">
        <w:trPr>
          <w:trHeight w:val="34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CC"/>
          </w:tcPr>
          <w:p w14:paraId="62C7DF1C" w14:textId="77777777" w:rsidR="003B399A" w:rsidRPr="000E3D29" w:rsidRDefault="003B399A" w:rsidP="003B399A">
            <w:pPr>
              <w:spacing w:before="60" w:after="60" w:line="260" w:lineRule="atLeast"/>
            </w:pPr>
            <w:r w:rsidRPr="000E3D29">
              <w:rPr>
                <w:rFonts w:eastAsia="Calibri"/>
                <w:b/>
                <w:sz w:val="18"/>
                <w:szCs w:val="18"/>
                <w:lang w:eastAsia="en-US"/>
              </w:rPr>
              <w:t>Input parameters for calculating the local emission</w:t>
            </w:r>
          </w:p>
        </w:tc>
      </w:tr>
      <w:tr w:rsidR="003B399A" w:rsidRPr="000E3D29" w14:paraId="4010F2B6" w14:textId="77777777" w:rsidTr="00EE3DAA">
        <w:trPr>
          <w:trHeight w:val="75"/>
        </w:trPr>
        <w:tc>
          <w:tcPr>
            <w:tcW w:w="1692" w:type="pct"/>
            <w:tcBorders>
              <w:top w:val="single" w:sz="4" w:space="0" w:color="000000"/>
              <w:left w:val="single" w:sz="4" w:space="0" w:color="000000"/>
              <w:bottom w:val="single" w:sz="4" w:space="0" w:color="000000"/>
            </w:tcBorders>
            <w:shd w:val="clear" w:color="auto" w:fill="auto"/>
            <w:vAlign w:val="center"/>
          </w:tcPr>
          <w:p w14:paraId="7B4C4D15"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 xml:space="preserve">Input </w:t>
            </w:r>
          </w:p>
        </w:tc>
        <w:tc>
          <w:tcPr>
            <w:tcW w:w="642" w:type="pct"/>
            <w:tcBorders>
              <w:top w:val="single" w:sz="4" w:space="0" w:color="000000"/>
              <w:left w:val="single" w:sz="4" w:space="0" w:color="000000"/>
              <w:bottom w:val="single" w:sz="4" w:space="0" w:color="000000"/>
            </w:tcBorders>
            <w:shd w:val="clear" w:color="auto" w:fill="auto"/>
            <w:vAlign w:val="center"/>
          </w:tcPr>
          <w:p w14:paraId="39360D26"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 xml:space="preserve">Value </w:t>
            </w:r>
          </w:p>
        </w:tc>
        <w:tc>
          <w:tcPr>
            <w:tcW w:w="693" w:type="pct"/>
            <w:tcBorders>
              <w:top w:val="single" w:sz="4" w:space="0" w:color="000000"/>
              <w:left w:val="single" w:sz="4" w:space="0" w:color="000000"/>
              <w:bottom w:val="single" w:sz="4" w:space="0" w:color="000000"/>
            </w:tcBorders>
            <w:shd w:val="clear" w:color="auto" w:fill="auto"/>
            <w:vAlign w:val="center"/>
          </w:tcPr>
          <w:p w14:paraId="69A341A5"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Unit</w:t>
            </w:r>
          </w:p>
        </w:tc>
        <w:tc>
          <w:tcPr>
            <w:tcW w:w="615" w:type="pct"/>
            <w:tcBorders>
              <w:top w:val="single" w:sz="4" w:space="0" w:color="000000"/>
              <w:left w:val="single" w:sz="4" w:space="0" w:color="000000"/>
              <w:bottom w:val="single" w:sz="4" w:space="0" w:color="000000"/>
            </w:tcBorders>
          </w:tcPr>
          <w:p w14:paraId="371A44CA" w14:textId="77777777" w:rsidR="003B399A" w:rsidRPr="000E3D29" w:rsidRDefault="003B399A" w:rsidP="003B399A">
            <w:pPr>
              <w:spacing w:before="60" w:after="60" w:line="260" w:lineRule="atLeast"/>
              <w:rPr>
                <w:rFonts w:eastAsia="Calibri" w:cs="Arial"/>
                <w:b/>
                <w:bCs/>
                <w:color w:val="000000"/>
                <w:sz w:val="18"/>
                <w:szCs w:val="18"/>
                <w:lang w:eastAsia="en-GB"/>
              </w:rPr>
            </w:pPr>
            <w:r w:rsidRPr="000E3D29">
              <w:rPr>
                <w:rFonts w:eastAsia="Calibri" w:cs="Arial"/>
                <w:b/>
                <w:bCs/>
                <w:color w:val="000000"/>
                <w:sz w:val="18"/>
                <w:szCs w:val="18"/>
                <w:lang w:eastAsia="en-GB"/>
              </w:rPr>
              <w:t>S/D/O/P</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DB7CD" w14:textId="77777777" w:rsidR="003B399A" w:rsidRPr="000E3D29" w:rsidRDefault="003B399A" w:rsidP="003B399A">
            <w:pPr>
              <w:spacing w:before="60" w:after="60" w:line="260" w:lineRule="atLeast"/>
            </w:pPr>
            <w:r w:rsidRPr="000E3D29">
              <w:rPr>
                <w:rFonts w:eastAsia="Calibri" w:cs="Arial"/>
                <w:b/>
                <w:bCs/>
                <w:color w:val="000000"/>
                <w:sz w:val="18"/>
                <w:szCs w:val="18"/>
                <w:lang w:eastAsia="en-GB"/>
              </w:rPr>
              <w:t>Remarks</w:t>
            </w:r>
          </w:p>
        </w:tc>
      </w:tr>
      <w:tr w:rsidR="003B399A" w:rsidRPr="000E3D29" w14:paraId="4D173980" w14:textId="77777777" w:rsidTr="00EE3DAA">
        <w:trPr>
          <w:trHeight w:val="75"/>
        </w:trPr>
        <w:tc>
          <w:tcPr>
            <w:tcW w:w="5000" w:type="pct"/>
            <w:gridSpan w:val="5"/>
            <w:tcBorders>
              <w:top w:val="single" w:sz="4" w:space="0" w:color="000000"/>
              <w:left w:val="single" w:sz="4" w:space="0" w:color="000000"/>
              <w:bottom w:val="single" w:sz="4" w:space="0" w:color="000000"/>
              <w:right w:val="single" w:sz="4" w:space="0" w:color="000000"/>
            </w:tcBorders>
          </w:tcPr>
          <w:p w14:paraId="653C15A5" w14:textId="20621681" w:rsidR="003B399A" w:rsidRPr="000E3D29" w:rsidRDefault="0043115C" w:rsidP="004331FA">
            <w:pPr>
              <w:spacing w:before="60" w:after="60" w:line="260" w:lineRule="atLeast"/>
              <w:rPr>
                <w:b/>
              </w:rPr>
            </w:pPr>
            <w:r w:rsidRPr="000E3D29">
              <w:rPr>
                <w:rFonts w:eastAsia="Calibri"/>
                <w:b/>
                <w:color w:val="000000"/>
                <w:sz w:val="18"/>
                <w:szCs w:val="18"/>
                <w:lang w:eastAsia="en-GB"/>
              </w:rPr>
              <w:t>Scenario 2</w:t>
            </w:r>
            <w:r w:rsidR="003B399A" w:rsidRPr="000E3D29">
              <w:rPr>
                <w:rFonts w:eastAsia="Calibri"/>
                <w:b/>
                <w:color w:val="000000"/>
                <w:sz w:val="18"/>
                <w:szCs w:val="18"/>
                <w:lang w:eastAsia="en-GB"/>
              </w:rPr>
              <w:t>:</w:t>
            </w:r>
            <w:r w:rsidR="003B399A" w:rsidRPr="000E3D29">
              <w:rPr>
                <w:rFonts w:eastAsia="Calibri"/>
                <w:b/>
                <w:i/>
                <w:color w:val="FF0000"/>
                <w:sz w:val="18"/>
                <w:szCs w:val="18"/>
                <w:lang w:eastAsia="en-GB"/>
              </w:rPr>
              <w:t xml:space="preserve"> </w:t>
            </w:r>
            <w:r w:rsidRPr="000E3D29">
              <w:rPr>
                <w:rFonts w:eastAsia="Calibri"/>
                <w:b/>
                <w:sz w:val="18"/>
                <w:szCs w:val="18"/>
                <w:lang w:eastAsia="en-GB"/>
              </w:rPr>
              <w:t>Emission scenario for calculating the release of repellents leached out of tent</w:t>
            </w:r>
            <w:r w:rsidR="004331FA" w:rsidRPr="000E3D29">
              <w:rPr>
                <w:rFonts w:eastAsia="Calibri"/>
                <w:b/>
                <w:sz w:val="18"/>
                <w:szCs w:val="18"/>
                <w:lang w:eastAsia="en-GB"/>
              </w:rPr>
              <w:t xml:space="preserve"> </w:t>
            </w:r>
            <w:r w:rsidRPr="000E3D29">
              <w:rPr>
                <w:rFonts w:eastAsia="Calibri"/>
                <w:b/>
                <w:sz w:val="18"/>
                <w:szCs w:val="18"/>
                <w:lang w:eastAsia="en-GB"/>
              </w:rPr>
              <w:t>textile</w:t>
            </w:r>
          </w:p>
        </w:tc>
      </w:tr>
      <w:tr w:rsidR="003B399A" w:rsidRPr="000E3D29" w14:paraId="12436367" w14:textId="77777777" w:rsidTr="00EE3DAA">
        <w:trPr>
          <w:trHeight w:val="75"/>
        </w:trPr>
        <w:tc>
          <w:tcPr>
            <w:tcW w:w="1692" w:type="pct"/>
            <w:tcBorders>
              <w:top w:val="single" w:sz="4" w:space="0" w:color="000000"/>
              <w:left w:val="single" w:sz="4" w:space="0" w:color="000000"/>
              <w:bottom w:val="single" w:sz="4" w:space="0" w:color="000000"/>
            </w:tcBorders>
            <w:shd w:val="clear" w:color="auto" w:fill="auto"/>
            <w:vAlign w:val="center"/>
          </w:tcPr>
          <w:p w14:paraId="0F05C62F" w14:textId="15112E61" w:rsidR="003B399A" w:rsidRPr="000E3D29" w:rsidRDefault="003B399A" w:rsidP="00074C2E">
            <w:pPr>
              <w:spacing w:before="60" w:after="60" w:line="260" w:lineRule="atLeast"/>
              <w:rPr>
                <w:rFonts w:eastAsia="Calibri" w:cs="Arial"/>
                <w:i/>
                <w:color w:val="000000"/>
                <w:sz w:val="18"/>
                <w:szCs w:val="18"/>
                <w:lang w:eastAsia="en-GB"/>
              </w:rPr>
            </w:pPr>
            <w:r w:rsidRPr="000E3D29">
              <w:rPr>
                <w:rFonts w:eastAsia="Calibri"/>
                <w:color w:val="000000"/>
                <w:sz w:val="18"/>
                <w:szCs w:val="18"/>
                <w:lang w:eastAsia="en-GB"/>
              </w:rPr>
              <w:t xml:space="preserve">Quantity of active ingredient in the fabric related to surface area </w:t>
            </w:r>
            <w:r w:rsidRPr="000E3D29">
              <w:rPr>
                <w:rFonts w:eastAsia="Calibri" w:cs="Arial"/>
                <w:color w:val="000000"/>
                <w:sz w:val="18"/>
                <w:szCs w:val="18"/>
                <w:lang w:eastAsia="en-GB"/>
              </w:rPr>
              <w:t>(</w:t>
            </w:r>
            <w:r w:rsidRPr="000E3D29">
              <w:rPr>
                <w:rFonts w:eastAsia="Calibri" w:cs="Arial"/>
                <w:sz w:val="18"/>
                <w:szCs w:val="18"/>
                <w:lang w:eastAsia="en-GB"/>
              </w:rPr>
              <w:t>Q</w:t>
            </w:r>
            <w:r w:rsidRPr="000E3D29">
              <w:rPr>
                <w:rFonts w:eastAsia="Calibri" w:cs="Arial"/>
                <w:sz w:val="18"/>
                <w:szCs w:val="18"/>
                <w:vertAlign w:val="subscript"/>
                <w:lang w:eastAsia="en-GB"/>
              </w:rPr>
              <w:t>a.</w:t>
            </w:r>
            <w:proofErr w:type="spellStart"/>
            <w:r w:rsidRPr="000E3D29">
              <w:rPr>
                <w:rFonts w:eastAsia="Calibri" w:cs="Arial"/>
                <w:sz w:val="18"/>
                <w:szCs w:val="18"/>
                <w:vertAlign w:val="subscript"/>
                <w:lang w:eastAsia="en-GB"/>
              </w:rPr>
              <w:t>i</w:t>
            </w:r>
            <w:proofErr w:type="spellEnd"/>
            <w:r w:rsidRPr="000E3D29">
              <w:rPr>
                <w:rFonts w:eastAsia="Calibri" w:cs="Arial"/>
                <w:sz w:val="18"/>
                <w:szCs w:val="18"/>
                <w:vertAlign w:val="subscript"/>
                <w:lang w:eastAsia="en-GB"/>
              </w:rPr>
              <w:t>.</w:t>
            </w:r>
            <w:r w:rsidR="00074C2E" w:rsidRPr="000E3D29">
              <w:rPr>
                <w:rFonts w:eastAsia="Calibri" w:cs="Arial"/>
                <w:sz w:val="18"/>
                <w:szCs w:val="18"/>
                <w:vertAlign w:val="subscript"/>
                <w:lang w:eastAsia="en-GB"/>
              </w:rPr>
              <w:t>,</w:t>
            </w:r>
            <w:r w:rsidRPr="000E3D29">
              <w:rPr>
                <w:rFonts w:eastAsia="Calibri" w:cs="Arial"/>
                <w:sz w:val="18"/>
                <w:szCs w:val="18"/>
                <w:vertAlign w:val="subscript"/>
                <w:lang w:eastAsia="en-GB"/>
              </w:rPr>
              <w:t>fabric</w:t>
            </w:r>
            <w:r w:rsidRPr="000E3D29">
              <w:rPr>
                <w:rFonts w:eastAsia="Calibri" w:cs="Arial"/>
                <w:color w:val="000000"/>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6B90B504"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80</w:t>
            </w:r>
          </w:p>
        </w:tc>
        <w:tc>
          <w:tcPr>
            <w:tcW w:w="693" w:type="pct"/>
            <w:tcBorders>
              <w:top w:val="single" w:sz="4" w:space="0" w:color="000000"/>
              <w:left w:val="single" w:sz="4" w:space="0" w:color="000000"/>
              <w:bottom w:val="single" w:sz="4" w:space="0" w:color="000000"/>
            </w:tcBorders>
            <w:shd w:val="clear" w:color="auto" w:fill="auto"/>
            <w:vAlign w:val="center"/>
          </w:tcPr>
          <w:p w14:paraId="297D4048" w14:textId="77777777" w:rsidR="003B399A" w:rsidRPr="000E3D29" w:rsidRDefault="003B399A" w:rsidP="003B399A">
            <w:pPr>
              <w:spacing w:before="60" w:after="60" w:line="260" w:lineRule="atLeast"/>
              <w:jc w:val="center"/>
              <w:rPr>
                <w:rFonts w:eastAsia="Calibri" w:cs="Arial"/>
                <w:sz w:val="18"/>
                <w:szCs w:val="18"/>
                <w:lang w:eastAsia="en-GB"/>
              </w:rPr>
            </w:pPr>
            <w:r w:rsidRPr="000E3D29">
              <w:rPr>
                <w:rFonts w:eastAsia="Calibri" w:cs="Arial"/>
                <w:sz w:val="18"/>
                <w:szCs w:val="18"/>
                <w:lang w:eastAsia="en-GB"/>
              </w:rPr>
              <w:t>[mg.m</w:t>
            </w:r>
            <w:r w:rsidRPr="000E3D29">
              <w:rPr>
                <w:rFonts w:eastAsia="Calibri" w:cs="Arial"/>
                <w:sz w:val="18"/>
                <w:szCs w:val="18"/>
                <w:vertAlign w:val="superscript"/>
                <w:lang w:eastAsia="en-GB"/>
              </w:rPr>
              <w:t>-2</w:t>
            </w:r>
            <w:r w:rsidRPr="000E3D29">
              <w:rPr>
                <w:rFonts w:eastAsia="Calibri" w:cs="Arial"/>
                <w:sz w:val="18"/>
                <w:szCs w:val="18"/>
                <w:lang w:eastAsia="en-GB"/>
              </w:rPr>
              <w:t>]</w:t>
            </w:r>
          </w:p>
        </w:tc>
        <w:tc>
          <w:tcPr>
            <w:tcW w:w="615" w:type="pct"/>
            <w:tcBorders>
              <w:top w:val="single" w:sz="4" w:space="0" w:color="000000"/>
              <w:left w:val="single" w:sz="4" w:space="0" w:color="000000"/>
              <w:bottom w:val="single" w:sz="4" w:space="0" w:color="000000"/>
            </w:tcBorders>
            <w:vAlign w:val="center"/>
          </w:tcPr>
          <w:p w14:paraId="4517DE4D" w14:textId="77777777" w:rsidR="003B399A" w:rsidRPr="000E3D29" w:rsidRDefault="003B399A"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S</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80923" w14:textId="3964859C" w:rsidR="003B399A" w:rsidRPr="000E3D29" w:rsidRDefault="003B399A" w:rsidP="003B399A">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According to intended use</w:t>
            </w:r>
          </w:p>
        </w:tc>
      </w:tr>
      <w:tr w:rsidR="003B399A" w:rsidRPr="000E3D29" w14:paraId="73831728" w14:textId="77777777" w:rsidTr="00EE3DAA">
        <w:trPr>
          <w:trHeight w:val="473"/>
        </w:trPr>
        <w:tc>
          <w:tcPr>
            <w:tcW w:w="1692" w:type="pct"/>
            <w:tcBorders>
              <w:top w:val="single" w:sz="4" w:space="0" w:color="000000"/>
              <w:left w:val="single" w:sz="4" w:space="0" w:color="000000"/>
              <w:bottom w:val="single" w:sz="4" w:space="0" w:color="000000"/>
            </w:tcBorders>
            <w:shd w:val="clear" w:color="auto" w:fill="auto"/>
            <w:vAlign w:val="center"/>
          </w:tcPr>
          <w:p w14:paraId="3E49182C" w14:textId="77777777" w:rsidR="003B399A" w:rsidRPr="000E3D29" w:rsidRDefault="003B399A" w:rsidP="003B399A">
            <w:pPr>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Treated area of fabric washed per day (</w:t>
            </w:r>
            <w:proofErr w:type="spellStart"/>
            <w:r w:rsidRPr="000E3D29">
              <w:rPr>
                <w:rFonts w:eastAsia="Calibri" w:cs="Arial"/>
                <w:color w:val="000000"/>
                <w:sz w:val="18"/>
                <w:szCs w:val="18"/>
                <w:lang w:eastAsia="en-GB"/>
              </w:rPr>
              <w:t>AREA</w:t>
            </w:r>
            <w:r w:rsidRPr="000E3D29">
              <w:rPr>
                <w:rFonts w:eastAsia="Calibri" w:cs="Arial"/>
                <w:color w:val="000000"/>
                <w:sz w:val="18"/>
                <w:szCs w:val="18"/>
                <w:vertAlign w:val="subscript"/>
                <w:lang w:eastAsia="en-GB"/>
              </w:rPr>
              <w:t>fabric</w:t>
            </w:r>
            <w:proofErr w:type="spellEnd"/>
            <w:r w:rsidRPr="000E3D29">
              <w:rPr>
                <w:rFonts w:eastAsia="Calibri" w:cs="Arial"/>
                <w:color w:val="000000"/>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15311AD7" w14:textId="73513F6C" w:rsidR="003B399A" w:rsidRPr="000E3D29" w:rsidRDefault="00074C2E"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48</w:t>
            </w:r>
          </w:p>
        </w:tc>
        <w:tc>
          <w:tcPr>
            <w:tcW w:w="693" w:type="pct"/>
            <w:tcBorders>
              <w:top w:val="single" w:sz="4" w:space="0" w:color="000000"/>
              <w:left w:val="single" w:sz="4" w:space="0" w:color="000000"/>
              <w:bottom w:val="single" w:sz="4" w:space="0" w:color="000000"/>
            </w:tcBorders>
            <w:shd w:val="clear" w:color="auto" w:fill="auto"/>
            <w:vAlign w:val="center"/>
          </w:tcPr>
          <w:p w14:paraId="17DF6F31" w14:textId="498165C3" w:rsidR="003B399A" w:rsidRPr="000E3D29" w:rsidRDefault="003B399A" w:rsidP="005F6922">
            <w:pPr>
              <w:spacing w:before="60" w:after="60" w:line="260" w:lineRule="atLeast"/>
              <w:jc w:val="center"/>
              <w:rPr>
                <w:rFonts w:eastAsia="Calibri" w:cs="Arial"/>
                <w:sz w:val="18"/>
                <w:szCs w:val="18"/>
                <w:lang w:eastAsia="en-GB"/>
              </w:rPr>
            </w:pPr>
            <w:r w:rsidRPr="000E3D29">
              <w:rPr>
                <w:rFonts w:eastAsia="Calibri" w:cs="Arial"/>
                <w:sz w:val="18"/>
                <w:szCs w:val="18"/>
                <w:lang w:eastAsia="en-GB"/>
              </w:rPr>
              <w:t>[m²]</w:t>
            </w:r>
          </w:p>
        </w:tc>
        <w:tc>
          <w:tcPr>
            <w:tcW w:w="615" w:type="pct"/>
            <w:tcBorders>
              <w:top w:val="single" w:sz="4" w:space="0" w:color="000000"/>
              <w:left w:val="single" w:sz="4" w:space="0" w:color="000000"/>
              <w:bottom w:val="single" w:sz="4" w:space="0" w:color="000000"/>
            </w:tcBorders>
            <w:vAlign w:val="center"/>
          </w:tcPr>
          <w:p w14:paraId="71B97068" w14:textId="08FDE6A8" w:rsidR="003B399A" w:rsidRPr="000E3D29" w:rsidRDefault="00074C2E" w:rsidP="003B399A">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A3C2A" w14:textId="35C5B7C3" w:rsidR="003B399A" w:rsidRPr="000E3D29" w:rsidRDefault="00E76299"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Pr="000E3D29">
              <w:rPr>
                <w:rFonts w:eastAsia="Calibri" w:cs="Arial"/>
                <w:sz w:val="18"/>
                <w:szCs w:val="18"/>
                <w:lang w:eastAsia="en-GB"/>
              </w:rPr>
              <w:t xml:space="preserve"> PT19 section 3.4.4.2 (2015).</w:t>
            </w:r>
          </w:p>
        </w:tc>
      </w:tr>
      <w:tr w:rsidR="008F4912" w:rsidRPr="000E3D29" w14:paraId="38819B3D" w14:textId="77777777" w:rsidTr="00EE3DAA">
        <w:trPr>
          <w:trHeight w:val="473"/>
        </w:trPr>
        <w:tc>
          <w:tcPr>
            <w:tcW w:w="1692" w:type="pct"/>
            <w:tcBorders>
              <w:top w:val="single" w:sz="4" w:space="0" w:color="000000"/>
              <w:left w:val="single" w:sz="4" w:space="0" w:color="000000"/>
              <w:bottom w:val="single" w:sz="4" w:space="0" w:color="000000"/>
            </w:tcBorders>
            <w:shd w:val="clear" w:color="auto" w:fill="auto"/>
            <w:vAlign w:val="center"/>
          </w:tcPr>
          <w:p w14:paraId="3F4260B2" w14:textId="3FFBE583" w:rsidR="008F4912" w:rsidRPr="000E3D29" w:rsidRDefault="008F4912" w:rsidP="00074C2E">
            <w:pPr>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lastRenderedPageBreak/>
              <w:t>Duration of net exposure outdoor (</w:t>
            </w:r>
            <w:proofErr w:type="spellStart"/>
            <w:r w:rsidRPr="000E3D29">
              <w:rPr>
                <w:rFonts w:eastAsia="Calibri" w:cs="Arial"/>
                <w:color w:val="000000"/>
                <w:sz w:val="18"/>
                <w:szCs w:val="18"/>
                <w:lang w:eastAsia="en-GB"/>
              </w:rPr>
              <w:t>TIME</w:t>
            </w:r>
            <w:r w:rsidRPr="000E3D29">
              <w:rPr>
                <w:rFonts w:eastAsia="Calibri" w:cs="Arial"/>
                <w:color w:val="000000"/>
                <w:sz w:val="18"/>
                <w:szCs w:val="18"/>
                <w:vertAlign w:val="subscript"/>
                <w:lang w:eastAsia="en-GB"/>
              </w:rPr>
              <w:t>exposure</w:t>
            </w:r>
            <w:r w:rsidR="00074C2E" w:rsidRPr="000E3D29">
              <w:rPr>
                <w:rFonts w:eastAsia="Calibri" w:cs="Arial"/>
                <w:color w:val="000000"/>
                <w:sz w:val="18"/>
                <w:szCs w:val="18"/>
                <w:vertAlign w:val="subscript"/>
                <w:lang w:eastAsia="en-GB"/>
              </w:rPr>
              <w:t>,</w:t>
            </w:r>
            <w:r w:rsidRPr="000E3D29">
              <w:rPr>
                <w:rFonts w:eastAsia="Calibri" w:cs="Arial"/>
                <w:color w:val="000000"/>
                <w:sz w:val="18"/>
                <w:szCs w:val="18"/>
                <w:vertAlign w:val="subscript"/>
                <w:lang w:eastAsia="en-GB"/>
              </w:rPr>
              <w:t>outdoor</w:t>
            </w:r>
            <w:proofErr w:type="spellEnd"/>
            <w:r w:rsidRPr="000E3D29">
              <w:rPr>
                <w:rFonts w:eastAsia="Calibri" w:cs="Arial"/>
                <w:color w:val="000000"/>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70845A5D" w14:textId="27DF9ADF" w:rsidR="008F4912" w:rsidRPr="000E3D29" w:rsidRDefault="00074C2E"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120</w:t>
            </w:r>
          </w:p>
        </w:tc>
        <w:tc>
          <w:tcPr>
            <w:tcW w:w="693" w:type="pct"/>
            <w:tcBorders>
              <w:top w:val="single" w:sz="4" w:space="0" w:color="000000"/>
              <w:left w:val="single" w:sz="4" w:space="0" w:color="000000"/>
              <w:bottom w:val="single" w:sz="4" w:space="0" w:color="000000"/>
            </w:tcBorders>
            <w:shd w:val="clear" w:color="auto" w:fill="auto"/>
            <w:vAlign w:val="center"/>
          </w:tcPr>
          <w:p w14:paraId="208B897D" w14:textId="082DF492" w:rsidR="008F4912" w:rsidRPr="000E3D29" w:rsidRDefault="008F4912" w:rsidP="008F4912">
            <w:pPr>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615" w:type="pct"/>
            <w:tcBorders>
              <w:top w:val="single" w:sz="4" w:space="0" w:color="000000"/>
              <w:left w:val="single" w:sz="4" w:space="0" w:color="000000"/>
              <w:bottom w:val="single" w:sz="4" w:space="0" w:color="000000"/>
            </w:tcBorders>
            <w:vAlign w:val="center"/>
          </w:tcPr>
          <w:p w14:paraId="242642E0" w14:textId="660C38AA"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04345" w14:textId="5963123F" w:rsidR="008F4912" w:rsidRPr="000E3D29" w:rsidRDefault="00074C2E"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Pr="000E3D29">
              <w:rPr>
                <w:rFonts w:eastAsia="Calibri" w:cs="Arial"/>
                <w:sz w:val="18"/>
                <w:szCs w:val="18"/>
                <w:lang w:eastAsia="en-GB"/>
              </w:rPr>
              <w:t xml:space="preserve"> PT19 section 3.4.4.2 (2015).</w:t>
            </w:r>
          </w:p>
        </w:tc>
      </w:tr>
      <w:tr w:rsidR="008F4912" w:rsidRPr="000E3D29" w14:paraId="44D9EFFF" w14:textId="77777777" w:rsidTr="00EE3DAA">
        <w:trPr>
          <w:trHeight w:val="473"/>
        </w:trPr>
        <w:tc>
          <w:tcPr>
            <w:tcW w:w="1692" w:type="pct"/>
            <w:tcBorders>
              <w:top w:val="single" w:sz="4" w:space="0" w:color="000000"/>
              <w:left w:val="single" w:sz="4" w:space="0" w:color="000000"/>
              <w:bottom w:val="single" w:sz="4" w:space="0" w:color="000000"/>
            </w:tcBorders>
            <w:shd w:val="clear" w:color="auto" w:fill="auto"/>
            <w:vAlign w:val="center"/>
          </w:tcPr>
          <w:p w14:paraId="312EBF53" w14:textId="6F9311AB" w:rsidR="008F4912" w:rsidRPr="000E3D29" w:rsidRDefault="008F4912" w:rsidP="008F4912">
            <w:pPr>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Number of emission events (</w:t>
            </w:r>
            <w:proofErr w:type="spellStart"/>
            <w:r w:rsidRPr="000E3D29">
              <w:rPr>
                <w:rFonts w:eastAsia="Calibri" w:cs="Arial"/>
                <w:sz w:val="18"/>
                <w:szCs w:val="18"/>
                <w:lang w:eastAsia="en-GB"/>
              </w:rPr>
              <w:t>N</w:t>
            </w:r>
            <w:r w:rsidRPr="000E3D29">
              <w:rPr>
                <w:rFonts w:eastAsia="Calibri" w:cs="Arial"/>
                <w:sz w:val="18"/>
                <w:szCs w:val="18"/>
                <w:vertAlign w:val="subscript"/>
                <w:lang w:eastAsia="en-GB"/>
              </w:rPr>
              <w:t>emission</w:t>
            </w:r>
            <w:proofErr w:type="spellEnd"/>
            <w:r w:rsidRPr="000E3D29">
              <w:rPr>
                <w:rFonts w:eastAsia="Calibri" w:cs="Arial"/>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696E9A7B" w14:textId="286986A3" w:rsidR="008F4912" w:rsidRPr="000E3D29" w:rsidRDefault="00074C2E"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120</w:t>
            </w:r>
          </w:p>
        </w:tc>
        <w:tc>
          <w:tcPr>
            <w:tcW w:w="693" w:type="pct"/>
            <w:tcBorders>
              <w:top w:val="single" w:sz="4" w:space="0" w:color="000000"/>
              <w:left w:val="single" w:sz="4" w:space="0" w:color="000000"/>
              <w:bottom w:val="single" w:sz="4" w:space="0" w:color="000000"/>
            </w:tcBorders>
            <w:shd w:val="clear" w:color="auto" w:fill="auto"/>
            <w:vAlign w:val="center"/>
          </w:tcPr>
          <w:p w14:paraId="53295DE3" w14:textId="16F99DA7" w:rsidR="008F4912" w:rsidRPr="000E3D29" w:rsidRDefault="008F4912" w:rsidP="008F4912">
            <w:pPr>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615" w:type="pct"/>
            <w:tcBorders>
              <w:top w:val="single" w:sz="4" w:space="0" w:color="000000"/>
              <w:left w:val="single" w:sz="4" w:space="0" w:color="000000"/>
              <w:bottom w:val="single" w:sz="4" w:space="0" w:color="000000"/>
            </w:tcBorders>
            <w:vAlign w:val="center"/>
          </w:tcPr>
          <w:p w14:paraId="7503BB4F" w14:textId="0121BD74"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5AA7B" w14:textId="5EE3F20D" w:rsidR="008F4912" w:rsidRPr="000E3D29" w:rsidRDefault="00074C2E"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Pr="000E3D29">
              <w:rPr>
                <w:rFonts w:eastAsia="Calibri" w:cs="Arial"/>
                <w:sz w:val="18"/>
                <w:szCs w:val="18"/>
                <w:lang w:eastAsia="en-GB"/>
              </w:rPr>
              <w:t xml:space="preserve"> PT19 section 3.4.4.2 (2015).</w:t>
            </w:r>
          </w:p>
        </w:tc>
      </w:tr>
      <w:tr w:rsidR="008F4912" w:rsidRPr="000E3D29" w14:paraId="4EC7249C" w14:textId="77777777" w:rsidTr="00EE3DAA">
        <w:trPr>
          <w:trHeight w:val="473"/>
        </w:trPr>
        <w:tc>
          <w:tcPr>
            <w:tcW w:w="1692" w:type="pct"/>
            <w:tcBorders>
              <w:top w:val="single" w:sz="4" w:space="0" w:color="000000"/>
              <w:left w:val="single" w:sz="4" w:space="0" w:color="000000"/>
              <w:bottom w:val="single" w:sz="4" w:space="0" w:color="000000"/>
            </w:tcBorders>
            <w:shd w:val="clear" w:color="auto" w:fill="auto"/>
            <w:vAlign w:val="center"/>
          </w:tcPr>
          <w:p w14:paraId="3199BD30" w14:textId="5CE0DC66" w:rsidR="008F4912" w:rsidRPr="000E3D29" w:rsidRDefault="008F4912" w:rsidP="008F4912">
            <w:pPr>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Emission interval (</w:t>
            </w:r>
            <w:proofErr w:type="spellStart"/>
            <w:r w:rsidRPr="000E3D29">
              <w:rPr>
                <w:rFonts w:eastAsia="Calibri" w:cs="Arial"/>
                <w:sz w:val="18"/>
                <w:szCs w:val="18"/>
                <w:lang w:eastAsia="en-GB"/>
              </w:rPr>
              <w:t>T</w:t>
            </w:r>
            <w:r w:rsidR="008A77C8" w:rsidRPr="000E3D29">
              <w:rPr>
                <w:rFonts w:eastAsia="Calibri" w:cs="Arial"/>
                <w:sz w:val="18"/>
                <w:szCs w:val="18"/>
                <w:vertAlign w:val="subscript"/>
                <w:lang w:eastAsia="en-GB"/>
              </w:rPr>
              <w:t>emission</w:t>
            </w:r>
            <w:proofErr w:type="spellEnd"/>
            <w:r w:rsidRPr="000E3D29">
              <w:rPr>
                <w:rFonts w:eastAsia="Calibri" w:cs="Arial"/>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71FB98DA" w14:textId="570BEAED"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w:t>
            </w:r>
          </w:p>
        </w:tc>
        <w:tc>
          <w:tcPr>
            <w:tcW w:w="693" w:type="pct"/>
            <w:tcBorders>
              <w:top w:val="single" w:sz="4" w:space="0" w:color="000000"/>
              <w:left w:val="single" w:sz="4" w:space="0" w:color="000000"/>
              <w:bottom w:val="single" w:sz="4" w:space="0" w:color="000000"/>
            </w:tcBorders>
            <w:shd w:val="clear" w:color="auto" w:fill="auto"/>
            <w:vAlign w:val="center"/>
          </w:tcPr>
          <w:p w14:paraId="5C23C8CC" w14:textId="7F406E52" w:rsidR="008F4912" w:rsidRPr="000E3D29" w:rsidRDefault="008F4912" w:rsidP="008F4912">
            <w:pPr>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615" w:type="pct"/>
            <w:tcBorders>
              <w:top w:val="single" w:sz="4" w:space="0" w:color="000000"/>
              <w:left w:val="single" w:sz="4" w:space="0" w:color="000000"/>
              <w:bottom w:val="single" w:sz="4" w:space="0" w:color="000000"/>
            </w:tcBorders>
            <w:vAlign w:val="center"/>
          </w:tcPr>
          <w:p w14:paraId="63DB1FA3" w14:textId="65D53307"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8EC6" w14:textId="3FBF689F" w:rsidR="008F4912" w:rsidRPr="000E3D29" w:rsidRDefault="008F4912"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Pr="000E3D29">
              <w:rPr>
                <w:rFonts w:eastAsia="Calibri" w:cs="Arial"/>
                <w:sz w:val="18"/>
                <w:szCs w:val="18"/>
                <w:lang w:eastAsia="en-GB"/>
              </w:rPr>
              <w:t xml:space="preserve"> PT19 section 3.4.4.2 (2015).</w:t>
            </w:r>
          </w:p>
        </w:tc>
      </w:tr>
      <w:tr w:rsidR="008F4912" w:rsidRPr="000E3D29" w14:paraId="05FEEB86" w14:textId="77777777" w:rsidTr="00EE3DAA">
        <w:trPr>
          <w:trHeight w:val="93"/>
        </w:trPr>
        <w:tc>
          <w:tcPr>
            <w:tcW w:w="1692" w:type="pct"/>
            <w:tcBorders>
              <w:top w:val="single" w:sz="4" w:space="0" w:color="000000"/>
              <w:left w:val="single" w:sz="4" w:space="0" w:color="000000"/>
              <w:bottom w:val="single" w:sz="4" w:space="0" w:color="000000"/>
            </w:tcBorders>
            <w:shd w:val="clear" w:color="auto" w:fill="auto"/>
            <w:vAlign w:val="center"/>
          </w:tcPr>
          <w:p w14:paraId="071C5C23" w14:textId="613071BA" w:rsidR="008F4912" w:rsidRPr="000E3D29" w:rsidRDefault="008F4912" w:rsidP="008F4912">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Cumulative quantity of active ingredient leached out of 1 m² of treated net over the first camping season (Q*</w:t>
            </w:r>
            <w:r w:rsidRPr="000E3D29">
              <w:rPr>
                <w:rFonts w:eastAsia="Calibri" w:cs="Arial"/>
                <w:color w:val="000000"/>
                <w:sz w:val="18"/>
                <w:szCs w:val="18"/>
                <w:vertAlign w:val="subscript"/>
                <w:lang w:eastAsia="en-GB"/>
              </w:rPr>
              <w:t>leach</w:t>
            </w:r>
            <w:r w:rsidRPr="000E3D29">
              <w:rPr>
                <w:rFonts w:eastAsia="Calibri" w:cs="Arial"/>
                <w:color w:val="000000"/>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66074EE7" w14:textId="10658259" w:rsidR="008F4912" w:rsidRPr="000E3D29" w:rsidRDefault="00074C2E"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1.73E+02</w:t>
            </w:r>
          </w:p>
        </w:tc>
        <w:tc>
          <w:tcPr>
            <w:tcW w:w="693" w:type="pct"/>
            <w:tcBorders>
              <w:top w:val="single" w:sz="4" w:space="0" w:color="000000"/>
              <w:left w:val="single" w:sz="4" w:space="0" w:color="000000"/>
              <w:bottom w:val="single" w:sz="4" w:space="0" w:color="000000"/>
            </w:tcBorders>
            <w:shd w:val="clear" w:color="auto" w:fill="auto"/>
            <w:vAlign w:val="center"/>
          </w:tcPr>
          <w:p w14:paraId="416AE9DB" w14:textId="77777777" w:rsidR="008F4912" w:rsidRPr="000E3D29" w:rsidRDefault="008F4912" w:rsidP="008F4912">
            <w:pPr>
              <w:suppressAutoHyphens w:val="0"/>
              <w:jc w:val="center"/>
              <w:rPr>
                <w:rFonts w:eastAsia="Calibri" w:cs="Times New Roman"/>
                <w:sz w:val="18"/>
                <w:szCs w:val="18"/>
                <w:lang w:eastAsia="en-GB"/>
              </w:rPr>
            </w:pPr>
            <w:r w:rsidRPr="000E3D29">
              <w:rPr>
                <w:rFonts w:cs="Calibri"/>
                <w:sz w:val="18"/>
              </w:rPr>
              <w:t>[mg.m</w:t>
            </w:r>
            <w:r w:rsidRPr="000E3D29">
              <w:rPr>
                <w:rFonts w:cs="Calibri"/>
                <w:sz w:val="18"/>
                <w:vertAlign w:val="superscript"/>
              </w:rPr>
              <w:t>-</w:t>
            </w:r>
            <w:r w:rsidRPr="000E3D29">
              <w:rPr>
                <w:rFonts w:cs="Calibri"/>
                <w:sz w:val="18"/>
              </w:rPr>
              <w:t>²]</w:t>
            </w:r>
          </w:p>
        </w:tc>
        <w:tc>
          <w:tcPr>
            <w:tcW w:w="615" w:type="pct"/>
            <w:tcBorders>
              <w:top w:val="single" w:sz="4" w:space="0" w:color="000000"/>
              <w:left w:val="single" w:sz="4" w:space="0" w:color="000000"/>
              <w:bottom w:val="single" w:sz="4" w:space="0" w:color="000000"/>
            </w:tcBorders>
            <w:vAlign w:val="center"/>
          </w:tcPr>
          <w:p w14:paraId="3D9A4CA7" w14:textId="24DB2428" w:rsidR="008F4912" w:rsidRPr="000E3D29" w:rsidRDefault="0055331F"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O</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AD375" w14:textId="0D9A43F1" w:rsidR="008F4912" w:rsidRPr="000E3D29" w:rsidRDefault="008F4912" w:rsidP="008F491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Details above.</w:t>
            </w:r>
          </w:p>
        </w:tc>
      </w:tr>
      <w:tr w:rsidR="008F4912" w:rsidRPr="000E3D29" w14:paraId="18F4DDE3" w14:textId="77777777" w:rsidTr="00EE3DAA">
        <w:trPr>
          <w:trHeight w:val="93"/>
        </w:trPr>
        <w:tc>
          <w:tcPr>
            <w:tcW w:w="1692" w:type="pct"/>
            <w:tcBorders>
              <w:top w:val="single" w:sz="4" w:space="0" w:color="000000"/>
              <w:left w:val="single" w:sz="4" w:space="0" w:color="000000"/>
              <w:bottom w:val="single" w:sz="4" w:space="0" w:color="000000"/>
            </w:tcBorders>
            <w:shd w:val="clear" w:color="auto" w:fill="auto"/>
            <w:vAlign w:val="center"/>
          </w:tcPr>
          <w:p w14:paraId="1F9E3A1E" w14:textId="77777777" w:rsidR="008F4912" w:rsidRPr="000E3D29" w:rsidRDefault="008F4912" w:rsidP="008F4912">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First order rate constant for removal from soil (</w:t>
            </w:r>
            <w:proofErr w:type="spellStart"/>
            <w:r w:rsidRPr="000E3D29">
              <w:rPr>
                <w:rFonts w:eastAsia="Calibri" w:cs="Arial"/>
                <w:color w:val="000000"/>
                <w:sz w:val="18"/>
                <w:szCs w:val="18"/>
                <w:lang w:eastAsia="en-GB"/>
              </w:rPr>
              <w:t>kdeg</w:t>
            </w:r>
            <w:r w:rsidRPr="000E3D29">
              <w:rPr>
                <w:rFonts w:eastAsia="Calibri" w:cs="Arial"/>
                <w:color w:val="000000"/>
                <w:sz w:val="18"/>
                <w:szCs w:val="18"/>
                <w:vertAlign w:val="subscript"/>
                <w:lang w:eastAsia="en-GB"/>
              </w:rPr>
              <w:t>soil</w:t>
            </w:r>
            <w:proofErr w:type="spellEnd"/>
            <w:r w:rsidRPr="000E3D29">
              <w:rPr>
                <w:rFonts w:eastAsia="Calibri" w:cs="Arial"/>
                <w:color w:val="000000"/>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142848DC" w14:textId="77777777"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1.44E-02</w:t>
            </w:r>
          </w:p>
        </w:tc>
        <w:tc>
          <w:tcPr>
            <w:tcW w:w="693" w:type="pct"/>
            <w:tcBorders>
              <w:top w:val="single" w:sz="4" w:space="0" w:color="000000"/>
              <w:left w:val="single" w:sz="4" w:space="0" w:color="000000"/>
              <w:bottom w:val="single" w:sz="4" w:space="0" w:color="000000"/>
            </w:tcBorders>
            <w:shd w:val="clear" w:color="auto" w:fill="auto"/>
            <w:vAlign w:val="center"/>
          </w:tcPr>
          <w:p w14:paraId="687FD6CE" w14:textId="77777777"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r w:rsidRPr="000E3D29">
              <w:rPr>
                <w:rFonts w:eastAsia="Calibri" w:cs="Arial"/>
                <w:sz w:val="18"/>
                <w:szCs w:val="18"/>
                <w:vertAlign w:val="superscript"/>
                <w:lang w:eastAsia="en-GB"/>
              </w:rPr>
              <w:t>-1</w:t>
            </w:r>
            <w:r w:rsidRPr="000E3D29">
              <w:rPr>
                <w:rFonts w:eastAsia="Calibri" w:cs="Arial"/>
                <w:sz w:val="18"/>
                <w:szCs w:val="18"/>
                <w:lang w:eastAsia="en-GB"/>
              </w:rPr>
              <w:t>]</w:t>
            </w:r>
          </w:p>
        </w:tc>
        <w:tc>
          <w:tcPr>
            <w:tcW w:w="615" w:type="pct"/>
            <w:tcBorders>
              <w:top w:val="single" w:sz="4" w:space="0" w:color="000000"/>
              <w:left w:val="single" w:sz="4" w:space="0" w:color="000000"/>
              <w:bottom w:val="single" w:sz="4" w:space="0" w:color="000000"/>
            </w:tcBorders>
            <w:vAlign w:val="center"/>
          </w:tcPr>
          <w:p w14:paraId="0B608BD9" w14:textId="77777777"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S</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1A7F3" w14:textId="2D672FDF" w:rsidR="008F4912" w:rsidRPr="000E3D29" w:rsidRDefault="008F4912" w:rsidP="008F491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CAR</w:t>
            </w:r>
            <w:r w:rsidR="00155C56" w:rsidRPr="000E3D29">
              <w:rPr>
                <w:rFonts w:eastAsia="Calibri" w:cs="Arial"/>
                <w:sz w:val="18"/>
                <w:szCs w:val="18"/>
                <w:lang w:eastAsia="en-GB"/>
              </w:rPr>
              <w:t xml:space="preserve"> 2011</w:t>
            </w:r>
          </w:p>
        </w:tc>
      </w:tr>
      <w:tr w:rsidR="008F4912" w:rsidRPr="000E3D29" w14:paraId="5C7EC779" w14:textId="77777777" w:rsidTr="00EE3DAA">
        <w:trPr>
          <w:trHeight w:val="93"/>
        </w:trPr>
        <w:tc>
          <w:tcPr>
            <w:tcW w:w="1692" w:type="pct"/>
            <w:tcBorders>
              <w:top w:val="single" w:sz="4" w:space="0" w:color="000000"/>
              <w:left w:val="single" w:sz="4" w:space="0" w:color="000000"/>
              <w:bottom w:val="single" w:sz="4" w:space="0" w:color="000000"/>
            </w:tcBorders>
            <w:shd w:val="clear" w:color="auto" w:fill="auto"/>
            <w:vAlign w:val="center"/>
          </w:tcPr>
          <w:p w14:paraId="0108E42F" w14:textId="3CC51B20" w:rsidR="008F4912" w:rsidRPr="000E3D29" w:rsidRDefault="008F4912" w:rsidP="008F4912">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Soil volume (</w:t>
            </w:r>
            <w:proofErr w:type="spellStart"/>
            <w:r w:rsidRPr="000E3D29">
              <w:rPr>
                <w:rFonts w:eastAsia="Calibri" w:cs="Arial"/>
                <w:color w:val="000000"/>
                <w:sz w:val="18"/>
                <w:szCs w:val="18"/>
                <w:lang w:eastAsia="en-GB"/>
              </w:rPr>
              <w:t>V</w:t>
            </w:r>
            <w:r w:rsidRPr="000E3D29">
              <w:rPr>
                <w:rFonts w:eastAsia="Calibri" w:cs="Arial"/>
                <w:color w:val="000000"/>
                <w:sz w:val="18"/>
                <w:szCs w:val="18"/>
                <w:vertAlign w:val="subscript"/>
                <w:lang w:eastAsia="en-GB"/>
              </w:rPr>
              <w:t>soil</w:t>
            </w:r>
            <w:proofErr w:type="spellEnd"/>
            <w:r w:rsidRPr="000E3D29">
              <w:rPr>
                <w:rFonts w:eastAsia="Calibri" w:cs="Arial"/>
                <w:color w:val="000000"/>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4D269579" w14:textId="7ADC28DC"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0.9</w:t>
            </w:r>
          </w:p>
        </w:tc>
        <w:tc>
          <w:tcPr>
            <w:tcW w:w="693" w:type="pct"/>
            <w:tcBorders>
              <w:top w:val="single" w:sz="4" w:space="0" w:color="000000"/>
              <w:left w:val="single" w:sz="4" w:space="0" w:color="000000"/>
              <w:bottom w:val="single" w:sz="4" w:space="0" w:color="000000"/>
            </w:tcBorders>
            <w:shd w:val="clear" w:color="auto" w:fill="auto"/>
            <w:vAlign w:val="center"/>
          </w:tcPr>
          <w:p w14:paraId="5C4117DA" w14:textId="6EB5A96F"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[m</w:t>
            </w:r>
            <w:r w:rsidRPr="000E3D29">
              <w:rPr>
                <w:rFonts w:eastAsia="Calibri" w:cs="Arial"/>
                <w:sz w:val="18"/>
                <w:szCs w:val="18"/>
                <w:vertAlign w:val="superscript"/>
                <w:lang w:eastAsia="en-GB"/>
              </w:rPr>
              <w:t>3</w:t>
            </w:r>
            <w:r w:rsidRPr="000E3D29">
              <w:rPr>
                <w:rFonts w:eastAsia="Calibri" w:cs="Arial"/>
                <w:sz w:val="18"/>
                <w:szCs w:val="18"/>
                <w:lang w:eastAsia="en-GB"/>
              </w:rPr>
              <w:t>]</w:t>
            </w:r>
          </w:p>
        </w:tc>
        <w:tc>
          <w:tcPr>
            <w:tcW w:w="615" w:type="pct"/>
            <w:tcBorders>
              <w:top w:val="single" w:sz="4" w:space="0" w:color="000000"/>
              <w:left w:val="single" w:sz="4" w:space="0" w:color="000000"/>
              <w:bottom w:val="single" w:sz="4" w:space="0" w:color="000000"/>
            </w:tcBorders>
            <w:vAlign w:val="center"/>
          </w:tcPr>
          <w:p w14:paraId="483CE3C8" w14:textId="1F85DAC3"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B4479" w14:textId="5CAE0CEF" w:rsidR="008F4912" w:rsidRPr="000E3D29" w:rsidRDefault="008F4912"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Pr="000E3D29">
              <w:rPr>
                <w:rFonts w:eastAsia="Calibri" w:cs="Arial"/>
                <w:sz w:val="18"/>
                <w:szCs w:val="18"/>
                <w:lang w:eastAsia="en-GB"/>
              </w:rPr>
              <w:t xml:space="preserve"> PT19 section 3.4.4.2 (2015).</w:t>
            </w:r>
          </w:p>
        </w:tc>
      </w:tr>
      <w:tr w:rsidR="008F4912" w:rsidRPr="000E3D29" w14:paraId="14FECD0E" w14:textId="77777777" w:rsidTr="00EE3DAA">
        <w:trPr>
          <w:trHeight w:val="93"/>
        </w:trPr>
        <w:tc>
          <w:tcPr>
            <w:tcW w:w="1692" w:type="pct"/>
            <w:tcBorders>
              <w:top w:val="single" w:sz="4" w:space="0" w:color="000000"/>
              <w:left w:val="single" w:sz="4" w:space="0" w:color="000000"/>
              <w:bottom w:val="single" w:sz="4" w:space="0" w:color="000000"/>
            </w:tcBorders>
            <w:shd w:val="clear" w:color="auto" w:fill="auto"/>
            <w:vAlign w:val="center"/>
          </w:tcPr>
          <w:p w14:paraId="578336DC" w14:textId="6299BD99" w:rsidR="008F4912" w:rsidRPr="000E3D29" w:rsidRDefault="008F4912" w:rsidP="008F4912">
            <w:pPr>
              <w:snapToGrid w:val="0"/>
              <w:spacing w:before="60" w:after="60" w:line="260" w:lineRule="atLeast"/>
              <w:rPr>
                <w:rFonts w:eastAsia="Calibri" w:cs="Arial"/>
                <w:color w:val="000000"/>
                <w:sz w:val="18"/>
                <w:szCs w:val="18"/>
                <w:lang w:eastAsia="en-GB"/>
              </w:rPr>
            </w:pPr>
            <w:r w:rsidRPr="000E3D29">
              <w:rPr>
                <w:rFonts w:eastAsia="Calibri" w:cs="Arial"/>
                <w:color w:val="000000"/>
                <w:sz w:val="18"/>
                <w:szCs w:val="18"/>
                <w:lang w:eastAsia="en-GB"/>
              </w:rPr>
              <w:t>Bulk density of wet soil (</w:t>
            </w:r>
            <w:proofErr w:type="spellStart"/>
            <w:r w:rsidRPr="000E3D29">
              <w:rPr>
                <w:rFonts w:eastAsia="Calibri" w:cs="Arial"/>
                <w:color w:val="000000"/>
                <w:sz w:val="18"/>
                <w:szCs w:val="18"/>
                <w:lang w:eastAsia="en-GB"/>
              </w:rPr>
              <w:t>RHO</w:t>
            </w:r>
            <w:r w:rsidRPr="000E3D29">
              <w:rPr>
                <w:rFonts w:eastAsia="Calibri" w:cs="Arial"/>
                <w:color w:val="000000"/>
                <w:sz w:val="18"/>
                <w:szCs w:val="18"/>
                <w:vertAlign w:val="subscript"/>
                <w:lang w:eastAsia="en-GB"/>
              </w:rPr>
              <w:t>soil</w:t>
            </w:r>
            <w:proofErr w:type="spellEnd"/>
            <w:r w:rsidRPr="000E3D29">
              <w:rPr>
                <w:rFonts w:eastAsia="Calibri" w:cs="Arial"/>
                <w:color w:val="000000"/>
                <w:sz w:val="18"/>
                <w:szCs w:val="18"/>
                <w:lang w:eastAsia="en-GB"/>
              </w:rPr>
              <w:t>)</w:t>
            </w:r>
          </w:p>
        </w:tc>
        <w:tc>
          <w:tcPr>
            <w:tcW w:w="642" w:type="pct"/>
            <w:tcBorders>
              <w:top w:val="single" w:sz="4" w:space="0" w:color="000000"/>
              <w:left w:val="single" w:sz="4" w:space="0" w:color="000000"/>
              <w:bottom w:val="single" w:sz="4" w:space="0" w:color="000000"/>
            </w:tcBorders>
            <w:shd w:val="clear" w:color="auto" w:fill="auto"/>
            <w:vAlign w:val="center"/>
          </w:tcPr>
          <w:p w14:paraId="5FDC6F62" w14:textId="57C6A08E"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1700</w:t>
            </w:r>
          </w:p>
        </w:tc>
        <w:tc>
          <w:tcPr>
            <w:tcW w:w="693" w:type="pct"/>
            <w:tcBorders>
              <w:top w:val="single" w:sz="4" w:space="0" w:color="000000"/>
              <w:left w:val="single" w:sz="4" w:space="0" w:color="000000"/>
              <w:bottom w:val="single" w:sz="4" w:space="0" w:color="000000"/>
            </w:tcBorders>
            <w:shd w:val="clear" w:color="auto" w:fill="auto"/>
            <w:vAlign w:val="center"/>
          </w:tcPr>
          <w:p w14:paraId="26A9FE29" w14:textId="5B9BC457" w:rsidR="008F4912" w:rsidRPr="000E3D29" w:rsidRDefault="00DC0B78"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[k</w:t>
            </w:r>
            <w:r w:rsidR="008F4912" w:rsidRPr="000E3D29">
              <w:rPr>
                <w:rFonts w:eastAsia="Calibri" w:cs="Arial"/>
                <w:sz w:val="18"/>
                <w:szCs w:val="18"/>
                <w:lang w:eastAsia="en-GB"/>
              </w:rPr>
              <w:t>g</w:t>
            </w:r>
            <w:r w:rsidR="008F4912" w:rsidRPr="000E3D29">
              <w:rPr>
                <w:rFonts w:eastAsia="Calibri" w:cs="Arial"/>
                <w:sz w:val="18"/>
                <w:szCs w:val="18"/>
                <w:vertAlign w:val="subscript"/>
                <w:lang w:eastAsia="en-GB"/>
              </w:rPr>
              <w:t>ww</w:t>
            </w:r>
            <w:r w:rsidR="008F4912" w:rsidRPr="000E3D29">
              <w:rPr>
                <w:rFonts w:eastAsia="Calibri" w:cs="Arial"/>
                <w:sz w:val="18"/>
                <w:szCs w:val="18"/>
                <w:lang w:eastAsia="en-GB"/>
              </w:rPr>
              <w:t>.m</w:t>
            </w:r>
            <w:r w:rsidR="008F4912" w:rsidRPr="000E3D29">
              <w:rPr>
                <w:rFonts w:eastAsia="Calibri" w:cs="Arial"/>
                <w:sz w:val="18"/>
                <w:szCs w:val="18"/>
                <w:vertAlign w:val="superscript"/>
                <w:lang w:eastAsia="en-GB"/>
              </w:rPr>
              <w:t>-3</w:t>
            </w:r>
            <w:r w:rsidR="008F4912" w:rsidRPr="000E3D29">
              <w:rPr>
                <w:rFonts w:eastAsia="Calibri" w:cs="Arial"/>
                <w:sz w:val="18"/>
                <w:szCs w:val="18"/>
                <w:lang w:eastAsia="en-GB"/>
              </w:rPr>
              <w:t>]</w:t>
            </w:r>
          </w:p>
        </w:tc>
        <w:tc>
          <w:tcPr>
            <w:tcW w:w="615" w:type="pct"/>
            <w:tcBorders>
              <w:top w:val="single" w:sz="4" w:space="0" w:color="000000"/>
              <w:left w:val="single" w:sz="4" w:space="0" w:color="000000"/>
              <w:bottom w:val="single" w:sz="4" w:space="0" w:color="000000"/>
            </w:tcBorders>
            <w:vAlign w:val="center"/>
          </w:tcPr>
          <w:p w14:paraId="62883286" w14:textId="1498AC67" w:rsidR="008F4912" w:rsidRPr="000E3D29" w:rsidRDefault="008F4912" w:rsidP="008F4912">
            <w:pPr>
              <w:snapToGrid w:val="0"/>
              <w:spacing w:before="60" w:after="60" w:line="260" w:lineRule="atLeast"/>
              <w:jc w:val="center"/>
              <w:rPr>
                <w:rFonts w:eastAsia="Calibri" w:cs="Arial"/>
                <w:sz w:val="18"/>
                <w:szCs w:val="18"/>
                <w:lang w:eastAsia="en-GB"/>
              </w:rPr>
            </w:pPr>
            <w:r w:rsidRPr="000E3D29">
              <w:rPr>
                <w:rFonts w:eastAsia="Calibri" w:cs="Arial"/>
                <w:sz w:val="18"/>
                <w:szCs w:val="18"/>
                <w:lang w:eastAsia="en-GB"/>
              </w:rPr>
              <w:t>D</w:t>
            </w:r>
          </w:p>
        </w:tc>
        <w:tc>
          <w:tcPr>
            <w:tcW w:w="1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73166" w14:textId="7D2819B4" w:rsidR="008F4912" w:rsidRPr="000E3D29" w:rsidRDefault="008F4912" w:rsidP="005F6922">
            <w:pPr>
              <w:snapToGrid w:val="0"/>
              <w:spacing w:before="60" w:after="60" w:line="260" w:lineRule="atLeast"/>
              <w:rPr>
                <w:rFonts w:eastAsia="Calibri" w:cs="Arial"/>
                <w:sz w:val="18"/>
                <w:szCs w:val="18"/>
                <w:lang w:eastAsia="en-GB"/>
              </w:rPr>
            </w:pPr>
            <w:r w:rsidRPr="000E3D29">
              <w:rPr>
                <w:rFonts w:eastAsia="Calibri" w:cs="Arial"/>
                <w:sz w:val="18"/>
                <w:szCs w:val="18"/>
                <w:lang w:eastAsia="en-GB"/>
              </w:rPr>
              <w:t xml:space="preserve">According to the </w:t>
            </w:r>
            <w:r w:rsidR="005F6922">
              <w:rPr>
                <w:rFonts w:eastAsia="Calibri" w:cs="Arial"/>
                <w:sz w:val="18"/>
                <w:szCs w:val="18"/>
                <w:lang w:eastAsia="en-GB"/>
              </w:rPr>
              <w:t>ESD</w:t>
            </w:r>
            <w:r w:rsidRPr="000E3D29">
              <w:rPr>
                <w:rFonts w:eastAsia="Calibri" w:cs="Arial"/>
                <w:sz w:val="18"/>
                <w:szCs w:val="18"/>
                <w:lang w:eastAsia="en-GB"/>
              </w:rPr>
              <w:t xml:space="preserve"> PT19 section 3.4.4.2 (2015).</w:t>
            </w:r>
          </w:p>
        </w:tc>
      </w:tr>
    </w:tbl>
    <w:p w14:paraId="04F10152" w14:textId="77777777" w:rsidR="003B399A" w:rsidRPr="000E3D29" w:rsidRDefault="003B399A" w:rsidP="003B399A">
      <w:pPr>
        <w:spacing w:line="276" w:lineRule="auto"/>
        <w:rPr>
          <w:rFonts w:ascii="Times New Roman" w:eastAsia="Calibri" w:hAnsi="Times New Roman" w:cs="Times New Roman"/>
          <w:i/>
          <w:lang w:eastAsia="en-US"/>
        </w:rPr>
      </w:pPr>
    </w:p>
    <w:p w14:paraId="3F0EC422" w14:textId="77777777" w:rsidR="00AB0352" w:rsidRPr="000E3D29" w:rsidRDefault="00AB0352" w:rsidP="00AB0352">
      <w:pPr>
        <w:spacing w:line="260" w:lineRule="atLeast"/>
        <w:jc w:val="both"/>
        <w:rPr>
          <w:rFonts w:eastAsia="Calibri" w:cs="Times New Roman"/>
          <w:szCs w:val="22"/>
          <w:lang w:eastAsia="en-US"/>
        </w:rPr>
      </w:pPr>
    </w:p>
    <w:p w14:paraId="3487145C" w14:textId="77777777" w:rsidR="00AB0352" w:rsidRPr="000E3D29" w:rsidRDefault="00AB0352" w:rsidP="00AB0352">
      <w:pPr>
        <w:spacing w:line="276" w:lineRule="auto"/>
        <w:rPr>
          <w:rFonts w:eastAsia="Calibri"/>
          <w:lang w:eastAsia="en-US"/>
        </w:rPr>
      </w:pPr>
      <w:r w:rsidRPr="000E3D29">
        <w:rPr>
          <w:rFonts w:eastAsia="Calibri"/>
          <w:u w:val="single"/>
          <w:lang w:eastAsia="en-US"/>
        </w:rPr>
        <w:t>Calculations for Scenario [2]</w:t>
      </w:r>
    </w:p>
    <w:p w14:paraId="3D24D641" w14:textId="77777777" w:rsidR="00AB0352" w:rsidRPr="000E3D29" w:rsidRDefault="00AB0352" w:rsidP="00AB0352">
      <w:pPr>
        <w:spacing w:line="276" w:lineRule="auto"/>
        <w:rPr>
          <w:rFonts w:ascii="Times New Roman" w:eastAsia="Calibri" w:hAnsi="Times New Roman" w:cs="Times New Roman"/>
          <w:i/>
          <w:szCs w:val="22"/>
          <w:lang w:eastAsia="en-US"/>
        </w:rPr>
      </w:pPr>
      <w:r w:rsidRPr="000E3D29">
        <w:rPr>
          <w:rFonts w:ascii="Times New Roman" w:eastAsia="Calibri" w:hAnsi="Times New Roman" w:cs="Times New Roman"/>
          <w:i/>
          <w:szCs w:val="22"/>
          <w:lang w:eastAsia="en-US"/>
        </w:rPr>
        <w:t>Emission to soil</w:t>
      </w:r>
    </w:p>
    <w:p w14:paraId="493C445E" w14:textId="77777777" w:rsidR="00AB0352" w:rsidRPr="000E3D29" w:rsidRDefault="00AB0352" w:rsidP="00AB0352">
      <w:pPr>
        <w:spacing w:line="276" w:lineRule="auto"/>
        <w:rPr>
          <w:rFonts w:ascii="Times New Roman" w:eastAsia="Calibri" w:hAnsi="Times New Roman" w:cs="Times New Roman"/>
          <w:i/>
          <w:szCs w:val="22"/>
          <w:lang w:eastAsia="en-US"/>
        </w:rPr>
      </w:pPr>
    </w:p>
    <w:p w14:paraId="2817B24D" w14:textId="3304AD5C" w:rsidR="00AB0352" w:rsidRPr="000E3D29" w:rsidRDefault="00641155" w:rsidP="00AB0352">
      <w:pPr>
        <w:spacing w:line="276" w:lineRule="auto"/>
        <w:ind w:left="-1276" w:firstLine="284"/>
        <w:rPr>
          <w:rFonts w:ascii="Times New Roman" w:eastAsia="Calibri" w:hAnsi="Times New Roman" w:cs="Times New Roman"/>
          <w:i/>
          <w:szCs w:val="22"/>
          <w:lang w:eastAsia="en-US"/>
        </w:rPr>
      </w:pPr>
      <m:oMathPara>
        <m:oMath>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E</m:t>
              </m:r>
            </m:e>
            <m:sub>
              <m:r>
                <w:rPr>
                  <w:rFonts w:ascii="Cambria Math" w:eastAsia="Calibri" w:hAnsi="Cambria Math" w:cs="Times New Roman"/>
                  <w:szCs w:val="22"/>
                  <w:lang w:eastAsia="en-US"/>
                </w:rPr>
                <m:t>soil,leach</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Q*</m:t>
              </m:r>
            </m:e>
            <m:sub>
              <m:r>
                <w:rPr>
                  <w:rFonts w:ascii="Cambria Math" w:eastAsia="Calibri" w:hAnsi="Cambria Math" w:cs="Times New Roman"/>
                  <w:szCs w:val="22"/>
                  <w:lang w:eastAsia="en-US"/>
                </w:rPr>
                <m:t>leach</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AREA</m:t>
              </m:r>
            </m:e>
            <m:sub>
              <m:r>
                <w:rPr>
                  <w:rFonts w:ascii="Cambria Math" w:eastAsia="Calibri" w:hAnsi="Cambria Math" w:cs="Times New Roman"/>
                  <w:szCs w:val="22"/>
                  <w:lang w:eastAsia="en-US"/>
                </w:rPr>
                <m:t>fabric</m:t>
              </m:r>
            </m:sub>
          </m:sSub>
          <m:r>
            <w:rPr>
              <w:rFonts w:ascii="Cambria Math" w:eastAsia="Calibri" w:hAnsi="Cambria Math" w:cs="Times New Roman"/>
              <w:szCs w:val="22"/>
              <w:lang w:eastAsia="en-US"/>
            </w:rPr>
            <m:t>/</m:t>
          </m:r>
          <m:sSub>
            <m:sSubPr>
              <m:ctrlPr>
                <w:rPr>
                  <w:rFonts w:ascii="Cambria Math" w:eastAsia="Calibri" w:hAnsi="Cambria Math" w:cs="Times New Roman"/>
                  <w:i/>
                  <w:szCs w:val="22"/>
                  <w:lang w:eastAsia="en-US"/>
                </w:rPr>
              </m:ctrlPr>
            </m:sSubPr>
            <m:e>
              <m:r>
                <w:rPr>
                  <w:rFonts w:ascii="Cambria Math" w:eastAsia="Calibri" w:hAnsi="Cambria Math" w:cs="Times New Roman"/>
                  <w:szCs w:val="22"/>
                  <w:lang w:eastAsia="en-US"/>
                </w:rPr>
                <m:t>TIME</m:t>
              </m:r>
            </m:e>
            <m:sub>
              <m:r>
                <w:rPr>
                  <w:rFonts w:ascii="Cambria Math" w:eastAsia="Calibri" w:hAnsi="Cambria Math" w:cs="Times New Roman"/>
                  <w:szCs w:val="22"/>
                  <w:lang w:eastAsia="en-US"/>
                </w:rPr>
                <m:t>exposure,outdoors</m:t>
              </m:r>
            </m:sub>
          </m:sSub>
        </m:oMath>
      </m:oMathPara>
    </w:p>
    <w:p w14:paraId="301FF9E2" w14:textId="77777777" w:rsidR="00AB0352" w:rsidRPr="000E3D29" w:rsidRDefault="00AB0352" w:rsidP="00AB0352">
      <w:pPr>
        <w:spacing w:line="276" w:lineRule="auto"/>
        <w:ind w:left="-1276" w:firstLine="284"/>
        <w:rPr>
          <w:rFonts w:ascii="Times New Roman" w:eastAsia="Calibri" w:hAnsi="Times New Roman" w:cs="Times New Roman"/>
          <w:i/>
          <w:szCs w:val="22"/>
          <w:lang w:eastAsia="en-US"/>
        </w:rPr>
      </w:pPr>
    </w:p>
    <w:tbl>
      <w:tblPr>
        <w:tblW w:w="0" w:type="auto"/>
        <w:tblInd w:w="40" w:type="dxa"/>
        <w:tblLayout w:type="fixed"/>
        <w:tblCellMar>
          <w:top w:w="40" w:type="dxa"/>
          <w:left w:w="85" w:type="dxa"/>
          <w:bottom w:w="40" w:type="dxa"/>
          <w:right w:w="85" w:type="dxa"/>
        </w:tblCellMar>
        <w:tblLook w:val="0000" w:firstRow="0" w:lastRow="0" w:firstColumn="0" w:lastColumn="0" w:noHBand="0" w:noVBand="0"/>
      </w:tblPr>
      <w:tblGrid>
        <w:gridCol w:w="3969"/>
        <w:gridCol w:w="1897"/>
        <w:gridCol w:w="2543"/>
      </w:tblGrid>
      <w:tr w:rsidR="00AB0352" w:rsidRPr="000E3D29" w14:paraId="1237EE46" w14:textId="77777777" w:rsidTr="00EE3DAA">
        <w:trPr>
          <w:tblHeader/>
        </w:trPr>
        <w:tc>
          <w:tcPr>
            <w:tcW w:w="8409"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5C218A2" w14:textId="77777777" w:rsidR="00AB0352" w:rsidRPr="000E3D29" w:rsidRDefault="00AB0352" w:rsidP="00CA1280">
            <w:pPr>
              <w:spacing w:before="60" w:after="60" w:line="260" w:lineRule="atLeast"/>
              <w:rPr>
                <w:sz w:val="18"/>
              </w:rPr>
            </w:pPr>
            <w:r w:rsidRPr="000E3D29">
              <w:rPr>
                <w:rFonts w:eastAsia="Calibri"/>
                <w:b/>
                <w:sz w:val="18"/>
                <w:szCs w:val="18"/>
                <w:lang w:eastAsia="en-US"/>
              </w:rPr>
              <w:t>Resulting local emission to relevant environmental compartments</w:t>
            </w:r>
          </w:p>
        </w:tc>
      </w:tr>
      <w:tr w:rsidR="00AB0352" w:rsidRPr="000E3D29" w14:paraId="73ADB878" w14:textId="77777777" w:rsidTr="00EE3DAA">
        <w:tblPrEx>
          <w:tblCellMar>
            <w:top w:w="0" w:type="dxa"/>
            <w:bottom w:w="0" w:type="dxa"/>
          </w:tblCellMar>
        </w:tblPrEx>
        <w:trPr>
          <w:trHeight w:val="558"/>
          <w:tblHeader/>
        </w:trPr>
        <w:tc>
          <w:tcPr>
            <w:tcW w:w="3969" w:type="dxa"/>
            <w:tcBorders>
              <w:top w:val="single" w:sz="4" w:space="0" w:color="000000"/>
              <w:left w:val="single" w:sz="4" w:space="0" w:color="000000"/>
              <w:bottom w:val="single" w:sz="4" w:space="0" w:color="000000"/>
            </w:tcBorders>
            <w:shd w:val="clear" w:color="auto" w:fill="auto"/>
            <w:vAlign w:val="center"/>
          </w:tcPr>
          <w:p w14:paraId="06BCAABB" w14:textId="5253B269" w:rsidR="00AB0352" w:rsidRPr="000E3D29" w:rsidRDefault="00AB0352" w:rsidP="00074C2E">
            <w:pPr>
              <w:spacing w:before="60" w:after="60" w:line="260" w:lineRule="atLeast"/>
              <w:rPr>
                <w:rFonts w:eastAsia="Calibri"/>
                <w:b/>
                <w:color w:val="000000"/>
                <w:sz w:val="18"/>
                <w:szCs w:val="18"/>
                <w:lang w:eastAsia="en-GB"/>
              </w:rPr>
            </w:pPr>
            <w:r w:rsidRPr="000E3D29">
              <w:rPr>
                <w:rFonts w:eastAsia="Calibri"/>
                <w:b/>
                <w:color w:val="000000"/>
                <w:sz w:val="18"/>
                <w:szCs w:val="18"/>
                <w:lang w:eastAsia="en-GB"/>
              </w:rPr>
              <w:t>Local emission (</w:t>
            </w:r>
            <w:proofErr w:type="spellStart"/>
            <w:r w:rsidRPr="000E3D29">
              <w:rPr>
                <w:rFonts w:eastAsia="Calibri"/>
                <w:b/>
                <w:color w:val="000000"/>
                <w:sz w:val="18"/>
                <w:szCs w:val="18"/>
                <w:lang w:eastAsia="en-GB"/>
              </w:rPr>
              <w:t>E</w:t>
            </w:r>
            <w:r w:rsidRPr="000E3D29">
              <w:rPr>
                <w:rFonts w:eastAsia="Calibri"/>
                <w:b/>
                <w:color w:val="000000"/>
                <w:sz w:val="18"/>
                <w:szCs w:val="18"/>
                <w:vertAlign w:val="subscript"/>
                <w:lang w:eastAsia="en-GB"/>
              </w:rPr>
              <w:t>soil</w:t>
            </w:r>
            <w:r w:rsidR="00074C2E" w:rsidRPr="000E3D29">
              <w:rPr>
                <w:rFonts w:eastAsia="Calibri"/>
                <w:b/>
                <w:color w:val="000000"/>
                <w:sz w:val="18"/>
                <w:szCs w:val="18"/>
                <w:vertAlign w:val="subscript"/>
                <w:lang w:eastAsia="en-GB"/>
              </w:rPr>
              <w:t>,</w:t>
            </w:r>
            <w:r w:rsidRPr="000E3D29">
              <w:rPr>
                <w:rFonts w:eastAsia="Calibri"/>
                <w:b/>
                <w:color w:val="000000"/>
                <w:sz w:val="18"/>
                <w:szCs w:val="18"/>
                <w:vertAlign w:val="subscript"/>
                <w:lang w:eastAsia="en-GB"/>
              </w:rPr>
              <w:t>leach</w:t>
            </w:r>
            <w:proofErr w:type="spellEnd"/>
            <w:r w:rsidRPr="000E3D29">
              <w:rPr>
                <w:rFonts w:eastAsia="Calibri"/>
                <w:b/>
                <w:color w:val="000000"/>
                <w:sz w:val="18"/>
                <w:szCs w:val="18"/>
                <w:lang w:eastAsia="en-GB"/>
              </w:rPr>
              <w:t>) [mg/d]</w:t>
            </w:r>
          </w:p>
        </w:tc>
        <w:tc>
          <w:tcPr>
            <w:tcW w:w="1897" w:type="dxa"/>
            <w:tcBorders>
              <w:top w:val="single" w:sz="4" w:space="0" w:color="000000"/>
              <w:left w:val="single" w:sz="4" w:space="0" w:color="000000"/>
              <w:bottom w:val="single" w:sz="4" w:space="0" w:color="000000"/>
            </w:tcBorders>
            <w:shd w:val="clear" w:color="auto" w:fill="auto"/>
            <w:vAlign w:val="center"/>
          </w:tcPr>
          <w:p w14:paraId="0EEE7D5C" w14:textId="23E51AF7" w:rsidR="00AB0352" w:rsidRPr="000E3D29" w:rsidRDefault="00074C2E" w:rsidP="00CA1280">
            <w:pPr>
              <w:spacing w:before="60" w:after="60" w:line="260" w:lineRule="atLeast"/>
              <w:jc w:val="center"/>
              <w:rPr>
                <w:rFonts w:eastAsia="Calibri"/>
                <w:b/>
                <w:color w:val="000000"/>
                <w:sz w:val="18"/>
                <w:szCs w:val="18"/>
                <w:lang w:eastAsia="en-GB"/>
              </w:rPr>
            </w:pPr>
            <w:r w:rsidRPr="000E3D29">
              <w:rPr>
                <w:rFonts w:eastAsia="Calibri"/>
                <w:b/>
                <w:color w:val="000000"/>
                <w:sz w:val="18"/>
                <w:szCs w:val="18"/>
                <w:lang w:eastAsia="en-GB"/>
              </w:rPr>
              <w:t>6.91E+01</w:t>
            </w: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F974" w14:textId="05C5FBFB" w:rsidR="00AB0352" w:rsidRPr="000E3D29" w:rsidRDefault="00731FED" w:rsidP="00CA1280">
            <w:pPr>
              <w:spacing w:before="60" w:after="60" w:line="260" w:lineRule="atLeast"/>
              <w:rPr>
                <w:sz w:val="18"/>
              </w:rPr>
            </w:pPr>
            <w:r w:rsidRPr="000E3D29">
              <w:rPr>
                <w:rFonts w:eastAsia="Calibri"/>
                <w:b/>
                <w:color w:val="000000"/>
                <w:sz w:val="18"/>
                <w:szCs w:val="18"/>
                <w:lang w:eastAsia="en-GB"/>
              </w:rPr>
              <w:t>-</w:t>
            </w:r>
          </w:p>
        </w:tc>
      </w:tr>
    </w:tbl>
    <w:p w14:paraId="6A8AD1FF" w14:textId="77777777" w:rsidR="00AB0352" w:rsidRPr="000E3D29" w:rsidRDefault="00AB0352" w:rsidP="00AB0352">
      <w:pPr>
        <w:spacing w:line="260" w:lineRule="atLeast"/>
        <w:jc w:val="both"/>
        <w:rPr>
          <w:rFonts w:eastAsia="Calibri" w:cs="Times New Roman"/>
          <w:szCs w:val="22"/>
          <w:lang w:eastAsia="en-US"/>
        </w:rPr>
      </w:pPr>
    </w:p>
    <w:p w14:paraId="6AA70DF5" w14:textId="459C6D91" w:rsidR="00AB0352" w:rsidRPr="000E3D29" w:rsidRDefault="00AB0352" w:rsidP="00AB0352">
      <w:pPr>
        <w:spacing w:line="260" w:lineRule="atLeast"/>
        <w:jc w:val="both"/>
        <w:rPr>
          <w:rFonts w:eastAsia="Calibri" w:cs="Times New Roman"/>
          <w:szCs w:val="22"/>
          <w:lang w:eastAsia="en-US"/>
        </w:rPr>
      </w:pPr>
      <w:r w:rsidRPr="000E3D29">
        <w:rPr>
          <w:rFonts w:eastAsia="Calibri" w:cs="Times New Roman"/>
          <w:szCs w:val="22"/>
          <w:lang w:eastAsia="en-US"/>
        </w:rPr>
        <w:t>The emission estimation rate to soil</w:t>
      </w:r>
      <w:r w:rsidR="005A7B2F" w:rsidRPr="000E3D29">
        <w:rPr>
          <w:rFonts w:eastAsia="Calibri" w:cs="Times New Roman"/>
          <w:szCs w:val="22"/>
          <w:lang w:eastAsia="en-US"/>
        </w:rPr>
        <w:t>,</w:t>
      </w:r>
      <w:r w:rsidRPr="000E3D29">
        <w:rPr>
          <w:rFonts w:eastAsia="Calibri" w:cs="Times New Roman"/>
          <w:szCs w:val="22"/>
          <w:lang w:eastAsia="en-US"/>
        </w:rPr>
        <w:t xml:space="preserve"> expressed in mg.d</w:t>
      </w:r>
      <w:r w:rsidRPr="000E3D29">
        <w:rPr>
          <w:rFonts w:eastAsia="Calibri" w:cs="Times New Roman"/>
          <w:szCs w:val="22"/>
          <w:vertAlign w:val="superscript"/>
          <w:lang w:eastAsia="en-US"/>
        </w:rPr>
        <w:t>-1</w:t>
      </w:r>
      <w:r w:rsidR="005A7B2F" w:rsidRPr="000E3D29">
        <w:rPr>
          <w:rFonts w:eastAsia="Calibri" w:cs="Times New Roman"/>
          <w:szCs w:val="22"/>
          <w:lang w:eastAsia="en-US"/>
        </w:rPr>
        <w:t>,</w:t>
      </w:r>
      <w:r w:rsidRPr="000E3D29">
        <w:rPr>
          <w:rFonts w:eastAsia="Calibri" w:cs="Times New Roman"/>
          <w:szCs w:val="22"/>
          <w:lang w:eastAsia="en-US"/>
        </w:rPr>
        <w:t xml:space="preserve"> is next used for the calculation of </w:t>
      </w:r>
      <w:r w:rsidR="008F5CB1" w:rsidRPr="000E3D29">
        <w:rPr>
          <w:rFonts w:eastAsia="Calibri" w:cs="Times New Roman"/>
          <w:szCs w:val="22"/>
          <w:lang w:eastAsia="en-US"/>
        </w:rPr>
        <w:t>concentration in local soil after the first camping season</w:t>
      </w:r>
      <w:r w:rsidRPr="000E3D29">
        <w:rPr>
          <w:rFonts w:eastAsia="Calibri" w:cs="Times New Roman"/>
          <w:szCs w:val="22"/>
          <w:lang w:eastAsia="en-US"/>
        </w:rPr>
        <w:t xml:space="preserve">. </w:t>
      </w:r>
    </w:p>
    <w:p w14:paraId="544F924B" w14:textId="51A496D7" w:rsidR="009D0C0B" w:rsidRPr="000E3D29" w:rsidRDefault="009D0C0B">
      <w:pPr>
        <w:spacing w:line="260" w:lineRule="atLeast"/>
        <w:rPr>
          <w:rFonts w:ascii="Times New Roman" w:eastAsia="Calibri" w:hAnsi="Times New Roman" w:cs="Times New Roman"/>
          <w:i/>
          <w:iCs/>
          <w:lang w:eastAsia="en-US"/>
        </w:rPr>
      </w:pPr>
    </w:p>
    <w:p w14:paraId="323B8B00" w14:textId="77777777" w:rsidR="00731FED" w:rsidRPr="000E3D29" w:rsidRDefault="00731FED">
      <w:pPr>
        <w:spacing w:line="260" w:lineRule="atLeast"/>
        <w:rPr>
          <w:rFonts w:ascii="Times New Roman" w:eastAsia="Calibri" w:hAnsi="Times New Roman" w:cs="Times New Roman"/>
          <w:i/>
          <w:iCs/>
          <w:lang w:eastAsia="en-US"/>
        </w:rPr>
      </w:pPr>
    </w:p>
    <w:p w14:paraId="0BAC2848" w14:textId="77777777" w:rsidR="009D0C0B" w:rsidRPr="000E3D29" w:rsidRDefault="00FA480B">
      <w:pPr>
        <w:rPr>
          <w:rFonts w:ascii="Times New Roman" w:eastAsia="Calibri" w:hAnsi="Times New Roman" w:cs="Times New Roman"/>
          <w:i/>
          <w:iCs/>
          <w:lang w:eastAsia="en-US"/>
        </w:rPr>
      </w:pPr>
      <w:r w:rsidRPr="000E3D29">
        <w:rPr>
          <w:rFonts w:eastAsia="Calibri"/>
          <w:b/>
          <w:i/>
          <w:sz w:val="22"/>
          <w:szCs w:val="22"/>
          <w:lang w:eastAsia="en-US"/>
        </w:rPr>
        <w:t>Fate and distribution in exposed environmental compartments</w:t>
      </w:r>
    </w:p>
    <w:p w14:paraId="0C397AA8" w14:textId="0D854491" w:rsidR="009D0C0B" w:rsidRPr="000E3D29" w:rsidRDefault="009D0C0B">
      <w:pPr>
        <w:spacing w:line="260" w:lineRule="atLeast"/>
        <w:rPr>
          <w:rFonts w:ascii="Times New Roman" w:eastAsia="Calibri" w:hAnsi="Times New Roman" w:cs="Times New Roman"/>
          <w:i/>
          <w:iCs/>
          <w:lang w:eastAsia="en-US"/>
        </w:rPr>
      </w:pPr>
    </w:p>
    <w:p w14:paraId="4CA422AD" w14:textId="77777777" w:rsidR="00EE3DAA" w:rsidRPr="000E3D29" w:rsidRDefault="00EE3DAA">
      <w:pPr>
        <w:spacing w:line="260" w:lineRule="atLeast"/>
        <w:rPr>
          <w:rFonts w:ascii="Times New Roman" w:eastAsia="Calibri" w:hAnsi="Times New Roman" w:cs="Times New Roman"/>
          <w:i/>
          <w:iCs/>
          <w:lang w:eastAsia="en-US"/>
        </w:rPr>
      </w:pPr>
    </w:p>
    <w:tbl>
      <w:tblPr>
        <w:tblW w:w="9364" w:type="dxa"/>
        <w:tblInd w:w="70" w:type="dxa"/>
        <w:tblLayout w:type="fixed"/>
        <w:tblCellMar>
          <w:left w:w="70" w:type="dxa"/>
          <w:right w:w="70" w:type="dxa"/>
        </w:tblCellMar>
        <w:tblLook w:val="0000" w:firstRow="0" w:lastRow="0" w:firstColumn="0" w:lastColumn="0" w:noHBand="0" w:noVBand="0"/>
      </w:tblPr>
      <w:tblGrid>
        <w:gridCol w:w="1275"/>
        <w:gridCol w:w="851"/>
        <w:gridCol w:w="1276"/>
        <w:gridCol w:w="851"/>
        <w:gridCol w:w="1134"/>
        <w:gridCol w:w="569"/>
        <w:gridCol w:w="567"/>
        <w:gridCol w:w="569"/>
        <w:gridCol w:w="1126"/>
        <w:gridCol w:w="1146"/>
      </w:tblGrid>
      <w:tr w:rsidR="009D0C0B" w:rsidRPr="000E3D29" w14:paraId="233BEF16" w14:textId="77777777" w:rsidTr="00175E3D">
        <w:trPr>
          <w:trHeight w:val="631"/>
          <w:tblHeader/>
        </w:trPr>
        <w:tc>
          <w:tcPr>
            <w:tcW w:w="9364"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14232480" w14:textId="77777777" w:rsidR="009D0C0B" w:rsidRPr="000E3D29" w:rsidRDefault="00FA480B" w:rsidP="00175E3D">
            <w:pPr>
              <w:widowControl w:val="0"/>
              <w:tabs>
                <w:tab w:val="center" w:pos="4536"/>
                <w:tab w:val="right" w:pos="9072"/>
              </w:tabs>
              <w:spacing w:line="260" w:lineRule="atLeast"/>
              <w:jc w:val="center"/>
            </w:pPr>
            <w:r w:rsidRPr="000E3D29">
              <w:rPr>
                <w:rFonts w:eastAsia="Calibri"/>
                <w:b/>
                <w:sz w:val="18"/>
                <w:lang w:eastAsia="en-US"/>
              </w:rPr>
              <w:t>Identification of relevant receiving compartments based on the exposure pathway</w:t>
            </w:r>
          </w:p>
        </w:tc>
      </w:tr>
      <w:tr w:rsidR="009D0C0B" w:rsidRPr="000E3D29" w14:paraId="0F3B154C" w14:textId="77777777" w:rsidTr="00AB0352">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4D4FD564" w14:textId="77777777" w:rsidR="009D0C0B" w:rsidRPr="000E3D29" w:rsidRDefault="009D0C0B">
            <w:pPr>
              <w:widowControl w:val="0"/>
              <w:snapToGrid w:val="0"/>
              <w:spacing w:line="260" w:lineRule="atLeast"/>
              <w:jc w:val="center"/>
              <w:rPr>
                <w:rFonts w:eastAsia="Calibri"/>
                <w:b/>
                <w:color w:val="000000"/>
                <w:sz w:val="18"/>
                <w:lang w:eastAsia="en-GB"/>
              </w:rPr>
            </w:pPr>
          </w:p>
        </w:tc>
        <w:tc>
          <w:tcPr>
            <w:tcW w:w="851" w:type="dxa"/>
            <w:tcBorders>
              <w:top w:val="single" w:sz="4" w:space="0" w:color="000000"/>
              <w:left w:val="single" w:sz="4" w:space="0" w:color="000000"/>
              <w:bottom w:val="single" w:sz="4" w:space="0" w:color="000000"/>
            </w:tcBorders>
            <w:shd w:val="clear" w:color="auto" w:fill="auto"/>
            <w:vAlign w:val="center"/>
          </w:tcPr>
          <w:p w14:paraId="0ABA323A" w14:textId="77777777" w:rsidR="009D0C0B" w:rsidRPr="000E3D29" w:rsidRDefault="00FA480B">
            <w:pPr>
              <w:widowControl w:val="0"/>
              <w:spacing w:line="260" w:lineRule="atLeast"/>
              <w:jc w:val="center"/>
              <w:rPr>
                <w:rFonts w:eastAsia="Calibri" w:cs="Arial"/>
                <w:color w:val="000000"/>
                <w:sz w:val="18"/>
                <w:lang w:eastAsia="en-GB"/>
              </w:rPr>
            </w:pPr>
            <w:r w:rsidRPr="000E3D29">
              <w:rPr>
                <w:rFonts w:eastAsia="Calibri" w:cs="Arial"/>
                <w:color w:val="000000"/>
                <w:sz w:val="18"/>
                <w:lang w:eastAsia="en-GB"/>
              </w:rPr>
              <w:t>Fresh-water</w:t>
            </w:r>
          </w:p>
        </w:tc>
        <w:tc>
          <w:tcPr>
            <w:tcW w:w="1276" w:type="dxa"/>
            <w:tcBorders>
              <w:top w:val="single" w:sz="4" w:space="0" w:color="000000"/>
              <w:left w:val="single" w:sz="4" w:space="0" w:color="000000"/>
              <w:bottom w:val="single" w:sz="4" w:space="0" w:color="000000"/>
            </w:tcBorders>
            <w:shd w:val="clear" w:color="auto" w:fill="auto"/>
            <w:vAlign w:val="center"/>
          </w:tcPr>
          <w:p w14:paraId="242586D5" w14:textId="77777777" w:rsidR="009D0C0B" w:rsidRPr="000E3D29" w:rsidRDefault="00FA480B">
            <w:pPr>
              <w:widowControl w:val="0"/>
              <w:spacing w:line="260" w:lineRule="atLeast"/>
              <w:jc w:val="center"/>
              <w:rPr>
                <w:rFonts w:eastAsia="Calibri" w:cs="Arial"/>
                <w:color w:val="000000"/>
                <w:sz w:val="18"/>
                <w:lang w:eastAsia="en-GB"/>
              </w:rPr>
            </w:pPr>
            <w:r w:rsidRPr="000E3D29">
              <w:rPr>
                <w:rFonts w:eastAsia="Calibri" w:cs="Arial"/>
                <w:color w:val="000000"/>
                <w:sz w:val="18"/>
                <w:lang w:eastAsia="en-GB"/>
              </w:rPr>
              <w:t>Freshwater sediment</w:t>
            </w:r>
          </w:p>
        </w:tc>
        <w:tc>
          <w:tcPr>
            <w:tcW w:w="851" w:type="dxa"/>
            <w:tcBorders>
              <w:top w:val="single" w:sz="4" w:space="0" w:color="000000"/>
              <w:left w:val="single" w:sz="4" w:space="0" w:color="000000"/>
              <w:bottom w:val="single" w:sz="4" w:space="0" w:color="000000"/>
            </w:tcBorders>
            <w:shd w:val="clear" w:color="auto" w:fill="auto"/>
            <w:vAlign w:val="center"/>
          </w:tcPr>
          <w:p w14:paraId="4EB24FDA" w14:textId="77777777" w:rsidR="009D0C0B" w:rsidRPr="000E3D29" w:rsidRDefault="00FA480B">
            <w:pPr>
              <w:widowControl w:val="0"/>
              <w:spacing w:line="260" w:lineRule="atLeast"/>
              <w:jc w:val="center"/>
              <w:rPr>
                <w:rFonts w:eastAsia="Calibri" w:cs="Arial"/>
                <w:color w:val="000000"/>
                <w:sz w:val="18"/>
                <w:lang w:eastAsia="en-GB"/>
              </w:rPr>
            </w:pPr>
            <w:r w:rsidRPr="000E3D29">
              <w:rPr>
                <w:rFonts w:eastAsia="Calibri" w:cs="Arial"/>
                <w:color w:val="000000"/>
                <w:sz w:val="18"/>
                <w:lang w:eastAsia="en-GB"/>
              </w:rPr>
              <w:t>Sea-water</w:t>
            </w:r>
          </w:p>
        </w:tc>
        <w:tc>
          <w:tcPr>
            <w:tcW w:w="1134" w:type="dxa"/>
            <w:tcBorders>
              <w:top w:val="single" w:sz="4" w:space="0" w:color="000000"/>
              <w:left w:val="single" w:sz="4" w:space="0" w:color="000000"/>
              <w:bottom w:val="single" w:sz="4" w:space="0" w:color="000000"/>
            </w:tcBorders>
            <w:shd w:val="clear" w:color="auto" w:fill="auto"/>
            <w:vAlign w:val="center"/>
          </w:tcPr>
          <w:p w14:paraId="29AE3A0F" w14:textId="77777777" w:rsidR="009D0C0B" w:rsidRPr="000E3D29" w:rsidRDefault="00FA480B">
            <w:pPr>
              <w:widowControl w:val="0"/>
              <w:spacing w:line="260" w:lineRule="atLeast"/>
              <w:jc w:val="center"/>
              <w:rPr>
                <w:rFonts w:eastAsia="Calibri" w:cs="Arial"/>
                <w:color w:val="000000"/>
                <w:sz w:val="18"/>
                <w:lang w:eastAsia="en-GB"/>
              </w:rPr>
            </w:pPr>
            <w:r w:rsidRPr="000E3D29">
              <w:rPr>
                <w:rFonts w:eastAsia="Calibri" w:cs="Arial"/>
                <w:color w:val="000000"/>
                <w:sz w:val="18"/>
                <w:lang w:eastAsia="en-GB"/>
              </w:rPr>
              <w:t>Seawater sediment</w:t>
            </w:r>
          </w:p>
        </w:tc>
        <w:tc>
          <w:tcPr>
            <w:tcW w:w="569" w:type="dxa"/>
            <w:tcBorders>
              <w:top w:val="single" w:sz="4" w:space="0" w:color="000000"/>
              <w:left w:val="single" w:sz="4" w:space="0" w:color="000000"/>
              <w:bottom w:val="single" w:sz="4" w:space="0" w:color="000000"/>
            </w:tcBorders>
            <w:shd w:val="clear" w:color="auto" w:fill="auto"/>
            <w:vAlign w:val="center"/>
          </w:tcPr>
          <w:p w14:paraId="1BF61F74" w14:textId="77777777" w:rsidR="009D0C0B" w:rsidRPr="000E3D29" w:rsidRDefault="00FA480B">
            <w:pPr>
              <w:widowControl w:val="0"/>
              <w:spacing w:line="260" w:lineRule="atLeast"/>
              <w:jc w:val="center"/>
              <w:rPr>
                <w:rFonts w:eastAsia="Calibri" w:cs="Arial"/>
                <w:color w:val="000000"/>
                <w:sz w:val="18"/>
                <w:lang w:eastAsia="en-GB"/>
              </w:rPr>
            </w:pPr>
            <w:r w:rsidRPr="000E3D29">
              <w:rPr>
                <w:rFonts w:eastAsia="Calibri" w:cs="Arial"/>
                <w:color w:val="000000"/>
                <w:sz w:val="18"/>
                <w:lang w:eastAsia="en-GB"/>
              </w:rPr>
              <w:t>STP</w:t>
            </w:r>
          </w:p>
        </w:tc>
        <w:tc>
          <w:tcPr>
            <w:tcW w:w="567" w:type="dxa"/>
            <w:tcBorders>
              <w:top w:val="single" w:sz="4" w:space="0" w:color="000000"/>
              <w:left w:val="single" w:sz="4" w:space="0" w:color="000000"/>
              <w:bottom w:val="single" w:sz="4" w:space="0" w:color="000000"/>
            </w:tcBorders>
            <w:shd w:val="clear" w:color="auto" w:fill="auto"/>
            <w:vAlign w:val="center"/>
          </w:tcPr>
          <w:p w14:paraId="4C215BFD" w14:textId="77777777" w:rsidR="009D0C0B" w:rsidRPr="000E3D29" w:rsidRDefault="00FA480B">
            <w:pPr>
              <w:widowControl w:val="0"/>
              <w:spacing w:line="260" w:lineRule="atLeast"/>
              <w:jc w:val="center"/>
              <w:rPr>
                <w:rFonts w:eastAsia="Calibri"/>
                <w:color w:val="000000"/>
                <w:sz w:val="18"/>
                <w:lang w:eastAsia="en-GB"/>
              </w:rPr>
            </w:pPr>
            <w:r w:rsidRPr="000E3D29">
              <w:rPr>
                <w:rFonts w:eastAsia="Calibri" w:cs="Arial"/>
                <w:color w:val="000000"/>
                <w:sz w:val="18"/>
                <w:lang w:eastAsia="en-GB"/>
              </w:rPr>
              <w:t>Air</w:t>
            </w:r>
          </w:p>
        </w:tc>
        <w:tc>
          <w:tcPr>
            <w:tcW w:w="569" w:type="dxa"/>
            <w:tcBorders>
              <w:top w:val="single" w:sz="4" w:space="0" w:color="000000"/>
              <w:left w:val="single" w:sz="4" w:space="0" w:color="000000"/>
              <w:bottom w:val="single" w:sz="4" w:space="0" w:color="000000"/>
            </w:tcBorders>
            <w:shd w:val="clear" w:color="auto" w:fill="auto"/>
            <w:vAlign w:val="center"/>
          </w:tcPr>
          <w:p w14:paraId="36D2D140" w14:textId="77777777" w:rsidR="009D0C0B" w:rsidRPr="000E3D29" w:rsidRDefault="00FA480B">
            <w:pPr>
              <w:widowControl w:val="0"/>
              <w:tabs>
                <w:tab w:val="center" w:pos="4536"/>
                <w:tab w:val="right" w:pos="9072"/>
              </w:tabs>
              <w:spacing w:line="260" w:lineRule="atLeast"/>
              <w:jc w:val="center"/>
              <w:rPr>
                <w:rFonts w:eastAsia="Calibri"/>
                <w:color w:val="000000"/>
                <w:sz w:val="18"/>
                <w:lang w:eastAsia="en-GB"/>
              </w:rPr>
            </w:pPr>
            <w:r w:rsidRPr="000E3D29">
              <w:rPr>
                <w:rFonts w:eastAsia="Calibri"/>
                <w:color w:val="000000"/>
                <w:sz w:val="18"/>
                <w:lang w:eastAsia="en-GB"/>
              </w:rPr>
              <w:t>Soil</w:t>
            </w:r>
          </w:p>
        </w:tc>
        <w:tc>
          <w:tcPr>
            <w:tcW w:w="1126" w:type="dxa"/>
            <w:tcBorders>
              <w:top w:val="single" w:sz="4" w:space="0" w:color="000000"/>
              <w:left w:val="single" w:sz="4" w:space="0" w:color="000000"/>
              <w:bottom w:val="single" w:sz="4" w:space="0" w:color="000000"/>
            </w:tcBorders>
            <w:shd w:val="clear" w:color="auto" w:fill="auto"/>
            <w:vAlign w:val="center"/>
          </w:tcPr>
          <w:p w14:paraId="50B26402" w14:textId="77777777" w:rsidR="009D0C0B" w:rsidRPr="000E3D29" w:rsidRDefault="00FA480B">
            <w:pPr>
              <w:widowControl w:val="0"/>
              <w:tabs>
                <w:tab w:val="center" w:pos="4536"/>
                <w:tab w:val="right" w:pos="9072"/>
              </w:tabs>
              <w:spacing w:line="260" w:lineRule="atLeast"/>
              <w:jc w:val="center"/>
              <w:rPr>
                <w:rFonts w:eastAsia="Calibri"/>
                <w:color w:val="000000"/>
                <w:sz w:val="18"/>
                <w:lang w:eastAsia="en-GB"/>
              </w:rPr>
            </w:pPr>
            <w:r w:rsidRPr="000E3D29">
              <w:rPr>
                <w:rFonts w:eastAsia="Calibri"/>
                <w:color w:val="000000"/>
                <w:sz w:val="18"/>
                <w:lang w:eastAsia="en-GB"/>
              </w:rPr>
              <w:t>Ground-water</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37FCF" w14:textId="77777777" w:rsidR="009D0C0B" w:rsidRPr="000E3D29" w:rsidRDefault="00FA480B">
            <w:pPr>
              <w:widowControl w:val="0"/>
              <w:tabs>
                <w:tab w:val="center" w:pos="4536"/>
                <w:tab w:val="right" w:pos="9072"/>
              </w:tabs>
              <w:spacing w:line="260" w:lineRule="atLeast"/>
              <w:jc w:val="center"/>
              <w:rPr>
                <w:sz w:val="18"/>
              </w:rPr>
            </w:pPr>
            <w:r w:rsidRPr="000E3D29">
              <w:rPr>
                <w:rFonts w:eastAsia="Calibri"/>
                <w:color w:val="000000"/>
                <w:sz w:val="18"/>
                <w:lang w:eastAsia="en-GB"/>
              </w:rPr>
              <w:t>Other</w:t>
            </w:r>
          </w:p>
        </w:tc>
      </w:tr>
      <w:tr w:rsidR="00AB0352" w:rsidRPr="000E3D29" w14:paraId="056B1F7D" w14:textId="77777777" w:rsidTr="00175E3D">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68ACCA11" w14:textId="04E5BD77" w:rsidR="00AB0352" w:rsidRPr="000E3D29" w:rsidRDefault="00AB0352" w:rsidP="00AB0352">
            <w:pPr>
              <w:widowControl w:val="0"/>
              <w:tabs>
                <w:tab w:val="center" w:pos="4536"/>
                <w:tab w:val="right" w:pos="9072"/>
              </w:tabs>
              <w:spacing w:line="260" w:lineRule="atLeast"/>
              <w:rPr>
                <w:rFonts w:eastAsia="Calibri"/>
                <w:color w:val="000000"/>
                <w:sz w:val="18"/>
                <w:lang w:eastAsia="en-GB"/>
              </w:rPr>
            </w:pPr>
            <w:r w:rsidRPr="000E3D29">
              <w:rPr>
                <w:rFonts w:eastAsia="Calibri"/>
                <w:color w:val="000000"/>
                <w:sz w:val="18"/>
                <w:lang w:eastAsia="en-GB"/>
              </w:rPr>
              <w:t>Scenario 1</w:t>
            </w:r>
          </w:p>
        </w:tc>
        <w:tc>
          <w:tcPr>
            <w:tcW w:w="851" w:type="dxa"/>
            <w:tcBorders>
              <w:top w:val="single" w:sz="4" w:space="0" w:color="000000"/>
              <w:left w:val="single" w:sz="4" w:space="0" w:color="000000"/>
              <w:bottom w:val="single" w:sz="4" w:space="0" w:color="000000"/>
            </w:tcBorders>
            <w:shd w:val="clear" w:color="auto" w:fill="auto"/>
            <w:vAlign w:val="center"/>
          </w:tcPr>
          <w:p w14:paraId="47D0D6A0" w14:textId="7CA23ED1"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Yes</w:t>
            </w:r>
          </w:p>
        </w:tc>
        <w:tc>
          <w:tcPr>
            <w:tcW w:w="1276" w:type="dxa"/>
            <w:tcBorders>
              <w:top w:val="single" w:sz="4" w:space="0" w:color="000000"/>
              <w:left w:val="single" w:sz="4" w:space="0" w:color="000000"/>
              <w:bottom w:val="single" w:sz="4" w:space="0" w:color="000000"/>
            </w:tcBorders>
            <w:shd w:val="clear" w:color="auto" w:fill="auto"/>
            <w:vAlign w:val="center"/>
          </w:tcPr>
          <w:p w14:paraId="31C699E8" w14:textId="7750C7CA"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Yes</w:t>
            </w:r>
          </w:p>
        </w:tc>
        <w:tc>
          <w:tcPr>
            <w:tcW w:w="851" w:type="dxa"/>
            <w:tcBorders>
              <w:top w:val="single" w:sz="4" w:space="0" w:color="000000"/>
              <w:left w:val="single" w:sz="4" w:space="0" w:color="000000"/>
              <w:bottom w:val="single" w:sz="4" w:space="0" w:color="000000"/>
            </w:tcBorders>
            <w:shd w:val="clear" w:color="auto" w:fill="auto"/>
            <w:vAlign w:val="center"/>
          </w:tcPr>
          <w:p w14:paraId="2B0B34B2" w14:textId="710D97ED"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1134" w:type="dxa"/>
            <w:tcBorders>
              <w:top w:val="single" w:sz="4" w:space="0" w:color="000000"/>
              <w:left w:val="single" w:sz="4" w:space="0" w:color="000000"/>
              <w:bottom w:val="single" w:sz="4" w:space="0" w:color="000000"/>
            </w:tcBorders>
            <w:shd w:val="clear" w:color="auto" w:fill="auto"/>
            <w:vAlign w:val="center"/>
          </w:tcPr>
          <w:p w14:paraId="67F15B37" w14:textId="318A4F91"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314542EB" w14:textId="221B39E1"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Yes</w:t>
            </w:r>
          </w:p>
        </w:tc>
        <w:tc>
          <w:tcPr>
            <w:tcW w:w="567" w:type="dxa"/>
            <w:tcBorders>
              <w:top w:val="single" w:sz="4" w:space="0" w:color="000000"/>
              <w:left w:val="single" w:sz="4" w:space="0" w:color="000000"/>
              <w:bottom w:val="single" w:sz="4" w:space="0" w:color="000000"/>
            </w:tcBorders>
            <w:shd w:val="clear" w:color="auto" w:fill="auto"/>
            <w:vAlign w:val="center"/>
          </w:tcPr>
          <w:p w14:paraId="49250777" w14:textId="09883C2A"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2C9C2EC2" w14:textId="4A78DF6A"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Yes</w:t>
            </w:r>
          </w:p>
        </w:tc>
        <w:tc>
          <w:tcPr>
            <w:tcW w:w="1126" w:type="dxa"/>
            <w:tcBorders>
              <w:top w:val="single" w:sz="4" w:space="0" w:color="000000"/>
              <w:left w:val="single" w:sz="4" w:space="0" w:color="000000"/>
              <w:bottom w:val="single" w:sz="4" w:space="0" w:color="000000"/>
            </w:tcBorders>
            <w:shd w:val="clear" w:color="auto" w:fill="auto"/>
            <w:vAlign w:val="center"/>
          </w:tcPr>
          <w:p w14:paraId="7EBA89BC" w14:textId="1A1FBC47"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Yes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2F984" w14:textId="4E86B04E"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r>
      <w:tr w:rsidR="00AB0352" w:rsidRPr="000E3D29" w14:paraId="71223E4A" w14:textId="77777777" w:rsidTr="00175E3D">
        <w:tblPrEx>
          <w:tblCellMar>
            <w:top w:w="57" w:type="dxa"/>
            <w:bottom w:w="57" w:type="dxa"/>
          </w:tblCellMar>
        </w:tblPrEx>
        <w:tc>
          <w:tcPr>
            <w:tcW w:w="1275" w:type="dxa"/>
            <w:tcBorders>
              <w:top w:val="single" w:sz="4" w:space="0" w:color="000000"/>
              <w:left w:val="single" w:sz="4" w:space="0" w:color="000000"/>
              <w:bottom w:val="single" w:sz="4" w:space="0" w:color="000000"/>
            </w:tcBorders>
            <w:shd w:val="clear" w:color="auto" w:fill="auto"/>
            <w:vAlign w:val="center"/>
          </w:tcPr>
          <w:p w14:paraId="79A3AC6A" w14:textId="016BA807" w:rsidR="00AB0352" w:rsidRPr="000E3D29" w:rsidRDefault="00AB0352" w:rsidP="00AB0352">
            <w:pPr>
              <w:widowControl w:val="0"/>
              <w:tabs>
                <w:tab w:val="center" w:pos="4536"/>
                <w:tab w:val="right" w:pos="9072"/>
              </w:tabs>
              <w:spacing w:line="260" w:lineRule="atLeast"/>
              <w:rPr>
                <w:rFonts w:eastAsia="Calibri"/>
                <w:color w:val="000000"/>
                <w:sz w:val="18"/>
                <w:lang w:eastAsia="en-GB"/>
              </w:rPr>
            </w:pPr>
            <w:r w:rsidRPr="000E3D29">
              <w:rPr>
                <w:rFonts w:eastAsia="Calibri"/>
                <w:color w:val="000000"/>
                <w:sz w:val="18"/>
                <w:lang w:eastAsia="en-GB"/>
              </w:rPr>
              <w:lastRenderedPageBreak/>
              <w:t>Scenario 2</w:t>
            </w:r>
          </w:p>
        </w:tc>
        <w:tc>
          <w:tcPr>
            <w:tcW w:w="851" w:type="dxa"/>
            <w:tcBorders>
              <w:top w:val="single" w:sz="4" w:space="0" w:color="000000"/>
              <w:left w:val="single" w:sz="4" w:space="0" w:color="000000"/>
              <w:bottom w:val="single" w:sz="4" w:space="0" w:color="000000"/>
            </w:tcBorders>
            <w:shd w:val="clear" w:color="auto" w:fill="auto"/>
            <w:vAlign w:val="center"/>
          </w:tcPr>
          <w:p w14:paraId="171A4C95" w14:textId="1A19D73B"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1276" w:type="dxa"/>
            <w:tcBorders>
              <w:top w:val="single" w:sz="4" w:space="0" w:color="000000"/>
              <w:left w:val="single" w:sz="4" w:space="0" w:color="000000"/>
              <w:bottom w:val="single" w:sz="4" w:space="0" w:color="000000"/>
            </w:tcBorders>
            <w:shd w:val="clear" w:color="auto" w:fill="auto"/>
            <w:vAlign w:val="center"/>
          </w:tcPr>
          <w:p w14:paraId="66F89D29" w14:textId="6C62BF3C"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851" w:type="dxa"/>
            <w:tcBorders>
              <w:top w:val="single" w:sz="4" w:space="0" w:color="000000"/>
              <w:left w:val="single" w:sz="4" w:space="0" w:color="000000"/>
              <w:bottom w:val="single" w:sz="4" w:space="0" w:color="000000"/>
            </w:tcBorders>
            <w:shd w:val="clear" w:color="auto" w:fill="auto"/>
            <w:vAlign w:val="center"/>
          </w:tcPr>
          <w:p w14:paraId="6AB20E1A" w14:textId="234F4D1C"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1134" w:type="dxa"/>
            <w:tcBorders>
              <w:top w:val="single" w:sz="4" w:space="0" w:color="000000"/>
              <w:left w:val="single" w:sz="4" w:space="0" w:color="000000"/>
              <w:bottom w:val="single" w:sz="4" w:space="0" w:color="000000"/>
            </w:tcBorders>
            <w:shd w:val="clear" w:color="auto" w:fill="auto"/>
            <w:vAlign w:val="center"/>
          </w:tcPr>
          <w:p w14:paraId="4BD3DDFA" w14:textId="344DE10C"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19F79431" w14:textId="2ABF53D7"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567" w:type="dxa"/>
            <w:tcBorders>
              <w:top w:val="single" w:sz="4" w:space="0" w:color="000000"/>
              <w:left w:val="single" w:sz="4" w:space="0" w:color="000000"/>
              <w:bottom w:val="single" w:sz="4" w:space="0" w:color="000000"/>
            </w:tcBorders>
            <w:shd w:val="clear" w:color="auto" w:fill="auto"/>
            <w:vAlign w:val="center"/>
          </w:tcPr>
          <w:p w14:paraId="49FCE382" w14:textId="090027B7"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c>
          <w:tcPr>
            <w:tcW w:w="569" w:type="dxa"/>
            <w:tcBorders>
              <w:top w:val="single" w:sz="4" w:space="0" w:color="000000"/>
              <w:left w:val="single" w:sz="4" w:space="0" w:color="000000"/>
              <w:bottom w:val="single" w:sz="4" w:space="0" w:color="000000"/>
            </w:tcBorders>
            <w:shd w:val="clear" w:color="auto" w:fill="auto"/>
            <w:vAlign w:val="center"/>
          </w:tcPr>
          <w:p w14:paraId="05B0C58D" w14:textId="66004B54"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Yes</w:t>
            </w:r>
          </w:p>
        </w:tc>
        <w:tc>
          <w:tcPr>
            <w:tcW w:w="1126" w:type="dxa"/>
            <w:tcBorders>
              <w:top w:val="single" w:sz="4" w:space="0" w:color="000000"/>
              <w:left w:val="single" w:sz="4" w:space="0" w:color="000000"/>
              <w:bottom w:val="single" w:sz="4" w:space="0" w:color="000000"/>
            </w:tcBorders>
            <w:shd w:val="clear" w:color="auto" w:fill="auto"/>
            <w:vAlign w:val="center"/>
          </w:tcPr>
          <w:p w14:paraId="69976519" w14:textId="7D0BBCF2"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r w:rsidR="005F67EB" w:rsidRPr="000E3D29">
              <w:rPr>
                <w:rFonts w:eastAsia="Calibri"/>
                <w:color w:val="000000"/>
                <w:sz w:val="18"/>
                <w:lang w:eastAsia="en-GB"/>
              </w:rPr>
              <w:t>t relevant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56BB" w14:textId="009159B2" w:rsidR="00AB0352" w:rsidRPr="000E3D29" w:rsidRDefault="00AB0352" w:rsidP="00175E3D">
            <w:pPr>
              <w:widowControl w:val="0"/>
              <w:tabs>
                <w:tab w:val="center" w:pos="4536"/>
                <w:tab w:val="right" w:pos="9072"/>
              </w:tabs>
              <w:snapToGrid w:val="0"/>
              <w:spacing w:line="260" w:lineRule="atLeast"/>
              <w:jc w:val="center"/>
              <w:rPr>
                <w:rFonts w:eastAsia="Calibri"/>
                <w:color w:val="000000"/>
                <w:sz w:val="18"/>
                <w:lang w:eastAsia="en-GB"/>
              </w:rPr>
            </w:pPr>
            <w:r w:rsidRPr="000E3D29">
              <w:rPr>
                <w:rFonts w:eastAsia="Calibri"/>
                <w:color w:val="000000"/>
                <w:sz w:val="18"/>
                <w:lang w:eastAsia="en-GB"/>
              </w:rPr>
              <w:t>No</w:t>
            </w:r>
          </w:p>
        </w:tc>
      </w:tr>
    </w:tbl>
    <w:p w14:paraId="49BC8E8C" w14:textId="77777777" w:rsidR="009D0C0B" w:rsidRPr="000E3D29" w:rsidRDefault="009D0C0B">
      <w:pPr>
        <w:spacing w:line="260" w:lineRule="atLeast"/>
        <w:rPr>
          <w:rFonts w:eastAsia="Calibri"/>
          <w:lang w:eastAsia="en-US"/>
        </w:rPr>
      </w:pPr>
    </w:p>
    <w:p w14:paraId="09A8CEFC" w14:textId="04E7F9BB" w:rsidR="00EE3DAA" w:rsidRPr="000E3D29" w:rsidRDefault="00EE3DAA">
      <w:pPr>
        <w:spacing w:line="260" w:lineRule="atLeast"/>
        <w:rPr>
          <w:rFonts w:ascii="Times New Roman" w:eastAsia="Calibri" w:hAnsi="Times New Roman" w:cs="Times New Roman"/>
          <w:i/>
          <w:lang w:eastAsia="en-US"/>
        </w:rPr>
      </w:pPr>
    </w:p>
    <w:tbl>
      <w:tblPr>
        <w:tblW w:w="4943" w:type="pct"/>
        <w:tblInd w:w="108" w:type="dxa"/>
        <w:tblLook w:val="0000" w:firstRow="0" w:lastRow="0" w:firstColumn="0" w:lastColumn="0" w:noHBand="0" w:noVBand="0"/>
      </w:tblPr>
      <w:tblGrid>
        <w:gridCol w:w="3761"/>
        <w:gridCol w:w="1703"/>
        <w:gridCol w:w="1534"/>
        <w:gridCol w:w="2100"/>
      </w:tblGrid>
      <w:tr w:rsidR="00AB0352" w:rsidRPr="000E3D29" w14:paraId="0BEB3BAB" w14:textId="77777777" w:rsidTr="00EE3DAA">
        <w:trPr>
          <w:trHeight w:val="3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C203DAF" w14:textId="77777777" w:rsidR="00AB0352" w:rsidRPr="000E3D29" w:rsidRDefault="00AB0352" w:rsidP="00EE3DAA">
            <w:pPr>
              <w:autoSpaceDE w:val="0"/>
              <w:spacing w:line="260" w:lineRule="atLeast"/>
              <w:jc w:val="center"/>
              <w:rPr>
                <w:sz w:val="18"/>
              </w:rPr>
            </w:pPr>
            <w:r w:rsidRPr="000E3D29">
              <w:rPr>
                <w:rFonts w:eastAsia="Calibri" w:cs="Arial"/>
                <w:b/>
                <w:color w:val="000000"/>
                <w:sz w:val="18"/>
                <w:lang w:eastAsia="en-GB"/>
              </w:rPr>
              <w:t>Input parameters (only set values) for calculating the fate and distribution in the environment</w:t>
            </w:r>
          </w:p>
        </w:tc>
      </w:tr>
      <w:tr w:rsidR="00AB0352" w:rsidRPr="000E3D29" w14:paraId="4C8E1E26" w14:textId="77777777" w:rsidTr="00EE3DAA">
        <w:trPr>
          <w:trHeight w:val="370"/>
        </w:trPr>
        <w:tc>
          <w:tcPr>
            <w:tcW w:w="2067" w:type="pct"/>
            <w:tcBorders>
              <w:top w:val="single" w:sz="4" w:space="0" w:color="000000"/>
              <w:left w:val="single" w:sz="4" w:space="0" w:color="000000"/>
              <w:bottom w:val="single" w:sz="4" w:space="0" w:color="000000"/>
            </w:tcBorders>
            <w:shd w:val="clear" w:color="auto" w:fill="FFFFFF"/>
            <w:vAlign w:val="center"/>
          </w:tcPr>
          <w:p w14:paraId="5A5CC179" w14:textId="77777777" w:rsidR="00AB0352" w:rsidRPr="000E3D29" w:rsidRDefault="00AB0352" w:rsidP="00CA1280">
            <w:pPr>
              <w:autoSpaceDE w:val="0"/>
              <w:spacing w:line="260" w:lineRule="atLeast"/>
              <w:rPr>
                <w:rFonts w:eastAsia="Calibri" w:cs="Arial"/>
                <w:b/>
                <w:color w:val="000000"/>
                <w:sz w:val="18"/>
                <w:lang w:eastAsia="en-GB"/>
              </w:rPr>
            </w:pPr>
            <w:r w:rsidRPr="000E3D29">
              <w:rPr>
                <w:rFonts w:eastAsia="Calibri" w:cs="Arial"/>
                <w:b/>
                <w:color w:val="000000"/>
                <w:sz w:val="18"/>
                <w:lang w:eastAsia="en-GB"/>
              </w:rPr>
              <w:t xml:space="preserve">Input </w:t>
            </w:r>
          </w:p>
        </w:tc>
        <w:tc>
          <w:tcPr>
            <w:tcW w:w="936" w:type="pct"/>
            <w:tcBorders>
              <w:top w:val="single" w:sz="4" w:space="0" w:color="000000"/>
              <w:left w:val="single" w:sz="4" w:space="0" w:color="000000"/>
              <w:bottom w:val="single" w:sz="4" w:space="0" w:color="000000"/>
            </w:tcBorders>
            <w:shd w:val="clear" w:color="auto" w:fill="FFFFFF"/>
            <w:vAlign w:val="center"/>
          </w:tcPr>
          <w:p w14:paraId="33771B32" w14:textId="77777777" w:rsidR="00AB0352" w:rsidRPr="000E3D29" w:rsidRDefault="00AB0352" w:rsidP="00CA1280">
            <w:pPr>
              <w:autoSpaceDE w:val="0"/>
              <w:spacing w:line="260" w:lineRule="atLeast"/>
              <w:rPr>
                <w:rFonts w:eastAsia="Calibri" w:cs="Arial"/>
                <w:b/>
                <w:color w:val="000000"/>
                <w:sz w:val="18"/>
                <w:lang w:eastAsia="en-GB"/>
              </w:rPr>
            </w:pPr>
            <w:r w:rsidRPr="000E3D29">
              <w:rPr>
                <w:rFonts w:eastAsia="Calibri" w:cs="Arial"/>
                <w:b/>
                <w:color w:val="000000"/>
                <w:sz w:val="18"/>
                <w:lang w:eastAsia="en-GB"/>
              </w:rPr>
              <w:t xml:space="preserve">Value </w:t>
            </w:r>
          </w:p>
        </w:tc>
        <w:tc>
          <w:tcPr>
            <w:tcW w:w="843" w:type="pct"/>
            <w:tcBorders>
              <w:top w:val="single" w:sz="4" w:space="0" w:color="000000"/>
              <w:left w:val="single" w:sz="4" w:space="0" w:color="000000"/>
              <w:bottom w:val="single" w:sz="4" w:space="0" w:color="000000"/>
            </w:tcBorders>
            <w:shd w:val="clear" w:color="auto" w:fill="FFFFFF"/>
            <w:vAlign w:val="center"/>
          </w:tcPr>
          <w:p w14:paraId="7B5B17A4" w14:textId="77777777" w:rsidR="00AB0352" w:rsidRPr="000E3D29" w:rsidRDefault="00AB0352" w:rsidP="00CA1280">
            <w:pPr>
              <w:autoSpaceDE w:val="0"/>
              <w:spacing w:line="260" w:lineRule="atLeast"/>
              <w:rPr>
                <w:rFonts w:eastAsia="Calibri" w:cs="Arial"/>
                <w:b/>
                <w:color w:val="000000"/>
                <w:sz w:val="18"/>
                <w:lang w:eastAsia="en-GB"/>
              </w:rPr>
            </w:pPr>
            <w:r w:rsidRPr="000E3D29">
              <w:rPr>
                <w:rFonts w:eastAsia="Calibri" w:cs="Arial"/>
                <w:b/>
                <w:color w:val="000000"/>
                <w:sz w:val="18"/>
                <w:lang w:eastAsia="en-GB"/>
              </w:rPr>
              <w:t>Unit</w:t>
            </w:r>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A6DD8B" w14:textId="77777777" w:rsidR="00AB0352" w:rsidRPr="000E3D29" w:rsidRDefault="00AB0352" w:rsidP="00CA1280">
            <w:pPr>
              <w:autoSpaceDE w:val="0"/>
              <w:spacing w:line="260" w:lineRule="atLeast"/>
              <w:rPr>
                <w:b/>
                <w:sz w:val="18"/>
              </w:rPr>
            </w:pPr>
            <w:r w:rsidRPr="000E3D29">
              <w:rPr>
                <w:rFonts w:eastAsia="Calibri" w:cs="Arial"/>
                <w:b/>
                <w:color w:val="000000"/>
                <w:sz w:val="18"/>
                <w:lang w:eastAsia="en-GB"/>
              </w:rPr>
              <w:t>Remarks</w:t>
            </w:r>
          </w:p>
        </w:tc>
      </w:tr>
      <w:tr w:rsidR="00AB0352" w:rsidRPr="000E3D29" w14:paraId="79DFC8D2" w14:textId="77777777" w:rsidTr="00EE3DAA">
        <w:trPr>
          <w:trHeight w:val="370"/>
        </w:trPr>
        <w:tc>
          <w:tcPr>
            <w:tcW w:w="2067" w:type="pct"/>
            <w:tcBorders>
              <w:top w:val="single" w:sz="4" w:space="0" w:color="000000"/>
              <w:left w:val="single" w:sz="4" w:space="0" w:color="000000"/>
              <w:bottom w:val="single" w:sz="4" w:space="0" w:color="000000"/>
            </w:tcBorders>
            <w:shd w:val="clear" w:color="auto" w:fill="FFFFFF"/>
            <w:vAlign w:val="center"/>
          </w:tcPr>
          <w:p w14:paraId="03276D01"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Molecular weight</w:t>
            </w:r>
          </w:p>
        </w:tc>
        <w:tc>
          <w:tcPr>
            <w:tcW w:w="936" w:type="pct"/>
            <w:tcBorders>
              <w:top w:val="single" w:sz="4" w:space="0" w:color="000000"/>
              <w:left w:val="single" w:sz="4" w:space="0" w:color="000000"/>
              <w:bottom w:val="single" w:sz="4" w:space="0" w:color="000000"/>
            </w:tcBorders>
            <w:shd w:val="clear" w:color="auto" w:fill="FFFFFF"/>
            <w:vAlign w:val="center"/>
          </w:tcPr>
          <w:p w14:paraId="1A8D60A2"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505.2</w:t>
            </w:r>
          </w:p>
        </w:tc>
        <w:tc>
          <w:tcPr>
            <w:tcW w:w="843" w:type="pct"/>
            <w:tcBorders>
              <w:top w:val="single" w:sz="4" w:space="0" w:color="000000"/>
              <w:left w:val="single" w:sz="4" w:space="0" w:color="000000"/>
              <w:bottom w:val="single" w:sz="4" w:space="0" w:color="000000"/>
            </w:tcBorders>
            <w:shd w:val="clear" w:color="auto" w:fill="FFFFFF"/>
            <w:vAlign w:val="center"/>
          </w:tcPr>
          <w:p w14:paraId="3CC0F335"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g.mol</w:t>
            </w:r>
            <w:r w:rsidRPr="000E3D29">
              <w:rPr>
                <w:rFonts w:eastAsia="Calibri" w:cs="Arial"/>
                <w:color w:val="000000"/>
                <w:sz w:val="18"/>
                <w:vertAlign w:val="superscript"/>
                <w:lang w:eastAsia="en-GB"/>
              </w:rPr>
              <w:t>-1</w:t>
            </w:r>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3F0641"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r w:rsidR="00AB0352" w:rsidRPr="000E3D29" w14:paraId="6CA50463" w14:textId="77777777" w:rsidTr="00EE3DAA">
        <w:trPr>
          <w:trHeight w:val="419"/>
        </w:trPr>
        <w:tc>
          <w:tcPr>
            <w:tcW w:w="2067" w:type="pct"/>
            <w:tcBorders>
              <w:top w:val="single" w:sz="4" w:space="0" w:color="000000"/>
              <w:left w:val="single" w:sz="4" w:space="0" w:color="000000"/>
              <w:bottom w:val="single" w:sz="4" w:space="0" w:color="000000"/>
            </w:tcBorders>
            <w:shd w:val="clear" w:color="auto" w:fill="FFFFFF"/>
            <w:vAlign w:val="center"/>
          </w:tcPr>
          <w:p w14:paraId="19281EFF"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Vapour pressure (at 25°C)</w:t>
            </w:r>
          </w:p>
        </w:tc>
        <w:tc>
          <w:tcPr>
            <w:tcW w:w="936" w:type="pct"/>
            <w:tcBorders>
              <w:top w:val="single" w:sz="4" w:space="0" w:color="000000"/>
              <w:left w:val="single" w:sz="4" w:space="0" w:color="000000"/>
              <w:bottom w:val="single" w:sz="4" w:space="0" w:color="000000"/>
            </w:tcBorders>
            <w:shd w:val="clear" w:color="auto" w:fill="FFFFFF"/>
            <w:vAlign w:val="center"/>
          </w:tcPr>
          <w:p w14:paraId="3339D61C"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1.24E-08</w:t>
            </w:r>
          </w:p>
        </w:tc>
        <w:tc>
          <w:tcPr>
            <w:tcW w:w="843" w:type="pct"/>
            <w:tcBorders>
              <w:top w:val="single" w:sz="4" w:space="0" w:color="000000"/>
              <w:left w:val="single" w:sz="4" w:space="0" w:color="000000"/>
              <w:bottom w:val="single" w:sz="4" w:space="0" w:color="000000"/>
            </w:tcBorders>
            <w:shd w:val="clear" w:color="auto" w:fill="FFFFFF"/>
            <w:vAlign w:val="center"/>
          </w:tcPr>
          <w:p w14:paraId="4CD7AFDC"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Pa</w:t>
            </w:r>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8273E6"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r w:rsidR="00AB0352" w:rsidRPr="000E3D29" w14:paraId="6A683EB0" w14:textId="77777777" w:rsidTr="00EE3DAA">
        <w:trPr>
          <w:trHeight w:val="411"/>
        </w:trPr>
        <w:tc>
          <w:tcPr>
            <w:tcW w:w="2067" w:type="pct"/>
            <w:tcBorders>
              <w:top w:val="single" w:sz="4" w:space="0" w:color="000000"/>
              <w:left w:val="single" w:sz="4" w:space="0" w:color="000000"/>
              <w:bottom w:val="single" w:sz="4" w:space="0" w:color="000000"/>
            </w:tcBorders>
            <w:shd w:val="clear" w:color="auto" w:fill="FFFFFF"/>
            <w:vAlign w:val="center"/>
          </w:tcPr>
          <w:p w14:paraId="11A62EE5"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Water solubility (at  20°C)</w:t>
            </w:r>
          </w:p>
        </w:tc>
        <w:tc>
          <w:tcPr>
            <w:tcW w:w="936" w:type="pct"/>
            <w:tcBorders>
              <w:top w:val="single" w:sz="4" w:space="0" w:color="000000"/>
              <w:left w:val="single" w:sz="4" w:space="0" w:color="000000"/>
              <w:bottom w:val="single" w:sz="4" w:space="0" w:color="000000"/>
            </w:tcBorders>
            <w:shd w:val="clear" w:color="auto" w:fill="FFFFFF"/>
            <w:vAlign w:val="center"/>
          </w:tcPr>
          <w:p w14:paraId="2F61D472" w14:textId="6B00C9A3" w:rsidR="00AB0352" w:rsidRPr="000E3D29" w:rsidRDefault="00AB0352" w:rsidP="00CA1280">
            <w:pPr>
              <w:autoSpaceDE w:val="0"/>
              <w:snapToGrid w:val="0"/>
              <w:spacing w:line="260" w:lineRule="atLeast"/>
              <w:ind w:right="175"/>
              <w:rPr>
                <w:rFonts w:eastAsia="Calibri" w:cs="Arial"/>
                <w:color w:val="000000"/>
                <w:sz w:val="18"/>
                <w:lang w:eastAsia="en-GB"/>
              </w:rPr>
            </w:pPr>
            <w:r w:rsidRPr="000E3D29">
              <w:rPr>
                <w:rFonts w:eastAsia="Calibri" w:cs="Arial"/>
                <w:color w:val="000000"/>
                <w:sz w:val="18"/>
                <w:lang w:eastAsia="en-GB"/>
              </w:rPr>
              <w:t>5</w:t>
            </w:r>
            <w:r w:rsidR="00351B87" w:rsidRPr="000E3D29">
              <w:rPr>
                <w:rFonts w:eastAsia="Calibri" w:cs="Arial"/>
                <w:color w:val="000000"/>
                <w:sz w:val="18"/>
                <w:lang w:eastAsia="en-GB"/>
              </w:rPr>
              <w:t>.00</w:t>
            </w:r>
            <w:r w:rsidRPr="000E3D29">
              <w:rPr>
                <w:rFonts w:eastAsia="Calibri" w:cs="Arial"/>
                <w:color w:val="000000"/>
                <w:sz w:val="18"/>
                <w:lang w:eastAsia="en-GB"/>
              </w:rPr>
              <w:t>E-03</w:t>
            </w:r>
          </w:p>
        </w:tc>
        <w:tc>
          <w:tcPr>
            <w:tcW w:w="843" w:type="pct"/>
            <w:tcBorders>
              <w:top w:val="single" w:sz="4" w:space="0" w:color="000000"/>
              <w:left w:val="single" w:sz="4" w:space="0" w:color="000000"/>
              <w:bottom w:val="single" w:sz="4" w:space="0" w:color="000000"/>
            </w:tcBorders>
            <w:shd w:val="clear" w:color="auto" w:fill="FFFFFF"/>
            <w:vAlign w:val="center"/>
          </w:tcPr>
          <w:p w14:paraId="571FD74E"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mg/l</w:t>
            </w:r>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93A685"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r w:rsidR="00AB0352" w:rsidRPr="000E3D29" w14:paraId="07493C6D" w14:textId="77777777" w:rsidTr="00EE3DAA">
        <w:trPr>
          <w:trHeight w:val="88"/>
        </w:trPr>
        <w:tc>
          <w:tcPr>
            <w:tcW w:w="2067" w:type="pct"/>
            <w:tcBorders>
              <w:top w:val="single" w:sz="4" w:space="0" w:color="000000"/>
              <w:left w:val="single" w:sz="4" w:space="0" w:color="000000"/>
              <w:bottom w:val="single" w:sz="4" w:space="0" w:color="000000"/>
            </w:tcBorders>
            <w:shd w:val="clear" w:color="auto" w:fill="FFFFFF"/>
            <w:vAlign w:val="center"/>
          </w:tcPr>
          <w:p w14:paraId="3C39E83D" w14:textId="77777777" w:rsidR="00AB0352" w:rsidRPr="000E3D29" w:rsidRDefault="00AB0352" w:rsidP="00CA1280">
            <w:pPr>
              <w:autoSpaceDE w:val="0"/>
              <w:spacing w:line="260" w:lineRule="atLeast"/>
              <w:rPr>
                <w:rFonts w:eastAsia="Calibri" w:cs="Arial"/>
                <w:color w:val="000000"/>
                <w:sz w:val="18"/>
                <w:lang w:val="fr-BE" w:eastAsia="en-GB"/>
              </w:rPr>
            </w:pPr>
            <w:r w:rsidRPr="000E3D29">
              <w:rPr>
                <w:rFonts w:eastAsia="Calibri" w:cs="Arial"/>
                <w:color w:val="000000"/>
                <w:sz w:val="18"/>
                <w:lang w:val="fr-BE" w:eastAsia="en-GB"/>
              </w:rPr>
              <w:t xml:space="preserve">Log </w:t>
            </w:r>
            <w:proofErr w:type="spellStart"/>
            <w:r w:rsidRPr="000E3D29">
              <w:rPr>
                <w:rFonts w:eastAsia="Calibri" w:cs="Arial"/>
                <w:color w:val="000000"/>
                <w:sz w:val="18"/>
                <w:lang w:val="fr-BE" w:eastAsia="en-GB"/>
              </w:rPr>
              <w:t>Octanol</w:t>
            </w:r>
            <w:proofErr w:type="spellEnd"/>
            <w:r w:rsidRPr="000E3D29">
              <w:rPr>
                <w:rFonts w:eastAsia="Calibri" w:cs="Arial"/>
                <w:color w:val="000000"/>
                <w:sz w:val="18"/>
                <w:lang w:val="fr-BE" w:eastAsia="en-GB"/>
              </w:rPr>
              <w:t>/water partition coefficient</w:t>
            </w:r>
          </w:p>
        </w:tc>
        <w:tc>
          <w:tcPr>
            <w:tcW w:w="936" w:type="pct"/>
            <w:tcBorders>
              <w:top w:val="single" w:sz="4" w:space="0" w:color="000000"/>
              <w:left w:val="single" w:sz="4" w:space="0" w:color="000000"/>
              <w:bottom w:val="single" w:sz="4" w:space="0" w:color="000000"/>
            </w:tcBorders>
            <w:shd w:val="clear" w:color="auto" w:fill="FFFFFF"/>
            <w:vAlign w:val="center"/>
          </w:tcPr>
          <w:p w14:paraId="148F4122" w14:textId="77777777" w:rsidR="00AB0352" w:rsidRPr="000E3D29" w:rsidRDefault="00AB0352" w:rsidP="00CA1280">
            <w:pPr>
              <w:autoSpaceDE w:val="0"/>
              <w:snapToGrid w:val="0"/>
              <w:spacing w:line="260" w:lineRule="atLeast"/>
              <w:rPr>
                <w:rFonts w:eastAsia="Calibri" w:cs="Arial"/>
                <w:color w:val="000000"/>
                <w:sz w:val="18"/>
                <w:lang w:val="fr-BE" w:eastAsia="en-GB"/>
              </w:rPr>
            </w:pPr>
            <w:r w:rsidRPr="000E3D29">
              <w:rPr>
                <w:rFonts w:eastAsia="Calibri" w:cs="Arial"/>
                <w:color w:val="000000"/>
                <w:sz w:val="18"/>
                <w:lang w:val="fr-BE" w:eastAsia="en-GB"/>
              </w:rPr>
              <w:t>4.6</w:t>
            </w:r>
          </w:p>
        </w:tc>
        <w:tc>
          <w:tcPr>
            <w:tcW w:w="843" w:type="pct"/>
            <w:tcBorders>
              <w:top w:val="single" w:sz="4" w:space="0" w:color="000000"/>
              <w:left w:val="single" w:sz="4" w:space="0" w:color="000000"/>
              <w:bottom w:val="single" w:sz="4" w:space="0" w:color="000000"/>
            </w:tcBorders>
            <w:shd w:val="clear" w:color="auto" w:fill="FFFFFF"/>
            <w:vAlign w:val="center"/>
          </w:tcPr>
          <w:p w14:paraId="56C26814"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val="fr-BE" w:eastAsia="en-GB"/>
              </w:rPr>
              <w:t>Log 10</w:t>
            </w:r>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1F9FFA"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r w:rsidR="00AB0352" w:rsidRPr="000E3D29" w14:paraId="6C4048EF" w14:textId="77777777" w:rsidTr="00EE3DAA">
        <w:trPr>
          <w:trHeight w:val="88"/>
        </w:trPr>
        <w:tc>
          <w:tcPr>
            <w:tcW w:w="2067" w:type="pct"/>
            <w:tcBorders>
              <w:top w:val="single" w:sz="4" w:space="0" w:color="000000"/>
              <w:left w:val="single" w:sz="4" w:space="0" w:color="000000"/>
              <w:bottom w:val="single" w:sz="4" w:space="0" w:color="000000"/>
            </w:tcBorders>
            <w:shd w:val="clear" w:color="auto" w:fill="FFFFFF"/>
            <w:vAlign w:val="center"/>
          </w:tcPr>
          <w:p w14:paraId="1F9FC5CA"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Organic carbon/water partition coefficient (</w:t>
            </w:r>
            <w:proofErr w:type="spellStart"/>
            <w:r w:rsidRPr="000E3D29">
              <w:rPr>
                <w:rFonts w:eastAsia="Calibri" w:cs="Arial"/>
                <w:color w:val="000000"/>
                <w:sz w:val="18"/>
                <w:lang w:eastAsia="en-GB"/>
              </w:rPr>
              <w:t>Koc</w:t>
            </w:r>
            <w:proofErr w:type="spellEnd"/>
            <w:r w:rsidRPr="000E3D29">
              <w:rPr>
                <w:rFonts w:eastAsia="Calibri" w:cs="Arial"/>
                <w:color w:val="000000"/>
                <w:sz w:val="18"/>
                <w:lang w:eastAsia="en-GB"/>
              </w:rPr>
              <w:t>)</w:t>
            </w:r>
          </w:p>
        </w:tc>
        <w:tc>
          <w:tcPr>
            <w:tcW w:w="936" w:type="pct"/>
            <w:tcBorders>
              <w:top w:val="single" w:sz="4" w:space="0" w:color="000000"/>
              <w:left w:val="single" w:sz="4" w:space="0" w:color="000000"/>
              <w:bottom w:val="single" w:sz="4" w:space="0" w:color="000000"/>
            </w:tcBorders>
            <w:shd w:val="clear" w:color="auto" w:fill="FFFFFF"/>
            <w:vAlign w:val="center"/>
          </w:tcPr>
          <w:p w14:paraId="4F73A5F5"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408 250</w:t>
            </w:r>
          </w:p>
        </w:tc>
        <w:tc>
          <w:tcPr>
            <w:tcW w:w="843" w:type="pct"/>
            <w:tcBorders>
              <w:top w:val="single" w:sz="4" w:space="0" w:color="000000"/>
              <w:left w:val="single" w:sz="4" w:space="0" w:color="000000"/>
              <w:bottom w:val="single" w:sz="4" w:space="0" w:color="000000"/>
            </w:tcBorders>
            <w:shd w:val="clear" w:color="auto" w:fill="FFFFFF"/>
            <w:vAlign w:val="center"/>
          </w:tcPr>
          <w:p w14:paraId="22B27E19"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l/kg</w:t>
            </w:r>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9C539C"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r w:rsidR="00AB0352" w:rsidRPr="000E3D29" w14:paraId="1875C045" w14:textId="77777777" w:rsidTr="00EE3DAA">
        <w:trPr>
          <w:trHeight w:val="488"/>
        </w:trPr>
        <w:tc>
          <w:tcPr>
            <w:tcW w:w="2067" w:type="pct"/>
            <w:tcBorders>
              <w:top w:val="single" w:sz="4" w:space="0" w:color="000000"/>
              <w:left w:val="single" w:sz="4" w:space="0" w:color="000000"/>
              <w:bottom w:val="single" w:sz="4" w:space="0" w:color="000000"/>
            </w:tcBorders>
            <w:shd w:val="clear" w:color="auto" w:fill="FFFFFF"/>
            <w:vAlign w:val="center"/>
          </w:tcPr>
          <w:p w14:paraId="793ADAAD"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Henry’s Law Constant (at 25°C)</w:t>
            </w:r>
          </w:p>
        </w:tc>
        <w:tc>
          <w:tcPr>
            <w:tcW w:w="936" w:type="pct"/>
            <w:tcBorders>
              <w:top w:val="single" w:sz="4" w:space="0" w:color="000000"/>
              <w:left w:val="single" w:sz="4" w:space="0" w:color="000000"/>
              <w:bottom w:val="single" w:sz="4" w:space="0" w:color="000000"/>
            </w:tcBorders>
            <w:shd w:val="clear" w:color="auto" w:fill="FFFFFF"/>
            <w:vAlign w:val="center"/>
          </w:tcPr>
          <w:p w14:paraId="61E427BD"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1.252E-03</w:t>
            </w:r>
          </w:p>
        </w:tc>
        <w:tc>
          <w:tcPr>
            <w:tcW w:w="843" w:type="pct"/>
            <w:tcBorders>
              <w:top w:val="single" w:sz="4" w:space="0" w:color="000000"/>
              <w:left w:val="single" w:sz="4" w:space="0" w:color="000000"/>
              <w:bottom w:val="single" w:sz="4" w:space="0" w:color="000000"/>
            </w:tcBorders>
            <w:shd w:val="clear" w:color="auto" w:fill="FFFFFF"/>
            <w:vAlign w:val="center"/>
          </w:tcPr>
          <w:p w14:paraId="08D57879"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Pa/m3/</w:t>
            </w:r>
            <w:proofErr w:type="spellStart"/>
            <w:r w:rsidRPr="000E3D29">
              <w:rPr>
                <w:rFonts w:eastAsia="Calibri" w:cs="Arial"/>
                <w:color w:val="000000"/>
                <w:sz w:val="18"/>
                <w:lang w:eastAsia="en-GB"/>
              </w:rPr>
              <w:t>mol</w:t>
            </w:r>
            <w:proofErr w:type="spellEnd"/>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7B6246"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r w:rsidR="00AB0352" w:rsidRPr="000E3D29" w14:paraId="0C0DC709" w14:textId="77777777" w:rsidTr="00EE3DAA">
        <w:trPr>
          <w:trHeight w:val="593"/>
        </w:trPr>
        <w:tc>
          <w:tcPr>
            <w:tcW w:w="2067" w:type="pct"/>
            <w:tcBorders>
              <w:top w:val="single" w:sz="4" w:space="0" w:color="000000"/>
              <w:left w:val="single" w:sz="4" w:space="0" w:color="000000"/>
              <w:bottom w:val="single" w:sz="4" w:space="0" w:color="000000"/>
            </w:tcBorders>
            <w:shd w:val="clear" w:color="auto" w:fill="FFFFFF"/>
            <w:vAlign w:val="center"/>
          </w:tcPr>
          <w:p w14:paraId="785DCA51" w14:textId="77777777" w:rsidR="00AB0352" w:rsidRPr="000E3D29" w:rsidRDefault="00AB0352" w:rsidP="00CA1280">
            <w:pPr>
              <w:autoSpaceDE w:val="0"/>
              <w:spacing w:line="260" w:lineRule="atLeast"/>
              <w:rPr>
                <w:rFonts w:ascii="Times New Roman" w:eastAsia="Calibri" w:hAnsi="Times New Roman" w:cs="Times New Roman"/>
                <w:i/>
                <w:color w:val="FF0000"/>
                <w:sz w:val="18"/>
                <w:lang w:eastAsia="en-GB"/>
              </w:rPr>
            </w:pPr>
            <w:r w:rsidRPr="000E3D29">
              <w:rPr>
                <w:rFonts w:eastAsia="Calibri" w:cs="Arial"/>
                <w:color w:val="000000"/>
                <w:sz w:val="18"/>
                <w:lang w:eastAsia="en-GB"/>
              </w:rPr>
              <w:t>Biodegradability</w:t>
            </w:r>
          </w:p>
        </w:tc>
        <w:tc>
          <w:tcPr>
            <w:tcW w:w="936" w:type="pct"/>
            <w:tcBorders>
              <w:top w:val="single" w:sz="4" w:space="0" w:color="000000"/>
              <w:left w:val="single" w:sz="4" w:space="0" w:color="000000"/>
              <w:bottom w:val="single" w:sz="4" w:space="0" w:color="000000"/>
            </w:tcBorders>
            <w:shd w:val="clear" w:color="auto" w:fill="FFFFFF"/>
            <w:vAlign w:val="center"/>
          </w:tcPr>
          <w:p w14:paraId="4127740F" w14:textId="0B7643A6"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Times New Roman"/>
                <w:sz w:val="18"/>
                <w:lang w:eastAsia="en-GB"/>
              </w:rPr>
              <w:t>Not read</w:t>
            </w:r>
            <w:r w:rsidR="00351B87" w:rsidRPr="000E3D29">
              <w:rPr>
                <w:rFonts w:eastAsia="Calibri" w:cs="Times New Roman"/>
                <w:sz w:val="18"/>
                <w:lang w:eastAsia="en-GB"/>
              </w:rPr>
              <w:t>ily</w:t>
            </w:r>
            <w:r w:rsidRPr="000E3D29">
              <w:rPr>
                <w:rFonts w:eastAsia="Calibri" w:cs="Times New Roman"/>
                <w:sz w:val="18"/>
                <w:lang w:eastAsia="en-GB"/>
              </w:rPr>
              <w:t xml:space="preserve"> biodegradable </w:t>
            </w:r>
          </w:p>
        </w:tc>
        <w:tc>
          <w:tcPr>
            <w:tcW w:w="843" w:type="pct"/>
            <w:tcBorders>
              <w:top w:val="single" w:sz="4" w:space="0" w:color="000000"/>
              <w:left w:val="single" w:sz="4" w:space="0" w:color="000000"/>
              <w:bottom w:val="single" w:sz="4" w:space="0" w:color="000000"/>
            </w:tcBorders>
            <w:shd w:val="clear" w:color="auto" w:fill="FFFFFF"/>
            <w:vAlign w:val="center"/>
          </w:tcPr>
          <w:p w14:paraId="219C319A"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w:t>
            </w:r>
          </w:p>
        </w:tc>
        <w:tc>
          <w:tcPr>
            <w:tcW w:w="11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27A5BC"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r w:rsidR="00AB0352" w:rsidRPr="000E3D29" w14:paraId="3CF0A35D" w14:textId="77777777" w:rsidTr="00EE3DAA">
        <w:trPr>
          <w:trHeight w:val="345"/>
        </w:trPr>
        <w:tc>
          <w:tcPr>
            <w:tcW w:w="2067" w:type="pct"/>
            <w:tcBorders>
              <w:top w:val="single" w:sz="4" w:space="0" w:color="000000"/>
              <w:left w:val="single" w:sz="4" w:space="0" w:color="000000"/>
              <w:bottom w:val="single" w:sz="4" w:space="0" w:color="000000"/>
            </w:tcBorders>
            <w:shd w:val="clear" w:color="auto" w:fill="FFFFFF"/>
            <w:vAlign w:val="center"/>
          </w:tcPr>
          <w:p w14:paraId="07995E6B"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DT</w:t>
            </w:r>
            <w:r w:rsidRPr="000E3D29">
              <w:rPr>
                <w:rFonts w:eastAsia="Calibri" w:cs="Arial"/>
                <w:color w:val="000000"/>
                <w:sz w:val="18"/>
                <w:vertAlign w:val="subscript"/>
                <w:lang w:eastAsia="en-GB"/>
              </w:rPr>
              <w:t>50</w:t>
            </w:r>
            <w:r w:rsidRPr="000E3D29">
              <w:rPr>
                <w:rFonts w:eastAsia="Calibri" w:cs="Arial"/>
                <w:color w:val="000000"/>
                <w:sz w:val="18"/>
                <w:lang w:eastAsia="en-GB"/>
              </w:rPr>
              <w:t xml:space="preserve"> for degradation in soil</w:t>
            </w:r>
          </w:p>
        </w:tc>
        <w:tc>
          <w:tcPr>
            <w:tcW w:w="936" w:type="pct"/>
            <w:tcBorders>
              <w:top w:val="single" w:sz="4" w:space="0" w:color="000000"/>
              <w:left w:val="single" w:sz="4" w:space="0" w:color="000000"/>
              <w:bottom w:val="single" w:sz="4" w:space="0" w:color="000000"/>
            </w:tcBorders>
            <w:shd w:val="clear" w:color="auto" w:fill="FFFFFF"/>
            <w:vAlign w:val="center"/>
          </w:tcPr>
          <w:p w14:paraId="21C7EEED"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48</w:t>
            </w:r>
          </w:p>
        </w:tc>
        <w:tc>
          <w:tcPr>
            <w:tcW w:w="843" w:type="pct"/>
            <w:tcBorders>
              <w:top w:val="single" w:sz="4" w:space="0" w:color="000000"/>
              <w:left w:val="single" w:sz="4" w:space="0" w:color="000000"/>
              <w:bottom w:val="single" w:sz="4" w:space="0" w:color="000000"/>
            </w:tcBorders>
            <w:shd w:val="clear" w:color="auto" w:fill="FFFFFF"/>
          </w:tcPr>
          <w:p w14:paraId="0E25D04C" w14:textId="77777777" w:rsidR="00AB0352" w:rsidRPr="000E3D29" w:rsidRDefault="00AB0352" w:rsidP="00CA1280">
            <w:pPr>
              <w:autoSpaceDE w:val="0"/>
              <w:spacing w:line="260" w:lineRule="atLeast"/>
              <w:rPr>
                <w:rFonts w:eastAsia="Calibri" w:cs="Arial"/>
                <w:color w:val="000000"/>
                <w:sz w:val="18"/>
                <w:lang w:eastAsia="en-GB"/>
              </w:rPr>
            </w:pPr>
            <w:r w:rsidRPr="000E3D29">
              <w:rPr>
                <w:rFonts w:eastAsia="Calibri" w:cs="Arial"/>
                <w:color w:val="000000"/>
                <w:sz w:val="18"/>
                <w:lang w:eastAsia="en-GB"/>
              </w:rPr>
              <w:t>d (at 12ºC)</w:t>
            </w:r>
          </w:p>
        </w:tc>
        <w:tc>
          <w:tcPr>
            <w:tcW w:w="1154" w:type="pct"/>
            <w:tcBorders>
              <w:top w:val="single" w:sz="4" w:space="0" w:color="000000"/>
              <w:left w:val="single" w:sz="4" w:space="0" w:color="000000"/>
              <w:bottom w:val="single" w:sz="4" w:space="0" w:color="000000"/>
              <w:right w:val="single" w:sz="4" w:space="0" w:color="000000"/>
            </w:tcBorders>
            <w:shd w:val="clear" w:color="auto" w:fill="FFFFFF"/>
          </w:tcPr>
          <w:p w14:paraId="5BB4AA28" w14:textId="77777777" w:rsidR="00AB0352" w:rsidRPr="000E3D29" w:rsidRDefault="00AB0352" w:rsidP="00CA1280">
            <w:pPr>
              <w:autoSpaceDE w:val="0"/>
              <w:snapToGrid w:val="0"/>
              <w:spacing w:line="260" w:lineRule="atLeast"/>
              <w:rPr>
                <w:rFonts w:eastAsia="Calibri" w:cs="Arial"/>
                <w:color w:val="000000"/>
                <w:sz w:val="18"/>
                <w:lang w:eastAsia="en-GB"/>
              </w:rPr>
            </w:pPr>
            <w:r w:rsidRPr="000E3D29">
              <w:rPr>
                <w:rFonts w:eastAsia="Calibri" w:cs="Arial"/>
                <w:color w:val="000000"/>
                <w:sz w:val="18"/>
                <w:lang w:eastAsia="en-GB"/>
              </w:rPr>
              <w:t>AR 2011</w:t>
            </w:r>
          </w:p>
        </w:tc>
      </w:tr>
    </w:tbl>
    <w:p w14:paraId="57F93DEE" w14:textId="560CE854" w:rsidR="009D0C0B" w:rsidRPr="000E3D29" w:rsidRDefault="009D0C0B" w:rsidP="00AB0352">
      <w:pPr>
        <w:spacing w:line="260" w:lineRule="atLeast"/>
        <w:rPr>
          <w:rFonts w:ascii="Times New Roman" w:eastAsia="Calibri" w:hAnsi="Times New Roman" w:cs="Times New Roman"/>
          <w:i/>
          <w:lang w:eastAsia="en-US"/>
        </w:rPr>
      </w:pPr>
    </w:p>
    <w:p w14:paraId="4839BE20" w14:textId="77777777" w:rsidR="00731FED" w:rsidRPr="000E3D29" w:rsidRDefault="00731FED" w:rsidP="00AB0352">
      <w:pPr>
        <w:spacing w:line="260" w:lineRule="atLeast"/>
        <w:rPr>
          <w:rFonts w:ascii="Times New Roman" w:eastAsia="Calibri" w:hAnsi="Times New Roman" w:cs="Times New Roman"/>
          <w:i/>
          <w:lang w:eastAsia="en-US"/>
        </w:rPr>
      </w:pPr>
    </w:p>
    <w:tbl>
      <w:tblPr>
        <w:tblW w:w="0" w:type="auto"/>
        <w:tblInd w:w="108" w:type="dxa"/>
        <w:tblLayout w:type="fixed"/>
        <w:tblLook w:val="0000" w:firstRow="0" w:lastRow="0" w:firstColumn="0" w:lastColumn="0" w:noHBand="0" w:noVBand="0"/>
      </w:tblPr>
      <w:tblGrid>
        <w:gridCol w:w="2391"/>
        <w:gridCol w:w="3799"/>
        <w:gridCol w:w="2032"/>
      </w:tblGrid>
      <w:tr w:rsidR="00AB0352" w:rsidRPr="000E3D29" w14:paraId="455DF9EA" w14:textId="77777777" w:rsidTr="00731FED">
        <w:trPr>
          <w:trHeight w:val="391"/>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AE319B5" w14:textId="77360886" w:rsidR="00AB0352" w:rsidRPr="000E3D29" w:rsidRDefault="00AB0352" w:rsidP="00175E3D">
            <w:pPr>
              <w:keepNext/>
              <w:autoSpaceDE w:val="0"/>
              <w:spacing w:line="260" w:lineRule="atLeast"/>
              <w:jc w:val="center"/>
              <w:rPr>
                <w:sz w:val="18"/>
              </w:rPr>
            </w:pPr>
            <w:r w:rsidRPr="000E3D29">
              <w:rPr>
                <w:rFonts w:eastAsia="Calibri"/>
                <w:b/>
                <w:sz w:val="18"/>
                <w:lang w:eastAsia="en-US"/>
              </w:rPr>
              <w:t>Calculated f</w:t>
            </w:r>
            <w:r w:rsidR="00175E3D" w:rsidRPr="000E3D29">
              <w:rPr>
                <w:rFonts w:eastAsia="Calibri"/>
                <w:b/>
                <w:sz w:val="18"/>
                <w:lang w:eastAsia="en-US"/>
              </w:rPr>
              <w:t>ate and distribution in the STP</w:t>
            </w:r>
          </w:p>
        </w:tc>
      </w:tr>
      <w:tr w:rsidR="00AB0352" w:rsidRPr="000E3D29" w14:paraId="53952EF3" w14:textId="77777777" w:rsidTr="00731FED">
        <w:trPr>
          <w:cantSplit/>
          <w:trHeight w:val="574"/>
        </w:trPr>
        <w:tc>
          <w:tcPr>
            <w:tcW w:w="2391" w:type="dxa"/>
            <w:vMerge w:val="restart"/>
            <w:tcBorders>
              <w:top w:val="single" w:sz="4" w:space="0" w:color="000000"/>
              <w:left w:val="single" w:sz="4" w:space="0" w:color="000000"/>
              <w:bottom w:val="single" w:sz="4" w:space="0" w:color="000000"/>
            </w:tcBorders>
            <w:shd w:val="clear" w:color="auto" w:fill="FFFFFF"/>
            <w:vAlign w:val="center"/>
          </w:tcPr>
          <w:p w14:paraId="41495296" w14:textId="77777777" w:rsidR="00AB0352" w:rsidRPr="000E3D29" w:rsidRDefault="00AB0352" w:rsidP="00CA1280">
            <w:pPr>
              <w:autoSpaceDE w:val="0"/>
              <w:spacing w:line="260" w:lineRule="atLeast"/>
              <w:jc w:val="center"/>
              <w:rPr>
                <w:rFonts w:eastAsia="Calibri" w:cs="Arial"/>
                <w:b/>
                <w:color w:val="000000"/>
                <w:lang w:eastAsia="en-GB"/>
              </w:rPr>
            </w:pPr>
            <w:r w:rsidRPr="000E3D29">
              <w:rPr>
                <w:rFonts w:eastAsia="Calibri" w:cs="Arial"/>
                <w:b/>
                <w:color w:val="000000"/>
                <w:lang w:eastAsia="en-GB"/>
              </w:rPr>
              <w:t>Compartment</w:t>
            </w:r>
          </w:p>
        </w:tc>
        <w:tc>
          <w:tcPr>
            <w:tcW w:w="3799" w:type="dxa"/>
            <w:tcBorders>
              <w:top w:val="single" w:sz="4" w:space="0" w:color="000000"/>
              <w:left w:val="single" w:sz="4" w:space="0" w:color="000000"/>
              <w:bottom w:val="single" w:sz="4" w:space="0" w:color="000000"/>
            </w:tcBorders>
            <w:shd w:val="clear" w:color="auto" w:fill="FFFFFF"/>
            <w:vAlign w:val="center"/>
          </w:tcPr>
          <w:p w14:paraId="34F21065" w14:textId="77777777" w:rsidR="00AB0352" w:rsidRPr="000E3D29" w:rsidRDefault="00AB0352" w:rsidP="00CA1280">
            <w:pPr>
              <w:autoSpaceDE w:val="0"/>
              <w:spacing w:line="260" w:lineRule="atLeast"/>
              <w:jc w:val="center"/>
              <w:rPr>
                <w:rFonts w:eastAsia="Calibri" w:cs="Arial"/>
                <w:b/>
                <w:color w:val="000000"/>
                <w:lang w:eastAsia="en-GB"/>
              </w:rPr>
            </w:pPr>
            <w:r w:rsidRPr="000E3D29">
              <w:rPr>
                <w:rFonts w:eastAsia="Calibri" w:cs="Arial"/>
                <w:b/>
                <w:color w:val="000000"/>
                <w:lang w:eastAsia="en-GB"/>
              </w:rPr>
              <w:t>Percentage [%]</w:t>
            </w:r>
          </w:p>
        </w:tc>
        <w:tc>
          <w:tcPr>
            <w:tcW w:w="20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CC9B" w14:textId="77777777" w:rsidR="00AB0352" w:rsidRPr="000E3D29" w:rsidRDefault="00AB0352" w:rsidP="00CA1280">
            <w:pPr>
              <w:autoSpaceDE w:val="0"/>
              <w:spacing w:line="260" w:lineRule="atLeast"/>
              <w:jc w:val="center"/>
              <w:rPr>
                <w:b/>
              </w:rPr>
            </w:pPr>
            <w:r w:rsidRPr="000E3D29">
              <w:rPr>
                <w:rFonts w:eastAsia="Calibri" w:cs="Arial"/>
                <w:b/>
                <w:color w:val="000000"/>
                <w:lang w:eastAsia="en-GB"/>
              </w:rPr>
              <w:t>Remarks</w:t>
            </w:r>
          </w:p>
        </w:tc>
      </w:tr>
      <w:tr w:rsidR="00AB0352" w:rsidRPr="000E3D29" w14:paraId="213271D2" w14:textId="77777777" w:rsidTr="00731FED">
        <w:trPr>
          <w:cantSplit/>
          <w:trHeight w:val="340"/>
        </w:trPr>
        <w:tc>
          <w:tcPr>
            <w:tcW w:w="2391" w:type="dxa"/>
            <w:vMerge/>
            <w:tcBorders>
              <w:top w:val="single" w:sz="4" w:space="0" w:color="000000"/>
              <w:left w:val="single" w:sz="4" w:space="0" w:color="000000"/>
              <w:bottom w:val="single" w:sz="4" w:space="0" w:color="000000"/>
            </w:tcBorders>
            <w:shd w:val="clear" w:color="auto" w:fill="FFFFFF"/>
            <w:vAlign w:val="center"/>
          </w:tcPr>
          <w:p w14:paraId="1D36F58C" w14:textId="77777777" w:rsidR="00AB0352" w:rsidRPr="000E3D29" w:rsidRDefault="00AB0352" w:rsidP="00CA1280">
            <w:pPr>
              <w:rPr>
                <w:b/>
              </w:rPr>
            </w:pPr>
          </w:p>
        </w:tc>
        <w:tc>
          <w:tcPr>
            <w:tcW w:w="3799" w:type="dxa"/>
            <w:tcBorders>
              <w:top w:val="single" w:sz="4" w:space="0" w:color="000000"/>
              <w:left w:val="single" w:sz="4" w:space="0" w:color="000000"/>
              <w:bottom w:val="single" w:sz="4" w:space="0" w:color="000000"/>
            </w:tcBorders>
            <w:shd w:val="clear" w:color="auto" w:fill="FFFFFF"/>
            <w:vAlign w:val="center"/>
          </w:tcPr>
          <w:p w14:paraId="6076CA75" w14:textId="2E79C117" w:rsidR="00AB0352" w:rsidRPr="000E3D29" w:rsidRDefault="00AB0352" w:rsidP="005374AC">
            <w:pPr>
              <w:autoSpaceDE w:val="0"/>
              <w:spacing w:line="260" w:lineRule="atLeast"/>
              <w:jc w:val="center"/>
              <w:rPr>
                <w:rFonts w:eastAsia="Calibri" w:cs="Arial"/>
                <w:b/>
                <w:color w:val="000000"/>
                <w:lang w:eastAsia="en-GB"/>
              </w:rPr>
            </w:pPr>
            <w:r w:rsidRPr="000E3D29">
              <w:rPr>
                <w:rFonts w:eastAsia="Calibri" w:cs="Arial"/>
                <w:b/>
                <w:color w:val="000000"/>
                <w:lang w:eastAsia="en-GB"/>
              </w:rPr>
              <w:t>Scenario 1</w:t>
            </w:r>
          </w:p>
        </w:tc>
        <w:tc>
          <w:tcPr>
            <w:tcW w:w="20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1D919" w14:textId="77777777" w:rsidR="00AB0352" w:rsidRPr="000E3D29" w:rsidRDefault="00AB0352" w:rsidP="00CA1280"/>
        </w:tc>
      </w:tr>
      <w:tr w:rsidR="00AB0352" w:rsidRPr="000E3D29" w14:paraId="30E5BF8F" w14:textId="77777777" w:rsidTr="00731FED">
        <w:trPr>
          <w:trHeight w:val="340"/>
        </w:trPr>
        <w:tc>
          <w:tcPr>
            <w:tcW w:w="2391" w:type="dxa"/>
            <w:tcBorders>
              <w:top w:val="single" w:sz="4" w:space="0" w:color="000000"/>
              <w:left w:val="single" w:sz="4" w:space="0" w:color="000000"/>
              <w:bottom w:val="single" w:sz="4" w:space="0" w:color="000000"/>
            </w:tcBorders>
            <w:shd w:val="clear" w:color="auto" w:fill="FFFFFF"/>
          </w:tcPr>
          <w:p w14:paraId="274541AF" w14:textId="77777777" w:rsidR="00AB0352" w:rsidRPr="000E3D29" w:rsidRDefault="00AB0352" w:rsidP="00CA1280">
            <w:pPr>
              <w:autoSpaceDE w:val="0"/>
              <w:spacing w:line="260" w:lineRule="atLeast"/>
              <w:rPr>
                <w:rFonts w:eastAsia="Calibri" w:cs="Arial"/>
                <w:color w:val="000000"/>
                <w:lang w:eastAsia="en-GB"/>
              </w:rPr>
            </w:pPr>
            <w:r w:rsidRPr="000E3D29">
              <w:rPr>
                <w:rFonts w:eastAsia="Calibri" w:cs="Arial"/>
                <w:color w:val="000000"/>
                <w:lang w:eastAsia="en-GB"/>
              </w:rPr>
              <w:t>Air</w:t>
            </w:r>
          </w:p>
        </w:tc>
        <w:tc>
          <w:tcPr>
            <w:tcW w:w="3799" w:type="dxa"/>
            <w:tcBorders>
              <w:top w:val="single" w:sz="4" w:space="0" w:color="000000"/>
              <w:left w:val="single" w:sz="4" w:space="0" w:color="000000"/>
              <w:bottom w:val="single" w:sz="4" w:space="0" w:color="000000"/>
            </w:tcBorders>
            <w:shd w:val="clear" w:color="auto" w:fill="FFFFFF"/>
          </w:tcPr>
          <w:p w14:paraId="26F5997D" w14:textId="77777777" w:rsidR="00AB0352" w:rsidRPr="000E3D29" w:rsidRDefault="00AB0352" w:rsidP="00CA1280">
            <w:pPr>
              <w:autoSpaceDE w:val="0"/>
              <w:snapToGrid w:val="0"/>
              <w:spacing w:line="260" w:lineRule="atLeast"/>
              <w:jc w:val="center"/>
              <w:rPr>
                <w:rFonts w:eastAsia="Calibri" w:cs="Arial"/>
                <w:color w:val="000000"/>
                <w:lang w:eastAsia="en-GB"/>
              </w:rPr>
            </w:pPr>
            <w:r w:rsidRPr="000E3D29">
              <w:rPr>
                <w:rFonts w:eastAsia="Calibri" w:cs="Arial"/>
                <w:color w:val="000000"/>
                <w:lang w:eastAsia="en-GB"/>
              </w:rPr>
              <w:t>4.93E-05</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14:paraId="370E0BC1" w14:textId="77777777" w:rsidR="00AB0352" w:rsidRPr="000E3D29" w:rsidRDefault="00AB0352" w:rsidP="00CA1280">
            <w:pPr>
              <w:autoSpaceDE w:val="0"/>
              <w:snapToGrid w:val="0"/>
              <w:spacing w:line="260" w:lineRule="atLeast"/>
              <w:rPr>
                <w:rFonts w:eastAsia="Calibri" w:cs="Arial"/>
                <w:color w:val="000000"/>
                <w:lang w:eastAsia="en-GB"/>
              </w:rPr>
            </w:pPr>
          </w:p>
        </w:tc>
      </w:tr>
      <w:tr w:rsidR="00AB0352" w:rsidRPr="000E3D29" w14:paraId="196E9335" w14:textId="77777777" w:rsidTr="00731FED">
        <w:trPr>
          <w:trHeight w:val="340"/>
        </w:trPr>
        <w:tc>
          <w:tcPr>
            <w:tcW w:w="2391" w:type="dxa"/>
            <w:tcBorders>
              <w:top w:val="single" w:sz="4" w:space="0" w:color="000000"/>
              <w:left w:val="single" w:sz="4" w:space="0" w:color="000000"/>
              <w:bottom w:val="single" w:sz="4" w:space="0" w:color="000000"/>
            </w:tcBorders>
            <w:shd w:val="clear" w:color="auto" w:fill="FFFFFF"/>
          </w:tcPr>
          <w:p w14:paraId="78F29F9F" w14:textId="77777777" w:rsidR="00AB0352" w:rsidRPr="000E3D29" w:rsidRDefault="00AB0352" w:rsidP="00CA1280">
            <w:pPr>
              <w:autoSpaceDE w:val="0"/>
              <w:spacing w:line="260" w:lineRule="atLeast"/>
              <w:rPr>
                <w:rFonts w:eastAsia="Calibri" w:cs="Arial"/>
                <w:color w:val="000000"/>
                <w:lang w:eastAsia="en-GB"/>
              </w:rPr>
            </w:pPr>
            <w:r w:rsidRPr="000E3D29">
              <w:rPr>
                <w:rFonts w:eastAsia="Calibri" w:cs="Arial"/>
                <w:color w:val="000000"/>
                <w:lang w:eastAsia="en-GB"/>
              </w:rPr>
              <w:t>Water</w:t>
            </w:r>
          </w:p>
        </w:tc>
        <w:tc>
          <w:tcPr>
            <w:tcW w:w="3799" w:type="dxa"/>
            <w:tcBorders>
              <w:top w:val="single" w:sz="4" w:space="0" w:color="000000"/>
              <w:left w:val="single" w:sz="4" w:space="0" w:color="000000"/>
              <w:bottom w:val="single" w:sz="4" w:space="0" w:color="000000"/>
            </w:tcBorders>
            <w:shd w:val="clear" w:color="auto" w:fill="FFFFFF"/>
          </w:tcPr>
          <w:p w14:paraId="0EE28C54" w14:textId="77777777" w:rsidR="00AB0352" w:rsidRPr="000E3D29" w:rsidRDefault="00AB0352" w:rsidP="00CA1280">
            <w:pPr>
              <w:autoSpaceDE w:val="0"/>
              <w:snapToGrid w:val="0"/>
              <w:spacing w:line="260" w:lineRule="atLeast"/>
              <w:jc w:val="center"/>
              <w:rPr>
                <w:rFonts w:eastAsia="Calibri" w:cs="Arial"/>
                <w:color w:val="000000"/>
                <w:lang w:eastAsia="en-GB"/>
              </w:rPr>
            </w:pPr>
            <w:r w:rsidRPr="000E3D29">
              <w:rPr>
                <w:rFonts w:eastAsia="Calibri" w:cs="Arial"/>
                <w:color w:val="000000"/>
                <w:lang w:eastAsia="en-GB"/>
              </w:rPr>
              <w:t>8.788</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14:paraId="242E25D8" w14:textId="77777777" w:rsidR="00AB0352" w:rsidRPr="000E3D29" w:rsidRDefault="00AB0352" w:rsidP="00CA1280">
            <w:pPr>
              <w:autoSpaceDE w:val="0"/>
              <w:snapToGrid w:val="0"/>
              <w:spacing w:line="260" w:lineRule="atLeast"/>
              <w:rPr>
                <w:rFonts w:eastAsia="Calibri" w:cs="Arial"/>
                <w:color w:val="000000"/>
                <w:lang w:eastAsia="en-GB"/>
              </w:rPr>
            </w:pPr>
          </w:p>
        </w:tc>
      </w:tr>
      <w:tr w:rsidR="00AB0352" w:rsidRPr="000E3D29" w14:paraId="7FD32356" w14:textId="77777777" w:rsidTr="00731FED">
        <w:trPr>
          <w:trHeight w:val="340"/>
        </w:trPr>
        <w:tc>
          <w:tcPr>
            <w:tcW w:w="2391" w:type="dxa"/>
            <w:tcBorders>
              <w:top w:val="single" w:sz="4" w:space="0" w:color="000000"/>
              <w:left w:val="single" w:sz="4" w:space="0" w:color="000000"/>
              <w:bottom w:val="single" w:sz="4" w:space="0" w:color="000000"/>
            </w:tcBorders>
            <w:shd w:val="clear" w:color="auto" w:fill="FFFFFF"/>
          </w:tcPr>
          <w:p w14:paraId="42121386" w14:textId="77777777" w:rsidR="00AB0352" w:rsidRPr="000E3D29" w:rsidRDefault="00AB0352" w:rsidP="00CA1280">
            <w:pPr>
              <w:autoSpaceDE w:val="0"/>
              <w:spacing w:line="260" w:lineRule="atLeast"/>
              <w:rPr>
                <w:rFonts w:eastAsia="Calibri" w:cs="Arial"/>
                <w:color w:val="000000"/>
                <w:lang w:eastAsia="en-GB"/>
              </w:rPr>
            </w:pPr>
            <w:r w:rsidRPr="000E3D29">
              <w:rPr>
                <w:rFonts w:eastAsia="Calibri" w:cs="Arial"/>
                <w:color w:val="000000"/>
                <w:lang w:eastAsia="en-GB"/>
              </w:rPr>
              <w:t>Sludge</w:t>
            </w:r>
          </w:p>
        </w:tc>
        <w:tc>
          <w:tcPr>
            <w:tcW w:w="3799" w:type="dxa"/>
            <w:tcBorders>
              <w:top w:val="single" w:sz="4" w:space="0" w:color="000000"/>
              <w:left w:val="single" w:sz="4" w:space="0" w:color="000000"/>
              <w:bottom w:val="single" w:sz="4" w:space="0" w:color="000000"/>
            </w:tcBorders>
            <w:shd w:val="clear" w:color="auto" w:fill="FFFFFF"/>
          </w:tcPr>
          <w:p w14:paraId="4A83C928" w14:textId="77777777" w:rsidR="00AB0352" w:rsidRPr="000E3D29" w:rsidRDefault="00AB0352" w:rsidP="00CA1280">
            <w:pPr>
              <w:autoSpaceDE w:val="0"/>
              <w:snapToGrid w:val="0"/>
              <w:spacing w:line="260" w:lineRule="atLeast"/>
              <w:jc w:val="center"/>
              <w:rPr>
                <w:rFonts w:eastAsia="Calibri" w:cs="Arial"/>
                <w:color w:val="000000"/>
                <w:lang w:eastAsia="en-GB"/>
              </w:rPr>
            </w:pPr>
            <w:r w:rsidRPr="000E3D29">
              <w:rPr>
                <w:rFonts w:eastAsia="Calibri" w:cs="Arial"/>
                <w:color w:val="000000"/>
                <w:lang w:eastAsia="en-GB"/>
              </w:rPr>
              <w:t>91.22</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14:paraId="3CC8D654" w14:textId="77777777" w:rsidR="00AB0352" w:rsidRPr="000E3D29" w:rsidRDefault="00AB0352" w:rsidP="00CA1280">
            <w:pPr>
              <w:autoSpaceDE w:val="0"/>
              <w:snapToGrid w:val="0"/>
              <w:spacing w:line="260" w:lineRule="atLeast"/>
              <w:rPr>
                <w:rFonts w:eastAsia="Calibri" w:cs="Arial"/>
                <w:color w:val="000000"/>
                <w:lang w:eastAsia="en-GB"/>
              </w:rPr>
            </w:pPr>
          </w:p>
        </w:tc>
      </w:tr>
      <w:tr w:rsidR="00AB0352" w:rsidRPr="000E3D29" w14:paraId="142E82A4" w14:textId="77777777" w:rsidTr="00731FED">
        <w:trPr>
          <w:trHeight w:val="340"/>
        </w:trPr>
        <w:tc>
          <w:tcPr>
            <w:tcW w:w="2391" w:type="dxa"/>
            <w:tcBorders>
              <w:top w:val="single" w:sz="4" w:space="0" w:color="000000"/>
              <w:left w:val="single" w:sz="4" w:space="0" w:color="000000"/>
              <w:bottom w:val="single" w:sz="4" w:space="0" w:color="000000"/>
            </w:tcBorders>
            <w:shd w:val="clear" w:color="auto" w:fill="FFFFFF"/>
          </w:tcPr>
          <w:p w14:paraId="61FF9DBD" w14:textId="77777777" w:rsidR="00AB0352" w:rsidRPr="000E3D29" w:rsidRDefault="00AB0352" w:rsidP="00CA1280">
            <w:pPr>
              <w:autoSpaceDE w:val="0"/>
              <w:spacing w:line="260" w:lineRule="atLeast"/>
              <w:rPr>
                <w:rFonts w:eastAsia="Calibri" w:cs="Arial"/>
                <w:color w:val="000000"/>
                <w:lang w:eastAsia="en-GB"/>
              </w:rPr>
            </w:pPr>
            <w:r w:rsidRPr="000E3D29">
              <w:rPr>
                <w:rFonts w:eastAsia="Calibri" w:cs="Arial"/>
                <w:color w:val="000000"/>
                <w:lang w:eastAsia="en-GB"/>
              </w:rPr>
              <w:t>Degraded in STP</w:t>
            </w:r>
          </w:p>
        </w:tc>
        <w:tc>
          <w:tcPr>
            <w:tcW w:w="3799" w:type="dxa"/>
            <w:tcBorders>
              <w:top w:val="single" w:sz="4" w:space="0" w:color="000000"/>
              <w:left w:val="single" w:sz="4" w:space="0" w:color="000000"/>
              <w:bottom w:val="single" w:sz="4" w:space="0" w:color="000000"/>
            </w:tcBorders>
            <w:shd w:val="clear" w:color="auto" w:fill="FFFFFF"/>
          </w:tcPr>
          <w:p w14:paraId="26535379" w14:textId="77777777" w:rsidR="00AB0352" w:rsidRPr="000E3D29" w:rsidRDefault="00AB0352" w:rsidP="00CA1280">
            <w:pPr>
              <w:autoSpaceDE w:val="0"/>
              <w:snapToGrid w:val="0"/>
              <w:spacing w:line="260" w:lineRule="atLeast"/>
              <w:jc w:val="center"/>
              <w:rPr>
                <w:rFonts w:eastAsia="Calibri" w:cs="Arial"/>
                <w:color w:val="000000"/>
                <w:lang w:eastAsia="en-GB"/>
              </w:rPr>
            </w:pPr>
            <w:r w:rsidRPr="000E3D29">
              <w:rPr>
                <w:rFonts w:eastAsia="Calibri" w:cs="Arial"/>
                <w:color w:val="000000"/>
                <w:lang w:eastAsia="en-GB"/>
              </w:rPr>
              <w:t>0</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Pr>
          <w:p w14:paraId="65B60D71" w14:textId="77777777" w:rsidR="00AB0352" w:rsidRPr="000E3D29" w:rsidRDefault="00AB0352" w:rsidP="00CA1280">
            <w:pPr>
              <w:autoSpaceDE w:val="0"/>
              <w:snapToGrid w:val="0"/>
              <w:spacing w:line="260" w:lineRule="atLeast"/>
              <w:rPr>
                <w:rFonts w:eastAsia="Calibri" w:cs="Arial"/>
                <w:color w:val="000000"/>
                <w:lang w:eastAsia="en-GB"/>
              </w:rPr>
            </w:pPr>
          </w:p>
        </w:tc>
      </w:tr>
    </w:tbl>
    <w:p w14:paraId="5659AA7E" w14:textId="0934B7EA" w:rsidR="00175E3D" w:rsidRPr="000E3D29" w:rsidRDefault="00175E3D">
      <w:pPr>
        <w:spacing w:line="260" w:lineRule="atLeast"/>
        <w:rPr>
          <w:rFonts w:ascii="Times New Roman" w:eastAsia="Calibri" w:hAnsi="Times New Roman" w:cs="Times New Roman"/>
          <w:i/>
          <w:iCs/>
          <w:lang w:eastAsia="en-US"/>
        </w:rPr>
      </w:pPr>
    </w:p>
    <w:p w14:paraId="094471FA" w14:textId="42794C00" w:rsidR="005374AC" w:rsidRPr="000E3D29" w:rsidRDefault="005374AC">
      <w:pPr>
        <w:rPr>
          <w:rFonts w:eastAsia="Calibri"/>
          <w:b/>
          <w:i/>
          <w:sz w:val="22"/>
          <w:szCs w:val="22"/>
          <w:lang w:eastAsia="en-US"/>
        </w:rPr>
      </w:pPr>
    </w:p>
    <w:p w14:paraId="4CD48217" w14:textId="46322286" w:rsidR="009D0C0B" w:rsidRPr="000E3D29" w:rsidRDefault="00FA480B" w:rsidP="00155C56">
      <w:pPr>
        <w:spacing w:before="100" w:beforeAutospacing="1"/>
        <w:rPr>
          <w:rFonts w:eastAsia="Calibri"/>
          <w:b/>
          <w:i/>
          <w:sz w:val="22"/>
          <w:szCs w:val="22"/>
          <w:lang w:eastAsia="en-US"/>
        </w:rPr>
      </w:pPr>
      <w:r w:rsidRPr="000E3D29">
        <w:rPr>
          <w:rFonts w:eastAsia="Calibri"/>
          <w:b/>
          <w:i/>
          <w:sz w:val="22"/>
          <w:szCs w:val="22"/>
          <w:lang w:eastAsia="en-US"/>
        </w:rPr>
        <w:t>Calculated PEC values</w:t>
      </w:r>
    </w:p>
    <w:p w14:paraId="0C635A0E" w14:textId="5A950306" w:rsidR="00731FED" w:rsidRPr="000E3D29" w:rsidRDefault="00731FED" w:rsidP="00731FED">
      <w:pPr>
        <w:rPr>
          <w:rFonts w:eastAsia="Calibri"/>
          <w:sz w:val="22"/>
          <w:szCs w:val="22"/>
          <w:lang w:val="en-US" w:eastAsia="en-US"/>
        </w:rPr>
      </w:pPr>
    </w:p>
    <w:p w14:paraId="21A1D260" w14:textId="77777777" w:rsidR="00731FED" w:rsidRPr="000E3D29" w:rsidRDefault="00731FED" w:rsidP="00731FED">
      <w:pPr>
        <w:rPr>
          <w:rFonts w:eastAsia="Calibri"/>
          <w:b/>
          <w:i/>
          <w:sz w:val="22"/>
          <w:szCs w:val="22"/>
          <w:lang w:val="en-US" w:eastAsia="en-US"/>
        </w:rPr>
      </w:pPr>
    </w:p>
    <w:tbl>
      <w:tblPr>
        <w:tblW w:w="5000" w:type="pct"/>
        <w:tblLook w:val="0000" w:firstRow="0" w:lastRow="0" w:firstColumn="0" w:lastColumn="0" w:noHBand="0" w:noVBand="0"/>
      </w:tblPr>
      <w:tblGrid>
        <w:gridCol w:w="1213"/>
        <w:gridCol w:w="1189"/>
        <w:gridCol w:w="1362"/>
        <w:gridCol w:w="1364"/>
        <w:gridCol w:w="1362"/>
        <w:gridCol w:w="1362"/>
        <w:gridCol w:w="1351"/>
      </w:tblGrid>
      <w:tr w:rsidR="00AB0352" w:rsidRPr="000E3D29" w14:paraId="6BECF29E" w14:textId="77777777" w:rsidTr="00CA1280">
        <w:trPr>
          <w:trHeight w:val="24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CC"/>
          </w:tcPr>
          <w:p w14:paraId="7BA45F67" w14:textId="77777777" w:rsidR="00AB0352" w:rsidRPr="000E3D29" w:rsidRDefault="00AB0352" w:rsidP="00CA1280">
            <w:pPr>
              <w:autoSpaceDE w:val="0"/>
              <w:spacing w:before="60" w:after="60" w:line="260" w:lineRule="atLeast"/>
              <w:jc w:val="center"/>
            </w:pPr>
            <w:r w:rsidRPr="000E3D29">
              <w:rPr>
                <w:rFonts w:eastAsia="Calibri" w:cs="Arial"/>
                <w:b/>
                <w:bCs/>
                <w:sz w:val="18"/>
                <w:szCs w:val="18"/>
                <w:lang w:eastAsia="en-GB"/>
              </w:rPr>
              <w:t>Summary table on calculated PEC values</w:t>
            </w:r>
          </w:p>
        </w:tc>
      </w:tr>
      <w:tr w:rsidR="00240BB0" w:rsidRPr="000E3D29" w14:paraId="63973267" w14:textId="77777777" w:rsidTr="00CA1280">
        <w:trPr>
          <w:cantSplit/>
          <w:trHeight w:val="249"/>
        </w:trPr>
        <w:tc>
          <w:tcPr>
            <w:tcW w:w="659" w:type="pct"/>
            <w:vMerge w:val="restart"/>
            <w:tcBorders>
              <w:top w:val="single" w:sz="4" w:space="0" w:color="000000"/>
              <w:left w:val="single" w:sz="4" w:space="0" w:color="000000"/>
              <w:bottom w:val="single" w:sz="4" w:space="0" w:color="000000"/>
            </w:tcBorders>
            <w:shd w:val="clear" w:color="auto" w:fill="FFFFFF"/>
            <w:vAlign w:val="center"/>
          </w:tcPr>
          <w:p w14:paraId="7C248F81" w14:textId="77777777" w:rsidR="00AB0352" w:rsidRPr="000E3D29" w:rsidRDefault="00AB0352" w:rsidP="00CA1280">
            <w:pPr>
              <w:snapToGrid w:val="0"/>
              <w:spacing w:before="60" w:after="60" w:line="276" w:lineRule="auto"/>
              <w:jc w:val="center"/>
              <w:rPr>
                <w:rFonts w:eastAsia="Calibri" w:cs="Arial"/>
                <w:color w:val="000000"/>
                <w:sz w:val="18"/>
                <w:szCs w:val="18"/>
                <w:lang w:eastAsia="en-GB"/>
              </w:rPr>
            </w:pPr>
          </w:p>
        </w:tc>
        <w:tc>
          <w:tcPr>
            <w:tcW w:w="646" w:type="pct"/>
            <w:tcBorders>
              <w:top w:val="single" w:sz="4" w:space="0" w:color="000000"/>
              <w:left w:val="single" w:sz="4" w:space="0" w:color="000000"/>
              <w:bottom w:val="single" w:sz="4" w:space="0" w:color="000000"/>
            </w:tcBorders>
            <w:shd w:val="clear" w:color="auto" w:fill="FFFFFF"/>
            <w:vAlign w:val="center"/>
          </w:tcPr>
          <w:p w14:paraId="21A24EA9" w14:textId="77777777" w:rsidR="00AB0352" w:rsidRPr="000E3D29" w:rsidRDefault="00AB0352" w:rsidP="00CA1280">
            <w:pPr>
              <w:autoSpaceDE w:val="0"/>
              <w:spacing w:before="60" w:after="60" w:line="260" w:lineRule="atLeast"/>
              <w:jc w:val="center"/>
              <w:rPr>
                <w:rFonts w:eastAsia="Calibri" w:cs="Arial"/>
                <w:b/>
                <w:bCs/>
                <w:sz w:val="18"/>
                <w:szCs w:val="18"/>
                <w:lang w:eastAsia="en-GB"/>
              </w:rPr>
            </w:pPr>
            <w:r w:rsidRPr="000E3D29">
              <w:rPr>
                <w:rFonts w:eastAsia="Calibri" w:cs="Arial"/>
                <w:b/>
                <w:bCs/>
                <w:color w:val="000000"/>
                <w:sz w:val="18"/>
                <w:szCs w:val="18"/>
                <w:lang w:eastAsia="en-GB"/>
              </w:rPr>
              <w:t>PEC</w:t>
            </w:r>
            <w:r w:rsidRPr="000E3D29">
              <w:rPr>
                <w:rFonts w:eastAsia="Calibri" w:cs="Arial"/>
                <w:b/>
                <w:bCs/>
                <w:color w:val="000000"/>
                <w:sz w:val="18"/>
                <w:szCs w:val="18"/>
                <w:vertAlign w:val="subscript"/>
                <w:lang w:eastAsia="en-GB"/>
              </w:rPr>
              <w:t>STP</w:t>
            </w:r>
          </w:p>
        </w:tc>
        <w:tc>
          <w:tcPr>
            <w:tcW w:w="740" w:type="pct"/>
            <w:tcBorders>
              <w:top w:val="single" w:sz="4" w:space="0" w:color="000000"/>
              <w:left w:val="single" w:sz="4" w:space="0" w:color="000000"/>
              <w:bottom w:val="single" w:sz="4" w:space="0" w:color="000000"/>
            </w:tcBorders>
            <w:shd w:val="clear" w:color="auto" w:fill="FFFFFF"/>
            <w:vAlign w:val="center"/>
          </w:tcPr>
          <w:p w14:paraId="6AB07A8A" w14:textId="77777777" w:rsidR="00AB0352" w:rsidRPr="000E3D29" w:rsidRDefault="00AB0352" w:rsidP="00CA1280">
            <w:pPr>
              <w:spacing w:before="60" w:after="60" w:line="276" w:lineRule="auto"/>
              <w:jc w:val="center"/>
              <w:rPr>
                <w:rFonts w:eastAsia="Calibri" w:cs="Arial"/>
                <w:b/>
                <w:sz w:val="18"/>
                <w:szCs w:val="18"/>
                <w:lang w:eastAsia="en-GB"/>
              </w:rPr>
            </w:pPr>
            <w:proofErr w:type="spellStart"/>
            <w:r w:rsidRPr="000E3D29">
              <w:rPr>
                <w:rFonts w:eastAsia="Calibri" w:cs="Arial"/>
                <w:b/>
                <w:bCs/>
                <w:sz w:val="18"/>
                <w:szCs w:val="18"/>
                <w:lang w:eastAsia="en-GB"/>
              </w:rPr>
              <w:t>PEC</w:t>
            </w:r>
            <w:r w:rsidRPr="000E3D29">
              <w:rPr>
                <w:rFonts w:eastAsia="Calibri" w:cs="Arial"/>
                <w:b/>
                <w:bCs/>
                <w:sz w:val="18"/>
                <w:szCs w:val="18"/>
                <w:vertAlign w:val="subscript"/>
                <w:lang w:eastAsia="en-GB"/>
              </w:rPr>
              <w:t>water</w:t>
            </w:r>
            <w:proofErr w:type="spellEnd"/>
          </w:p>
        </w:tc>
        <w:tc>
          <w:tcPr>
            <w:tcW w:w="741" w:type="pct"/>
            <w:tcBorders>
              <w:top w:val="single" w:sz="4" w:space="0" w:color="000000"/>
              <w:left w:val="single" w:sz="4" w:space="0" w:color="000000"/>
              <w:bottom w:val="single" w:sz="4" w:space="0" w:color="000000"/>
            </w:tcBorders>
            <w:shd w:val="clear" w:color="auto" w:fill="FFFFFF"/>
            <w:vAlign w:val="center"/>
          </w:tcPr>
          <w:p w14:paraId="0F59F579" w14:textId="77777777" w:rsidR="00AB0352" w:rsidRPr="000E3D29" w:rsidRDefault="00AB0352" w:rsidP="00CA1280">
            <w:pPr>
              <w:spacing w:before="60" w:after="60" w:line="276" w:lineRule="auto"/>
              <w:jc w:val="center"/>
              <w:rPr>
                <w:rFonts w:eastAsia="Calibri" w:cs="Arial"/>
                <w:b/>
                <w:bCs/>
                <w:sz w:val="18"/>
                <w:szCs w:val="18"/>
                <w:lang w:eastAsia="en-GB"/>
              </w:rPr>
            </w:pPr>
            <w:proofErr w:type="spellStart"/>
            <w:r w:rsidRPr="000E3D29">
              <w:rPr>
                <w:rFonts w:eastAsia="Calibri" w:cs="Arial"/>
                <w:b/>
                <w:sz w:val="18"/>
                <w:szCs w:val="18"/>
                <w:lang w:eastAsia="en-GB"/>
              </w:rPr>
              <w:t>PEC</w:t>
            </w:r>
            <w:r w:rsidRPr="000E3D29">
              <w:rPr>
                <w:rFonts w:eastAsia="Calibri" w:cs="Arial"/>
                <w:b/>
                <w:sz w:val="18"/>
                <w:szCs w:val="18"/>
                <w:vertAlign w:val="subscript"/>
                <w:lang w:eastAsia="en-GB"/>
              </w:rPr>
              <w:t>sed</w:t>
            </w:r>
            <w:proofErr w:type="spellEnd"/>
          </w:p>
        </w:tc>
        <w:tc>
          <w:tcPr>
            <w:tcW w:w="740" w:type="pct"/>
            <w:tcBorders>
              <w:top w:val="single" w:sz="4" w:space="0" w:color="000000"/>
              <w:left w:val="single" w:sz="4" w:space="0" w:color="000000"/>
              <w:bottom w:val="single" w:sz="4" w:space="0" w:color="000000"/>
            </w:tcBorders>
            <w:shd w:val="clear" w:color="auto" w:fill="auto"/>
            <w:vAlign w:val="center"/>
          </w:tcPr>
          <w:p w14:paraId="092AE7AC" w14:textId="0D3D2DBE" w:rsidR="00AB0352" w:rsidRPr="000E3D29" w:rsidRDefault="00AB0352" w:rsidP="00CA1280">
            <w:pPr>
              <w:spacing w:before="60" w:after="60" w:line="276" w:lineRule="auto"/>
              <w:jc w:val="center"/>
              <w:rPr>
                <w:rFonts w:eastAsia="Calibri" w:cs="Arial"/>
                <w:b/>
                <w:bCs/>
                <w:sz w:val="18"/>
                <w:szCs w:val="18"/>
                <w:lang w:eastAsia="en-GB"/>
              </w:rPr>
            </w:pPr>
            <w:proofErr w:type="spellStart"/>
            <w:r w:rsidRPr="000E3D29">
              <w:rPr>
                <w:rFonts w:eastAsia="Calibri" w:cs="Arial"/>
                <w:b/>
                <w:bCs/>
                <w:sz w:val="18"/>
                <w:szCs w:val="18"/>
                <w:lang w:eastAsia="en-GB"/>
              </w:rPr>
              <w:t>PEC</w:t>
            </w:r>
            <w:r w:rsidRPr="000E3D29">
              <w:rPr>
                <w:rFonts w:eastAsia="Calibri" w:cs="Arial"/>
                <w:b/>
                <w:bCs/>
                <w:sz w:val="18"/>
                <w:szCs w:val="18"/>
                <w:vertAlign w:val="subscript"/>
                <w:lang w:eastAsia="en-GB"/>
              </w:rPr>
              <w:t>soil</w:t>
            </w:r>
            <w:proofErr w:type="spellEnd"/>
            <w:r w:rsidR="00240BB0" w:rsidRPr="000E3D29">
              <w:rPr>
                <w:rFonts w:eastAsia="Calibri" w:cs="Arial"/>
                <w:b/>
                <w:bCs/>
                <w:sz w:val="18"/>
                <w:szCs w:val="18"/>
                <w:lang w:eastAsia="en-GB"/>
              </w:rPr>
              <w:t xml:space="preserve"> / </w:t>
            </w:r>
            <w:proofErr w:type="spellStart"/>
            <w:r w:rsidR="00240BB0" w:rsidRPr="000E3D29">
              <w:rPr>
                <w:rFonts w:eastAsia="Calibri" w:cs="Arial"/>
                <w:b/>
                <w:bCs/>
                <w:sz w:val="18"/>
                <w:szCs w:val="18"/>
                <w:lang w:eastAsia="en-GB"/>
              </w:rPr>
              <w:t>Clocal</w:t>
            </w:r>
            <w:r w:rsidR="00240BB0" w:rsidRPr="000E3D29">
              <w:rPr>
                <w:rFonts w:eastAsia="Calibri" w:cs="Arial"/>
                <w:b/>
                <w:bCs/>
                <w:sz w:val="18"/>
                <w:szCs w:val="18"/>
                <w:vertAlign w:val="subscript"/>
                <w:lang w:eastAsia="en-GB"/>
              </w:rPr>
              <w:t>soil</w:t>
            </w:r>
            <w:proofErr w:type="spellEnd"/>
          </w:p>
        </w:tc>
        <w:tc>
          <w:tcPr>
            <w:tcW w:w="740" w:type="pct"/>
            <w:tcBorders>
              <w:top w:val="single" w:sz="4" w:space="0" w:color="000000"/>
              <w:left w:val="single" w:sz="4" w:space="0" w:color="000000"/>
              <w:bottom w:val="single" w:sz="4" w:space="0" w:color="000000"/>
              <w:right w:val="single" w:sz="4" w:space="0" w:color="000000"/>
            </w:tcBorders>
          </w:tcPr>
          <w:p w14:paraId="4E065440" w14:textId="63CF2C30" w:rsidR="00AB0352" w:rsidRPr="000E3D29" w:rsidRDefault="00240BB0" w:rsidP="00240BB0">
            <w:pPr>
              <w:spacing w:before="60" w:after="60" w:line="276" w:lineRule="auto"/>
              <w:jc w:val="center"/>
              <w:rPr>
                <w:rFonts w:eastAsia="Calibri" w:cs="Arial"/>
                <w:b/>
                <w:bCs/>
                <w:sz w:val="18"/>
                <w:szCs w:val="18"/>
                <w:lang w:eastAsia="en-GB"/>
              </w:rPr>
            </w:pPr>
            <w:proofErr w:type="spellStart"/>
            <w:r w:rsidRPr="000E3D29">
              <w:rPr>
                <w:rFonts w:eastAsia="Calibri" w:cs="Arial"/>
                <w:b/>
                <w:bCs/>
                <w:sz w:val="18"/>
                <w:szCs w:val="18"/>
                <w:lang w:eastAsia="en-GB"/>
              </w:rPr>
              <w:t>Clocal</w:t>
            </w:r>
            <w:r w:rsidRPr="000E3D29">
              <w:rPr>
                <w:rFonts w:eastAsia="Calibri" w:cs="Arial"/>
                <w:b/>
                <w:bCs/>
                <w:sz w:val="18"/>
                <w:szCs w:val="18"/>
                <w:vertAlign w:val="subscript"/>
                <w:lang w:eastAsia="en-GB"/>
              </w:rPr>
              <w:t>soil,ref</w:t>
            </w:r>
            <w:proofErr w:type="spellEnd"/>
            <w:r w:rsidRPr="000E3D29">
              <w:rPr>
                <w:rFonts w:eastAsia="Calibri" w:cs="Arial"/>
                <w:b/>
                <w:bCs/>
                <w:sz w:val="18"/>
                <w:szCs w:val="18"/>
                <w:vertAlign w:val="subscript"/>
                <w:lang w:eastAsia="en-GB"/>
              </w:rPr>
              <w:t xml:space="preserve"> (</w:t>
            </w:r>
            <w:r w:rsidR="00351B87" w:rsidRPr="000E3D29">
              <w:rPr>
                <w:rFonts w:eastAsia="Calibri" w:cs="Arial"/>
                <w:b/>
                <w:bCs/>
                <w:sz w:val="18"/>
                <w:szCs w:val="18"/>
                <w:vertAlign w:val="subscript"/>
                <w:lang w:eastAsia="en-GB"/>
              </w:rPr>
              <w:t xml:space="preserve">considering degradation </w:t>
            </w:r>
            <w:r w:rsidRPr="000E3D29">
              <w:rPr>
                <w:rFonts w:eastAsia="Calibri" w:cs="Arial"/>
                <w:b/>
                <w:bCs/>
                <w:sz w:val="18"/>
                <w:szCs w:val="18"/>
                <w:vertAlign w:val="subscript"/>
                <w:lang w:eastAsia="en-GB"/>
              </w:rPr>
              <w:t>processes)</w:t>
            </w:r>
          </w:p>
        </w:tc>
        <w:tc>
          <w:tcPr>
            <w:tcW w:w="735" w:type="pct"/>
            <w:tcBorders>
              <w:top w:val="single" w:sz="4" w:space="0" w:color="000000"/>
              <w:left w:val="single" w:sz="4" w:space="0" w:color="000000"/>
              <w:bottom w:val="single" w:sz="4" w:space="0" w:color="000000"/>
              <w:right w:val="single" w:sz="4" w:space="0" w:color="auto"/>
            </w:tcBorders>
            <w:shd w:val="clear" w:color="auto" w:fill="auto"/>
            <w:vAlign w:val="center"/>
          </w:tcPr>
          <w:p w14:paraId="63DAFFE0" w14:textId="6D6987D5" w:rsidR="00AB0352" w:rsidRPr="000E3D29" w:rsidRDefault="00AB0352" w:rsidP="00CA1280">
            <w:pPr>
              <w:spacing w:before="60" w:after="60" w:line="276" w:lineRule="auto"/>
              <w:jc w:val="center"/>
              <w:rPr>
                <w:rFonts w:eastAsia="Calibri" w:cs="Arial"/>
                <w:b/>
                <w:bCs/>
                <w:color w:val="000000"/>
                <w:sz w:val="18"/>
                <w:szCs w:val="18"/>
                <w:lang w:eastAsia="en-GB"/>
              </w:rPr>
            </w:pPr>
            <w:r w:rsidRPr="000E3D29">
              <w:rPr>
                <w:rFonts w:eastAsia="Calibri" w:cs="Arial"/>
                <w:b/>
                <w:bCs/>
                <w:sz w:val="18"/>
                <w:szCs w:val="18"/>
                <w:lang w:eastAsia="en-GB"/>
              </w:rPr>
              <w:t>PEC</w:t>
            </w:r>
            <w:r w:rsidRPr="000E3D29">
              <w:rPr>
                <w:rFonts w:eastAsia="Calibri" w:cs="Arial"/>
                <w:b/>
                <w:bCs/>
                <w:sz w:val="18"/>
                <w:szCs w:val="18"/>
                <w:vertAlign w:val="subscript"/>
                <w:lang w:eastAsia="en-GB"/>
              </w:rPr>
              <w:t>GW</w:t>
            </w:r>
          </w:p>
        </w:tc>
      </w:tr>
      <w:tr w:rsidR="00240BB0" w:rsidRPr="000E3D29" w14:paraId="156DAD5E" w14:textId="77777777" w:rsidTr="00B93EEC">
        <w:trPr>
          <w:cantSplit/>
          <w:trHeight w:val="249"/>
        </w:trPr>
        <w:tc>
          <w:tcPr>
            <w:tcW w:w="659" w:type="pct"/>
            <w:vMerge/>
            <w:tcBorders>
              <w:top w:val="single" w:sz="4" w:space="0" w:color="000000"/>
              <w:left w:val="single" w:sz="4" w:space="0" w:color="000000"/>
              <w:bottom w:val="single" w:sz="4" w:space="0" w:color="000000"/>
            </w:tcBorders>
            <w:shd w:val="clear" w:color="auto" w:fill="FFFFFF"/>
            <w:vAlign w:val="center"/>
          </w:tcPr>
          <w:p w14:paraId="3A758730" w14:textId="77777777" w:rsidR="00AB0352" w:rsidRPr="000E3D29" w:rsidRDefault="00AB0352" w:rsidP="00CA1280"/>
        </w:tc>
        <w:tc>
          <w:tcPr>
            <w:tcW w:w="646" w:type="pct"/>
            <w:tcBorders>
              <w:top w:val="single" w:sz="4" w:space="0" w:color="000000"/>
              <w:left w:val="single" w:sz="4" w:space="0" w:color="000000"/>
              <w:bottom w:val="single" w:sz="4" w:space="0" w:color="000000"/>
            </w:tcBorders>
            <w:shd w:val="clear" w:color="auto" w:fill="FFFFFF"/>
            <w:vAlign w:val="center"/>
          </w:tcPr>
          <w:p w14:paraId="49D01A3F" w14:textId="77777777" w:rsidR="00AB0352" w:rsidRPr="000E3D29" w:rsidRDefault="00AB0352" w:rsidP="00B93EEC">
            <w:pPr>
              <w:autoSpaceDE w:val="0"/>
              <w:spacing w:before="60" w:after="60"/>
              <w:jc w:val="center"/>
              <w:rPr>
                <w:rFonts w:eastAsia="Calibri" w:cs="Arial"/>
                <w:bCs/>
                <w:color w:val="000000"/>
                <w:sz w:val="16"/>
                <w:szCs w:val="16"/>
                <w:lang w:eastAsia="en-GB"/>
              </w:rPr>
            </w:pPr>
            <w:r w:rsidRPr="000E3D29">
              <w:rPr>
                <w:rFonts w:eastAsia="Calibri" w:cs="Arial"/>
                <w:bCs/>
                <w:color w:val="000000"/>
                <w:sz w:val="16"/>
                <w:szCs w:val="16"/>
                <w:lang w:eastAsia="en-GB"/>
              </w:rPr>
              <w:t>[mg/l]</w:t>
            </w:r>
          </w:p>
        </w:tc>
        <w:tc>
          <w:tcPr>
            <w:tcW w:w="740" w:type="pct"/>
            <w:tcBorders>
              <w:top w:val="single" w:sz="4" w:space="0" w:color="000000"/>
              <w:left w:val="single" w:sz="4" w:space="0" w:color="000000"/>
              <w:bottom w:val="single" w:sz="4" w:space="0" w:color="000000"/>
            </w:tcBorders>
            <w:shd w:val="clear" w:color="auto" w:fill="FFFFFF"/>
            <w:vAlign w:val="center"/>
          </w:tcPr>
          <w:p w14:paraId="4F8BCC9C" w14:textId="77777777" w:rsidR="00AB0352" w:rsidRPr="000E3D29" w:rsidRDefault="00AB0352" w:rsidP="00B93EEC">
            <w:pPr>
              <w:autoSpaceDE w:val="0"/>
              <w:spacing w:before="60" w:after="60"/>
              <w:jc w:val="center"/>
              <w:rPr>
                <w:rFonts w:eastAsia="Calibri" w:cs="Arial"/>
                <w:bCs/>
                <w:color w:val="000000"/>
                <w:sz w:val="16"/>
                <w:szCs w:val="16"/>
                <w:lang w:eastAsia="en-GB"/>
              </w:rPr>
            </w:pPr>
            <w:r w:rsidRPr="000E3D29">
              <w:rPr>
                <w:rFonts w:eastAsia="Calibri" w:cs="Arial"/>
                <w:bCs/>
                <w:color w:val="000000"/>
                <w:sz w:val="16"/>
                <w:szCs w:val="16"/>
                <w:lang w:eastAsia="en-GB"/>
              </w:rPr>
              <w:t>[mg/l]</w:t>
            </w:r>
          </w:p>
        </w:tc>
        <w:tc>
          <w:tcPr>
            <w:tcW w:w="741" w:type="pct"/>
            <w:tcBorders>
              <w:top w:val="single" w:sz="4" w:space="0" w:color="000000"/>
              <w:left w:val="single" w:sz="4" w:space="0" w:color="000000"/>
              <w:bottom w:val="single" w:sz="4" w:space="0" w:color="000000"/>
            </w:tcBorders>
            <w:shd w:val="clear" w:color="auto" w:fill="FFFFFF"/>
            <w:vAlign w:val="center"/>
          </w:tcPr>
          <w:p w14:paraId="413561D3" w14:textId="77777777" w:rsidR="00AB0352" w:rsidRPr="000E3D29" w:rsidRDefault="00AB0352" w:rsidP="00B93EEC">
            <w:pPr>
              <w:autoSpaceDE w:val="0"/>
              <w:spacing w:before="60" w:after="60"/>
              <w:jc w:val="center"/>
              <w:rPr>
                <w:rFonts w:eastAsia="Calibri" w:cs="Arial"/>
                <w:bCs/>
                <w:color w:val="000000"/>
                <w:sz w:val="16"/>
                <w:szCs w:val="16"/>
                <w:lang w:eastAsia="en-GB"/>
              </w:rPr>
            </w:pPr>
            <w:r w:rsidRPr="000E3D29">
              <w:rPr>
                <w:rFonts w:eastAsia="Calibri" w:cs="Arial"/>
                <w:bCs/>
                <w:color w:val="000000"/>
                <w:sz w:val="16"/>
                <w:szCs w:val="16"/>
                <w:lang w:eastAsia="en-GB"/>
              </w:rPr>
              <w:t>[mg/</w:t>
            </w:r>
            <w:proofErr w:type="spellStart"/>
            <w:r w:rsidRPr="000E3D29">
              <w:rPr>
                <w:rFonts w:eastAsia="Calibri" w:cs="Arial"/>
                <w:bCs/>
                <w:color w:val="000000"/>
                <w:sz w:val="16"/>
                <w:szCs w:val="16"/>
                <w:lang w:eastAsia="en-GB"/>
              </w:rPr>
              <w:t>kg</w:t>
            </w:r>
            <w:r w:rsidRPr="000E3D29">
              <w:rPr>
                <w:rFonts w:eastAsia="Calibri" w:cs="Arial"/>
                <w:bCs/>
                <w:color w:val="000000"/>
                <w:sz w:val="16"/>
                <w:szCs w:val="16"/>
                <w:vertAlign w:val="subscript"/>
                <w:lang w:eastAsia="en-GB"/>
              </w:rPr>
              <w:t>wwt</w:t>
            </w:r>
            <w:proofErr w:type="spellEnd"/>
            <w:r w:rsidRPr="000E3D29">
              <w:rPr>
                <w:rFonts w:eastAsia="Calibri" w:cs="Arial"/>
                <w:bCs/>
                <w:color w:val="000000"/>
                <w:sz w:val="16"/>
                <w:szCs w:val="16"/>
                <w:lang w:eastAsia="en-GB"/>
              </w:rPr>
              <w:t>]</w:t>
            </w:r>
          </w:p>
        </w:tc>
        <w:tc>
          <w:tcPr>
            <w:tcW w:w="740" w:type="pct"/>
            <w:tcBorders>
              <w:top w:val="single" w:sz="4" w:space="0" w:color="000000"/>
              <w:left w:val="single" w:sz="4" w:space="0" w:color="000000"/>
              <w:bottom w:val="single" w:sz="4" w:space="0" w:color="000000"/>
            </w:tcBorders>
            <w:shd w:val="clear" w:color="auto" w:fill="auto"/>
            <w:vAlign w:val="center"/>
          </w:tcPr>
          <w:p w14:paraId="37F6BDBC" w14:textId="77777777" w:rsidR="00AB0352" w:rsidRPr="000E3D29" w:rsidRDefault="00AB0352" w:rsidP="00B93EEC">
            <w:pPr>
              <w:autoSpaceDE w:val="0"/>
              <w:spacing w:before="60" w:after="60"/>
              <w:jc w:val="center"/>
              <w:rPr>
                <w:rFonts w:eastAsia="Calibri" w:cs="Arial"/>
                <w:bCs/>
                <w:color w:val="000000"/>
                <w:sz w:val="16"/>
                <w:szCs w:val="16"/>
                <w:lang w:eastAsia="en-GB"/>
              </w:rPr>
            </w:pPr>
            <w:r w:rsidRPr="000E3D29">
              <w:rPr>
                <w:rFonts w:eastAsia="Calibri" w:cs="Arial"/>
                <w:bCs/>
                <w:color w:val="000000"/>
                <w:sz w:val="16"/>
                <w:szCs w:val="16"/>
                <w:lang w:eastAsia="en-GB"/>
              </w:rPr>
              <w:t>[mg/</w:t>
            </w:r>
            <w:proofErr w:type="spellStart"/>
            <w:r w:rsidRPr="000E3D29">
              <w:rPr>
                <w:rFonts w:eastAsia="Calibri" w:cs="Arial"/>
                <w:bCs/>
                <w:color w:val="000000"/>
                <w:sz w:val="16"/>
                <w:szCs w:val="16"/>
                <w:lang w:eastAsia="en-GB"/>
              </w:rPr>
              <w:t>kg</w:t>
            </w:r>
            <w:r w:rsidRPr="000E3D29">
              <w:rPr>
                <w:rFonts w:eastAsia="Calibri" w:cs="Arial"/>
                <w:bCs/>
                <w:color w:val="000000"/>
                <w:sz w:val="16"/>
                <w:szCs w:val="16"/>
                <w:vertAlign w:val="subscript"/>
                <w:lang w:eastAsia="en-GB"/>
              </w:rPr>
              <w:t>wwt</w:t>
            </w:r>
            <w:proofErr w:type="spellEnd"/>
            <w:r w:rsidRPr="000E3D29">
              <w:rPr>
                <w:rFonts w:eastAsia="Calibri" w:cs="Arial"/>
                <w:bCs/>
                <w:color w:val="000000"/>
                <w:sz w:val="16"/>
                <w:szCs w:val="16"/>
                <w:lang w:eastAsia="en-GB"/>
              </w:rPr>
              <w:t>]</w:t>
            </w:r>
          </w:p>
        </w:tc>
        <w:tc>
          <w:tcPr>
            <w:tcW w:w="740" w:type="pct"/>
            <w:tcBorders>
              <w:top w:val="single" w:sz="4" w:space="0" w:color="000000"/>
              <w:left w:val="single" w:sz="4" w:space="0" w:color="000000"/>
              <w:bottom w:val="single" w:sz="4" w:space="0" w:color="000000"/>
              <w:right w:val="single" w:sz="4" w:space="0" w:color="000000"/>
            </w:tcBorders>
            <w:vAlign w:val="center"/>
          </w:tcPr>
          <w:p w14:paraId="0FD9A639" w14:textId="77777777" w:rsidR="00AB0352" w:rsidRPr="000E3D29" w:rsidRDefault="00AB0352" w:rsidP="00B93EEC">
            <w:pPr>
              <w:spacing w:before="60" w:after="60"/>
              <w:jc w:val="center"/>
              <w:rPr>
                <w:rFonts w:eastAsia="Calibri" w:cs="Arial"/>
                <w:bCs/>
                <w:color w:val="000000"/>
                <w:sz w:val="16"/>
                <w:szCs w:val="16"/>
                <w:lang w:eastAsia="en-GB"/>
              </w:rPr>
            </w:pPr>
            <w:r w:rsidRPr="000E3D29">
              <w:rPr>
                <w:rFonts w:eastAsia="Calibri" w:cs="Arial"/>
                <w:bCs/>
                <w:color w:val="000000"/>
                <w:sz w:val="16"/>
                <w:szCs w:val="16"/>
                <w:lang w:eastAsia="en-GB"/>
              </w:rPr>
              <w:t>[mg/</w:t>
            </w:r>
            <w:proofErr w:type="spellStart"/>
            <w:r w:rsidRPr="000E3D29">
              <w:rPr>
                <w:rFonts w:eastAsia="Calibri" w:cs="Arial"/>
                <w:bCs/>
                <w:color w:val="000000"/>
                <w:sz w:val="16"/>
                <w:szCs w:val="16"/>
                <w:lang w:eastAsia="en-GB"/>
              </w:rPr>
              <w:t>kg</w:t>
            </w:r>
            <w:r w:rsidRPr="000E3D29">
              <w:rPr>
                <w:rFonts w:eastAsia="Calibri" w:cs="Arial"/>
                <w:bCs/>
                <w:color w:val="000000"/>
                <w:sz w:val="16"/>
                <w:szCs w:val="16"/>
                <w:vertAlign w:val="subscript"/>
                <w:lang w:eastAsia="en-GB"/>
              </w:rPr>
              <w:t>wwt</w:t>
            </w:r>
            <w:proofErr w:type="spellEnd"/>
            <w:r w:rsidRPr="000E3D29">
              <w:rPr>
                <w:rFonts w:eastAsia="Calibri" w:cs="Arial"/>
                <w:bCs/>
                <w:color w:val="000000"/>
                <w:sz w:val="16"/>
                <w:szCs w:val="16"/>
                <w:lang w:eastAsia="en-GB"/>
              </w:rPr>
              <w:t>]</w:t>
            </w:r>
          </w:p>
        </w:tc>
        <w:tc>
          <w:tcPr>
            <w:tcW w:w="735" w:type="pct"/>
            <w:tcBorders>
              <w:top w:val="single" w:sz="4" w:space="0" w:color="000000"/>
              <w:left w:val="single" w:sz="4" w:space="0" w:color="000000"/>
              <w:bottom w:val="single" w:sz="4" w:space="0" w:color="000000"/>
              <w:right w:val="single" w:sz="4" w:space="0" w:color="auto"/>
            </w:tcBorders>
            <w:shd w:val="clear" w:color="auto" w:fill="auto"/>
            <w:vAlign w:val="center"/>
          </w:tcPr>
          <w:p w14:paraId="2BCA92C7" w14:textId="77777777" w:rsidR="00AB0352" w:rsidRPr="000E3D29" w:rsidRDefault="00AB0352" w:rsidP="00B93EEC">
            <w:pPr>
              <w:spacing w:before="60" w:after="60"/>
              <w:jc w:val="center"/>
              <w:rPr>
                <w:rFonts w:eastAsia="Calibri" w:cs="Arial"/>
                <w:bCs/>
                <w:color w:val="000000"/>
                <w:sz w:val="16"/>
                <w:szCs w:val="16"/>
                <w:lang w:eastAsia="en-GB"/>
              </w:rPr>
            </w:pPr>
            <w:r w:rsidRPr="000E3D29">
              <w:rPr>
                <w:rFonts w:eastAsia="Calibri" w:cs="Arial"/>
                <w:bCs/>
                <w:color w:val="000000"/>
                <w:sz w:val="16"/>
                <w:szCs w:val="16"/>
                <w:lang w:eastAsia="en-GB"/>
              </w:rPr>
              <w:t>[</w:t>
            </w:r>
            <w:proofErr w:type="spellStart"/>
            <w:r w:rsidRPr="000E3D29">
              <w:rPr>
                <w:rFonts w:eastAsia="Calibri" w:cs="Arial"/>
                <w:bCs/>
                <w:color w:val="000000"/>
                <w:sz w:val="16"/>
                <w:szCs w:val="16"/>
                <w:lang w:eastAsia="en-GB"/>
              </w:rPr>
              <w:t>μg</w:t>
            </w:r>
            <w:proofErr w:type="spellEnd"/>
            <w:r w:rsidRPr="000E3D29">
              <w:rPr>
                <w:rFonts w:eastAsia="Calibri" w:cs="Arial"/>
                <w:bCs/>
                <w:color w:val="000000"/>
                <w:sz w:val="16"/>
                <w:szCs w:val="16"/>
                <w:lang w:eastAsia="en-GB"/>
              </w:rPr>
              <w:t>/l]</w:t>
            </w:r>
          </w:p>
        </w:tc>
      </w:tr>
      <w:tr w:rsidR="00240BB0" w:rsidRPr="000E3D29" w14:paraId="4713F976" w14:textId="77777777" w:rsidTr="00B93EEC">
        <w:trPr>
          <w:trHeight w:val="75"/>
        </w:trPr>
        <w:tc>
          <w:tcPr>
            <w:tcW w:w="659" w:type="pct"/>
            <w:tcBorders>
              <w:top w:val="single" w:sz="4" w:space="0" w:color="000000"/>
              <w:left w:val="single" w:sz="4" w:space="0" w:color="000000"/>
              <w:bottom w:val="single" w:sz="4" w:space="0" w:color="000000"/>
            </w:tcBorders>
            <w:shd w:val="clear" w:color="auto" w:fill="FFFFFF"/>
          </w:tcPr>
          <w:p w14:paraId="2BA0B728" w14:textId="54DFD002" w:rsidR="00AB0352" w:rsidRPr="000E3D29" w:rsidRDefault="00AB0352" w:rsidP="00395A49">
            <w:pPr>
              <w:spacing w:line="276" w:lineRule="auto"/>
              <w:rPr>
                <w:rFonts w:eastAsia="Calibri" w:cs="Arial"/>
                <w:color w:val="000000"/>
                <w:sz w:val="18"/>
                <w:szCs w:val="18"/>
                <w:lang w:eastAsia="en-GB"/>
              </w:rPr>
            </w:pPr>
            <w:r w:rsidRPr="000E3D29">
              <w:rPr>
                <w:rFonts w:eastAsia="Calibri" w:cs="Arial"/>
                <w:sz w:val="18"/>
                <w:szCs w:val="18"/>
                <w:lang w:eastAsia="en-GB"/>
              </w:rPr>
              <w:lastRenderedPageBreak/>
              <w:t>Scenario 1</w:t>
            </w:r>
            <w:r w:rsidR="00351B87" w:rsidRPr="000E3D29">
              <w:rPr>
                <w:rFonts w:eastAsia="Calibri" w:cs="Arial"/>
                <w:sz w:val="18"/>
                <w:szCs w:val="18"/>
                <w:lang w:eastAsia="en-GB"/>
              </w:rPr>
              <w:t xml:space="preserve"> (washing)</w:t>
            </w:r>
          </w:p>
        </w:tc>
        <w:tc>
          <w:tcPr>
            <w:tcW w:w="646" w:type="pct"/>
            <w:tcBorders>
              <w:top w:val="single" w:sz="4" w:space="0" w:color="000000"/>
              <w:left w:val="single" w:sz="4" w:space="0" w:color="000000"/>
              <w:bottom w:val="single" w:sz="4" w:space="0" w:color="000000"/>
            </w:tcBorders>
            <w:shd w:val="clear" w:color="auto" w:fill="FFFFFF"/>
            <w:vAlign w:val="center"/>
          </w:tcPr>
          <w:p w14:paraId="4F9F425C" w14:textId="2ED82A5B" w:rsidR="00AB0352" w:rsidRPr="000E3D29" w:rsidRDefault="005652BA" w:rsidP="00B93EEC">
            <w:pPr>
              <w:autoSpaceDE w:val="0"/>
              <w:snapToGrid w:val="0"/>
              <w:jc w:val="center"/>
              <w:rPr>
                <w:rFonts w:eastAsia="Calibri" w:cs="Arial"/>
                <w:color w:val="000000"/>
                <w:sz w:val="18"/>
                <w:szCs w:val="18"/>
                <w:lang w:eastAsia="en-GB"/>
              </w:rPr>
            </w:pPr>
            <w:r w:rsidRPr="000E3D29">
              <w:rPr>
                <w:rFonts w:eastAsia="Calibri" w:cs="Arial"/>
                <w:color w:val="000000"/>
                <w:sz w:val="18"/>
                <w:szCs w:val="18"/>
                <w:lang w:eastAsia="en-GB"/>
              </w:rPr>
              <w:t>3.95E-05</w:t>
            </w:r>
          </w:p>
        </w:tc>
        <w:tc>
          <w:tcPr>
            <w:tcW w:w="740" w:type="pct"/>
            <w:tcBorders>
              <w:top w:val="single" w:sz="4" w:space="0" w:color="000000"/>
              <w:left w:val="single" w:sz="4" w:space="0" w:color="000000"/>
              <w:bottom w:val="single" w:sz="4" w:space="0" w:color="000000"/>
            </w:tcBorders>
            <w:shd w:val="clear" w:color="auto" w:fill="FFFFFF"/>
            <w:vAlign w:val="center"/>
          </w:tcPr>
          <w:p w14:paraId="2BC1B28B" w14:textId="540E4B4A" w:rsidR="00AB0352" w:rsidRPr="000E3D29" w:rsidRDefault="005652BA" w:rsidP="00B93EEC">
            <w:pPr>
              <w:snapToGrid w:val="0"/>
              <w:jc w:val="center"/>
              <w:rPr>
                <w:rFonts w:eastAsia="Calibri" w:cs="Arial"/>
                <w:color w:val="000000"/>
                <w:sz w:val="18"/>
                <w:szCs w:val="18"/>
                <w:lang w:eastAsia="en-GB"/>
              </w:rPr>
            </w:pPr>
            <w:r w:rsidRPr="000E3D29">
              <w:rPr>
                <w:rFonts w:eastAsia="Calibri" w:cs="Arial"/>
                <w:color w:val="000000"/>
                <w:sz w:val="18"/>
                <w:szCs w:val="18"/>
                <w:lang w:eastAsia="en-GB"/>
              </w:rPr>
              <w:t>2.45E-06</w:t>
            </w:r>
          </w:p>
        </w:tc>
        <w:tc>
          <w:tcPr>
            <w:tcW w:w="741" w:type="pct"/>
            <w:tcBorders>
              <w:top w:val="single" w:sz="4" w:space="0" w:color="000000"/>
              <w:left w:val="single" w:sz="4" w:space="0" w:color="000000"/>
              <w:bottom w:val="single" w:sz="4" w:space="0" w:color="000000"/>
            </w:tcBorders>
            <w:shd w:val="clear" w:color="auto" w:fill="FFFFFF"/>
            <w:vAlign w:val="center"/>
          </w:tcPr>
          <w:p w14:paraId="40EB4049" w14:textId="52161E86" w:rsidR="00AB0352" w:rsidRPr="000E3D29" w:rsidRDefault="005652BA" w:rsidP="00B93EEC">
            <w:pPr>
              <w:snapToGrid w:val="0"/>
              <w:jc w:val="center"/>
              <w:rPr>
                <w:rFonts w:eastAsia="Calibri" w:cs="Arial"/>
                <w:sz w:val="18"/>
                <w:szCs w:val="18"/>
                <w:lang w:eastAsia="en-GB"/>
              </w:rPr>
            </w:pPr>
            <w:r w:rsidRPr="000E3D29">
              <w:rPr>
                <w:rFonts w:eastAsia="Calibri" w:cs="Arial"/>
                <w:sz w:val="18"/>
                <w:szCs w:val="18"/>
                <w:lang w:eastAsia="en-GB"/>
              </w:rPr>
              <w:t>2.18E-02</w:t>
            </w:r>
          </w:p>
        </w:tc>
        <w:tc>
          <w:tcPr>
            <w:tcW w:w="740" w:type="pct"/>
            <w:tcBorders>
              <w:top w:val="single" w:sz="4" w:space="0" w:color="000000"/>
              <w:left w:val="single" w:sz="4" w:space="0" w:color="000000"/>
              <w:bottom w:val="single" w:sz="4" w:space="0" w:color="000000"/>
            </w:tcBorders>
            <w:shd w:val="clear" w:color="auto" w:fill="auto"/>
            <w:vAlign w:val="center"/>
          </w:tcPr>
          <w:p w14:paraId="1C0DF66E" w14:textId="29F48EF1" w:rsidR="00AB0352" w:rsidRPr="000E3D29" w:rsidRDefault="005652BA" w:rsidP="00B93EEC">
            <w:pPr>
              <w:snapToGrid w:val="0"/>
              <w:jc w:val="center"/>
              <w:rPr>
                <w:rFonts w:eastAsia="Calibri" w:cs="Arial"/>
                <w:sz w:val="18"/>
                <w:szCs w:val="18"/>
                <w:lang w:eastAsia="en-GB"/>
              </w:rPr>
            </w:pPr>
            <w:r w:rsidRPr="000E3D29">
              <w:rPr>
                <w:rFonts w:eastAsia="Calibri" w:cs="Arial"/>
                <w:sz w:val="18"/>
                <w:szCs w:val="18"/>
                <w:lang w:eastAsia="en-GB"/>
              </w:rPr>
              <w:t>1.25E-03</w:t>
            </w:r>
          </w:p>
        </w:tc>
        <w:tc>
          <w:tcPr>
            <w:tcW w:w="740" w:type="pct"/>
            <w:tcBorders>
              <w:top w:val="single" w:sz="4" w:space="0" w:color="000000"/>
              <w:left w:val="single" w:sz="4" w:space="0" w:color="000000"/>
              <w:bottom w:val="single" w:sz="4" w:space="0" w:color="000000"/>
              <w:right w:val="single" w:sz="4" w:space="0" w:color="000000"/>
            </w:tcBorders>
            <w:vAlign w:val="center"/>
          </w:tcPr>
          <w:p w14:paraId="5EB39F7E" w14:textId="77777777" w:rsidR="00AB0352" w:rsidRPr="000E3D29" w:rsidRDefault="00AB0352" w:rsidP="00B93EEC">
            <w:pPr>
              <w:snapToGrid w:val="0"/>
              <w:jc w:val="center"/>
              <w:rPr>
                <w:rFonts w:eastAsia="Calibri" w:cs="Arial"/>
                <w:sz w:val="18"/>
                <w:szCs w:val="18"/>
                <w:lang w:eastAsia="en-GB"/>
              </w:rPr>
            </w:pPr>
            <w:r w:rsidRPr="000E3D29">
              <w:rPr>
                <w:rFonts w:eastAsia="Calibri" w:cs="Arial"/>
                <w:sz w:val="18"/>
                <w:szCs w:val="18"/>
                <w:lang w:eastAsia="en-GB"/>
              </w:rPr>
              <w:t>-</w:t>
            </w:r>
          </w:p>
        </w:tc>
        <w:tc>
          <w:tcPr>
            <w:tcW w:w="735" w:type="pct"/>
            <w:tcBorders>
              <w:top w:val="single" w:sz="4" w:space="0" w:color="000000"/>
              <w:left w:val="single" w:sz="4" w:space="0" w:color="000000"/>
              <w:bottom w:val="single" w:sz="4" w:space="0" w:color="000000"/>
              <w:right w:val="single" w:sz="4" w:space="0" w:color="auto"/>
            </w:tcBorders>
            <w:shd w:val="clear" w:color="auto" w:fill="auto"/>
            <w:vAlign w:val="center"/>
          </w:tcPr>
          <w:p w14:paraId="2BFA9431" w14:textId="609CFDD0" w:rsidR="00AB0352" w:rsidRPr="000E3D29" w:rsidRDefault="005652BA" w:rsidP="00B93EEC">
            <w:pPr>
              <w:snapToGrid w:val="0"/>
              <w:jc w:val="center"/>
              <w:rPr>
                <w:rFonts w:eastAsia="Calibri" w:cs="Arial"/>
                <w:sz w:val="18"/>
                <w:szCs w:val="18"/>
                <w:lang w:eastAsia="en-GB"/>
              </w:rPr>
            </w:pPr>
            <w:r w:rsidRPr="000E3D29">
              <w:rPr>
                <w:rFonts w:eastAsia="Calibri" w:cs="Arial"/>
                <w:sz w:val="18"/>
                <w:szCs w:val="18"/>
                <w:lang w:eastAsia="en-GB"/>
              </w:rPr>
              <w:t>7.59E-05</w:t>
            </w:r>
          </w:p>
        </w:tc>
      </w:tr>
      <w:tr w:rsidR="00240BB0" w:rsidRPr="000E3D29" w14:paraId="15606842" w14:textId="77777777" w:rsidTr="00395A49">
        <w:trPr>
          <w:trHeight w:val="75"/>
        </w:trPr>
        <w:tc>
          <w:tcPr>
            <w:tcW w:w="659" w:type="pct"/>
            <w:tcBorders>
              <w:top w:val="single" w:sz="4" w:space="0" w:color="000000"/>
              <w:left w:val="single" w:sz="4" w:space="0" w:color="000000"/>
              <w:bottom w:val="single" w:sz="4" w:space="0" w:color="000000"/>
            </w:tcBorders>
            <w:shd w:val="clear" w:color="auto" w:fill="FFFFFF"/>
          </w:tcPr>
          <w:p w14:paraId="0857F33C" w14:textId="77777777" w:rsidR="00AB0352" w:rsidRPr="000E3D29" w:rsidRDefault="00AB0352" w:rsidP="00395A49">
            <w:pPr>
              <w:spacing w:line="276" w:lineRule="auto"/>
              <w:rPr>
                <w:rFonts w:eastAsia="Calibri" w:cs="Arial"/>
                <w:sz w:val="18"/>
                <w:szCs w:val="18"/>
                <w:lang w:eastAsia="en-GB"/>
              </w:rPr>
            </w:pPr>
            <w:r w:rsidRPr="000E3D29">
              <w:rPr>
                <w:rFonts w:eastAsia="Calibri" w:cs="Arial"/>
                <w:sz w:val="18"/>
                <w:szCs w:val="18"/>
                <w:lang w:eastAsia="en-GB"/>
              </w:rPr>
              <w:t>Scenario 2</w:t>
            </w:r>
          </w:p>
          <w:p w14:paraId="6455FFA7" w14:textId="7218C9C0" w:rsidR="00351B87" w:rsidRPr="000E3D29" w:rsidRDefault="00351B87" w:rsidP="00395A49">
            <w:pPr>
              <w:spacing w:line="276" w:lineRule="auto"/>
              <w:rPr>
                <w:rFonts w:eastAsia="Calibri" w:cs="Arial"/>
                <w:sz w:val="18"/>
                <w:szCs w:val="18"/>
                <w:lang w:eastAsia="en-GB"/>
              </w:rPr>
            </w:pPr>
            <w:r w:rsidRPr="000E3D29">
              <w:rPr>
                <w:rFonts w:eastAsia="Calibri" w:cs="Arial"/>
                <w:sz w:val="18"/>
                <w:szCs w:val="18"/>
                <w:lang w:eastAsia="en-GB"/>
              </w:rPr>
              <w:t>(leaching by rain)</w:t>
            </w:r>
          </w:p>
        </w:tc>
        <w:tc>
          <w:tcPr>
            <w:tcW w:w="646" w:type="pct"/>
            <w:tcBorders>
              <w:top w:val="single" w:sz="4" w:space="0" w:color="000000"/>
              <w:left w:val="single" w:sz="4" w:space="0" w:color="000000"/>
              <w:bottom w:val="single" w:sz="4" w:space="0" w:color="000000"/>
            </w:tcBorders>
            <w:shd w:val="clear" w:color="auto" w:fill="FFFFFF"/>
            <w:vAlign w:val="center"/>
          </w:tcPr>
          <w:p w14:paraId="523D9710" w14:textId="77777777" w:rsidR="00AB0352" w:rsidRPr="000E3D29" w:rsidRDefault="00AB0352" w:rsidP="00B93EEC">
            <w:pPr>
              <w:snapToGrid w:val="0"/>
              <w:jc w:val="center"/>
              <w:rPr>
                <w:rFonts w:eastAsia="Calibri" w:cs="Arial"/>
                <w:sz w:val="18"/>
                <w:szCs w:val="18"/>
                <w:lang w:eastAsia="en-GB"/>
              </w:rPr>
            </w:pPr>
            <w:r w:rsidRPr="000E3D29">
              <w:rPr>
                <w:rFonts w:eastAsia="Calibri" w:cs="Arial"/>
                <w:sz w:val="18"/>
                <w:szCs w:val="18"/>
                <w:lang w:eastAsia="en-GB"/>
              </w:rPr>
              <w:t>-</w:t>
            </w:r>
          </w:p>
        </w:tc>
        <w:tc>
          <w:tcPr>
            <w:tcW w:w="740" w:type="pct"/>
            <w:tcBorders>
              <w:top w:val="single" w:sz="4" w:space="0" w:color="000000"/>
              <w:left w:val="single" w:sz="4" w:space="0" w:color="000000"/>
              <w:bottom w:val="single" w:sz="4" w:space="0" w:color="000000"/>
            </w:tcBorders>
            <w:shd w:val="clear" w:color="auto" w:fill="FFFFFF"/>
            <w:vAlign w:val="center"/>
          </w:tcPr>
          <w:p w14:paraId="1FD92226" w14:textId="77777777" w:rsidR="00AB0352" w:rsidRPr="000E3D29" w:rsidRDefault="00AB0352" w:rsidP="00B93EEC">
            <w:pPr>
              <w:snapToGrid w:val="0"/>
              <w:jc w:val="center"/>
              <w:rPr>
                <w:rFonts w:eastAsia="Calibri" w:cs="Arial"/>
                <w:sz w:val="18"/>
                <w:szCs w:val="18"/>
                <w:lang w:eastAsia="en-GB"/>
              </w:rPr>
            </w:pPr>
            <w:r w:rsidRPr="000E3D29">
              <w:rPr>
                <w:rFonts w:eastAsia="Calibri" w:cs="Arial"/>
                <w:sz w:val="18"/>
                <w:szCs w:val="18"/>
                <w:lang w:eastAsia="en-GB"/>
              </w:rPr>
              <w:t>-</w:t>
            </w:r>
          </w:p>
        </w:tc>
        <w:tc>
          <w:tcPr>
            <w:tcW w:w="741" w:type="pct"/>
            <w:tcBorders>
              <w:top w:val="single" w:sz="4" w:space="0" w:color="000000"/>
              <w:left w:val="single" w:sz="4" w:space="0" w:color="000000"/>
              <w:bottom w:val="single" w:sz="4" w:space="0" w:color="000000"/>
            </w:tcBorders>
            <w:shd w:val="clear" w:color="auto" w:fill="FFFFFF"/>
            <w:vAlign w:val="center"/>
          </w:tcPr>
          <w:p w14:paraId="67FFBD68" w14:textId="77777777" w:rsidR="00AB0352" w:rsidRPr="000E3D29" w:rsidRDefault="00AB0352" w:rsidP="00B93EEC">
            <w:pPr>
              <w:snapToGrid w:val="0"/>
              <w:jc w:val="center"/>
              <w:rPr>
                <w:rFonts w:eastAsia="Calibri" w:cs="Arial"/>
                <w:sz w:val="18"/>
                <w:szCs w:val="18"/>
                <w:lang w:eastAsia="en-GB"/>
              </w:rPr>
            </w:pPr>
            <w:r w:rsidRPr="000E3D29">
              <w:rPr>
                <w:rFonts w:eastAsia="Calibri" w:cs="Arial"/>
                <w:sz w:val="18"/>
                <w:szCs w:val="18"/>
                <w:lang w:eastAsia="en-GB"/>
              </w:rPr>
              <w:t>-</w:t>
            </w:r>
          </w:p>
        </w:tc>
        <w:tc>
          <w:tcPr>
            <w:tcW w:w="740" w:type="pct"/>
            <w:tcBorders>
              <w:top w:val="single" w:sz="4" w:space="0" w:color="000000"/>
              <w:left w:val="single" w:sz="4" w:space="0" w:color="000000"/>
              <w:bottom w:val="single" w:sz="4" w:space="0" w:color="000000"/>
            </w:tcBorders>
            <w:shd w:val="clear" w:color="auto" w:fill="auto"/>
            <w:vAlign w:val="center"/>
          </w:tcPr>
          <w:p w14:paraId="5912220F" w14:textId="3B9CE9D9" w:rsidR="00AB0352" w:rsidRPr="000E3D29" w:rsidRDefault="00D715BA" w:rsidP="00B93EEC">
            <w:pPr>
              <w:snapToGrid w:val="0"/>
              <w:jc w:val="center"/>
              <w:rPr>
                <w:rFonts w:eastAsia="Calibri" w:cs="Arial"/>
                <w:sz w:val="18"/>
                <w:szCs w:val="18"/>
                <w:lang w:eastAsia="en-GB"/>
              </w:rPr>
            </w:pPr>
            <w:r w:rsidRPr="000E3D29">
              <w:rPr>
                <w:rFonts w:eastAsia="Calibri" w:cs="Arial"/>
                <w:sz w:val="18"/>
                <w:szCs w:val="18"/>
                <w:lang w:eastAsia="en-GB"/>
              </w:rPr>
              <w:t>5.42E+00</w:t>
            </w:r>
          </w:p>
        </w:tc>
        <w:tc>
          <w:tcPr>
            <w:tcW w:w="740" w:type="pct"/>
            <w:tcBorders>
              <w:top w:val="single" w:sz="4" w:space="0" w:color="000000"/>
              <w:left w:val="single" w:sz="4" w:space="0" w:color="000000"/>
              <w:bottom w:val="single" w:sz="4" w:space="0" w:color="000000"/>
              <w:right w:val="single" w:sz="4" w:space="0" w:color="000000"/>
            </w:tcBorders>
            <w:vAlign w:val="center"/>
          </w:tcPr>
          <w:p w14:paraId="27B18D24" w14:textId="366636F9" w:rsidR="00AB0352" w:rsidRPr="000E3D29" w:rsidRDefault="00D715BA" w:rsidP="00B93EEC">
            <w:pPr>
              <w:snapToGrid w:val="0"/>
              <w:jc w:val="center"/>
              <w:rPr>
                <w:rFonts w:eastAsia="Calibri" w:cs="Arial"/>
                <w:sz w:val="18"/>
                <w:szCs w:val="18"/>
                <w:lang w:eastAsia="en-GB"/>
              </w:rPr>
            </w:pPr>
            <w:r w:rsidRPr="000E3D29">
              <w:rPr>
                <w:rFonts w:eastAsia="Calibri" w:cs="Arial"/>
                <w:sz w:val="18"/>
                <w:szCs w:val="18"/>
                <w:lang w:eastAsia="en-GB"/>
              </w:rPr>
              <w:t>2.59E+00</w:t>
            </w:r>
          </w:p>
        </w:tc>
        <w:tc>
          <w:tcPr>
            <w:tcW w:w="735" w:type="pct"/>
            <w:tcBorders>
              <w:top w:val="single" w:sz="4" w:space="0" w:color="000000"/>
              <w:left w:val="single" w:sz="4" w:space="0" w:color="000000"/>
              <w:bottom w:val="single" w:sz="4" w:space="0" w:color="000000"/>
              <w:right w:val="single" w:sz="4" w:space="0" w:color="auto"/>
            </w:tcBorders>
            <w:shd w:val="clear" w:color="auto" w:fill="auto"/>
            <w:vAlign w:val="center"/>
          </w:tcPr>
          <w:p w14:paraId="618062EF" w14:textId="77777777" w:rsidR="00AB0352" w:rsidRPr="000E3D29" w:rsidRDefault="00AB0352" w:rsidP="00B93EEC">
            <w:pPr>
              <w:snapToGrid w:val="0"/>
              <w:jc w:val="center"/>
              <w:rPr>
                <w:rFonts w:eastAsia="Calibri" w:cs="Arial"/>
                <w:sz w:val="18"/>
                <w:szCs w:val="18"/>
                <w:lang w:eastAsia="en-GB"/>
              </w:rPr>
            </w:pPr>
            <w:r w:rsidRPr="000E3D29">
              <w:rPr>
                <w:rFonts w:eastAsia="Calibri" w:cs="Arial"/>
                <w:sz w:val="18"/>
                <w:szCs w:val="18"/>
                <w:lang w:eastAsia="en-GB"/>
              </w:rPr>
              <w:t>-</w:t>
            </w:r>
          </w:p>
        </w:tc>
      </w:tr>
    </w:tbl>
    <w:p w14:paraId="67FE0C27" w14:textId="19631D8B" w:rsidR="009D0C0B" w:rsidRPr="000E3D29" w:rsidRDefault="009D0C0B">
      <w:pPr>
        <w:spacing w:line="260" w:lineRule="atLeast"/>
        <w:rPr>
          <w:rFonts w:eastAsia="Calibri"/>
          <w:lang w:eastAsia="en-US"/>
        </w:rPr>
      </w:pPr>
    </w:p>
    <w:p w14:paraId="01FB66D8" w14:textId="77777777" w:rsidR="005374AC" w:rsidRPr="000E3D29" w:rsidRDefault="005374AC">
      <w:pPr>
        <w:rPr>
          <w:rFonts w:eastAsia="Calibri"/>
          <w:b/>
          <w:i/>
          <w:sz w:val="22"/>
          <w:szCs w:val="22"/>
          <w:lang w:eastAsia="en-US"/>
        </w:rPr>
      </w:pPr>
    </w:p>
    <w:p w14:paraId="16816761" w14:textId="77777777" w:rsidR="005374AC" w:rsidRPr="000E3D29" w:rsidRDefault="005374AC">
      <w:pPr>
        <w:rPr>
          <w:rFonts w:eastAsia="Calibri"/>
          <w:b/>
          <w:i/>
          <w:sz w:val="22"/>
          <w:szCs w:val="22"/>
          <w:lang w:eastAsia="en-US"/>
        </w:rPr>
      </w:pPr>
    </w:p>
    <w:p w14:paraId="18252E87" w14:textId="7A3320E2" w:rsidR="009D0C0B" w:rsidRPr="000E3D29" w:rsidRDefault="00FA480B">
      <w:pPr>
        <w:rPr>
          <w:rFonts w:eastAsia="Calibri"/>
          <w:b/>
          <w:i/>
          <w:sz w:val="22"/>
          <w:szCs w:val="22"/>
          <w:lang w:eastAsia="en-US"/>
        </w:rPr>
      </w:pPr>
      <w:r w:rsidRPr="000E3D29">
        <w:rPr>
          <w:rFonts w:eastAsia="Calibri"/>
          <w:b/>
          <w:i/>
          <w:sz w:val="22"/>
          <w:szCs w:val="22"/>
          <w:lang w:eastAsia="en-US"/>
        </w:rPr>
        <w:t>Primary and secondary poisoning</w:t>
      </w:r>
    </w:p>
    <w:p w14:paraId="6576BC45" w14:textId="77777777" w:rsidR="009D0C0B" w:rsidRPr="000E3D29" w:rsidRDefault="009D0C0B">
      <w:pPr>
        <w:spacing w:line="260" w:lineRule="atLeast"/>
        <w:rPr>
          <w:rFonts w:eastAsia="Calibri"/>
          <w:b/>
          <w:i/>
          <w:sz w:val="22"/>
          <w:szCs w:val="22"/>
          <w:lang w:eastAsia="en-US"/>
        </w:rPr>
      </w:pPr>
    </w:p>
    <w:p w14:paraId="72A485F2" w14:textId="77777777" w:rsidR="009E4D71" w:rsidRPr="000E3D29" w:rsidRDefault="00FA480B">
      <w:pPr>
        <w:rPr>
          <w:rFonts w:eastAsia="Calibri"/>
          <w:u w:val="single"/>
          <w:lang w:eastAsia="en-US"/>
        </w:rPr>
      </w:pPr>
      <w:r w:rsidRPr="000E3D29">
        <w:rPr>
          <w:rFonts w:eastAsia="Calibri"/>
          <w:u w:val="single"/>
          <w:lang w:eastAsia="en-US"/>
        </w:rPr>
        <w:t>Primary poisoning</w:t>
      </w:r>
    </w:p>
    <w:p w14:paraId="7F534219" w14:textId="77777777" w:rsidR="009E4D71" w:rsidRPr="000E3D29" w:rsidRDefault="009E4D71">
      <w:pPr>
        <w:rPr>
          <w:rFonts w:eastAsia="Calibri"/>
          <w:u w:val="single"/>
          <w:lang w:eastAsia="en-US"/>
        </w:rPr>
      </w:pPr>
    </w:p>
    <w:p w14:paraId="48A111F2" w14:textId="3C152106" w:rsidR="009E4D71" w:rsidRPr="000E3D29" w:rsidRDefault="009E4D71" w:rsidP="009E4D71">
      <w:pPr>
        <w:jc w:val="both"/>
        <w:rPr>
          <w:rFonts w:eastAsia="Calibri"/>
          <w:lang w:eastAsia="en-US"/>
        </w:rPr>
      </w:pPr>
      <w:r w:rsidRPr="000E3D29">
        <w:rPr>
          <w:rFonts w:eastAsia="Calibri"/>
          <w:lang w:eastAsia="en-US"/>
        </w:rPr>
        <w:t>Primary poisoning</w:t>
      </w:r>
      <w:r w:rsidR="005A7B2F" w:rsidRPr="000E3D29">
        <w:rPr>
          <w:rFonts w:eastAsia="Calibri"/>
          <w:lang w:eastAsia="en-US"/>
        </w:rPr>
        <w:t>,</w:t>
      </w:r>
      <w:r w:rsidRPr="000E3D29">
        <w:rPr>
          <w:rFonts w:eastAsia="Calibri"/>
          <w:lang w:eastAsia="en-US"/>
        </w:rPr>
        <w:t xml:space="preserve"> i.e. the direct consumption of insecticide by birds or mammals and also honeybees is relevant only for outdoor uses. Moreover</w:t>
      </w:r>
      <w:r w:rsidR="005A7B2F" w:rsidRPr="000E3D29">
        <w:rPr>
          <w:rFonts w:eastAsia="Calibri"/>
          <w:lang w:eastAsia="en-US"/>
        </w:rPr>
        <w:t>,</w:t>
      </w:r>
      <w:r w:rsidRPr="000E3D29">
        <w:rPr>
          <w:rFonts w:eastAsia="Calibri"/>
          <w:lang w:eastAsia="en-US"/>
        </w:rPr>
        <w:t xml:space="preserve"> according to the ESD for PT18</w:t>
      </w:r>
      <w:r w:rsidR="005A7B2F" w:rsidRPr="000E3D29">
        <w:rPr>
          <w:rFonts w:eastAsia="Calibri"/>
          <w:lang w:eastAsia="en-US"/>
        </w:rPr>
        <w:t>,</w:t>
      </w:r>
      <w:r w:rsidRPr="000E3D29">
        <w:rPr>
          <w:rFonts w:eastAsia="Calibri"/>
          <w:lang w:eastAsia="en-US"/>
        </w:rPr>
        <w:t xml:space="preserve"> direct consumption of insecticide by birds or mammals may mainly occur when insecticides are applied as granular formulation. </w:t>
      </w:r>
      <w:r w:rsidR="00351B87" w:rsidRPr="000E3D29">
        <w:rPr>
          <w:rFonts w:eastAsia="Calibri"/>
          <w:lang w:eastAsia="en-US"/>
        </w:rPr>
        <w:t>As</w:t>
      </w:r>
      <w:r w:rsidRPr="000E3D29">
        <w:rPr>
          <w:rFonts w:eastAsia="Calibri"/>
          <w:lang w:eastAsia="en-US"/>
        </w:rPr>
        <w:t xml:space="preserve"> the product is a net</w:t>
      </w:r>
      <w:r w:rsidR="005A7B2F" w:rsidRPr="000E3D29">
        <w:rPr>
          <w:rFonts w:eastAsia="Calibri"/>
          <w:lang w:eastAsia="en-US"/>
        </w:rPr>
        <w:t>,</w:t>
      </w:r>
      <w:r w:rsidRPr="000E3D29">
        <w:rPr>
          <w:rFonts w:eastAsia="Calibri"/>
          <w:lang w:eastAsia="en-US"/>
        </w:rPr>
        <w:t xml:space="preserve"> it </w:t>
      </w:r>
      <w:r w:rsidR="00426C4A" w:rsidRPr="000E3D29">
        <w:rPr>
          <w:rFonts w:eastAsia="Calibri"/>
          <w:lang w:eastAsia="en-US"/>
        </w:rPr>
        <w:t>is not</w:t>
      </w:r>
      <w:r w:rsidRPr="000E3D29">
        <w:rPr>
          <w:rFonts w:eastAsia="Calibri"/>
          <w:lang w:eastAsia="en-US"/>
        </w:rPr>
        <w:t xml:space="preserve"> edible. Therefore</w:t>
      </w:r>
      <w:r w:rsidR="005A7B2F" w:rsidRPr="000E3D29">
        <w:rPr>
          <w:rFonts w:eastAsia="Calibri"/>
          <w:lang w:eastAsia="en-US"/>
        </w:rPr>
        <w:t>,</w:t>
      </w:r>
      <w:r w:rsidRPr="000E3D29">
        <w:rPr>
          <w:rFonts w:eastAsia="Calibri"/>
          <w:lang w:eastAsia="en-US"/>
        </w:rPr>
        <w:t xml:space="preserve"> primary poisoning is not considered as relevant for the product TRAVELSAFE MOSQUITO NET.</w:t>
      </w:r>
    </w:p>
    <w:p w14:paraId="17218AFF" w14:textId="643DB4F5" w:rsidR="009D0C0B" w:rsidRPr="000E3D29" w:rsidRDefault="009D0C0B">
      <w:pPr>
        <w:rPr>
          <w:rFonts w:ascii="Times New Roman" w:eastAsia="Calibri" w:hAnsi="Times New Roman" w:cs="Times New Roman"/>
          <w:i/>
          <w:lang w:eastAsia="en-US"/>
        </w:rPr>
      </w:pPr>
    </w:p>
    <w:p w14:paraId="32ACD254" w14:textId="089A9078" w:rsidR="009D0C0B" w:rsidRPr="000E3D29" w:rsidRDefault="00FA480B">
      <w:pPr>
        <w:rPr>
          <w:rFonts w:eastAsia="Calibri"/>
          <w:u w:val="single"/>
          <w:lang w:eastAsia="en-US"/>
        </w:rPr>
      </w:pPr>
      <w:r w:rsidRPr="000E3D29">
        <w:rPr>
          <w:rFonts w:eastAsia="Calibri"/>
          <w:u w:val="single"/>
          <w:lang w:eastAsia="en-US"/>
        </w:rPr>
        <w:t>Secondary poisoning</w:t>
      </w:r>
    </w:p>
    <w:p w14:paraId="2B0DA96C" w14:textId="77777777" w:rsidR="009D0C0B" w:rsidRPr="000E3D29" w:rsidRDefault="009D0C0B">
      <w:pPr>
        <w:spacing w:line="260" w:lineRule="atLeast"/>
        <w:rPr>
          <w:rFonts w:eastAsia="Calibri"/>
          <w:u w:val="single"/>
          <w:lang w:eastAsia="en-US"/>
        </w:rPr>
      </w:pPr>
    </w:p>
    <w:p w14:paraId="431614D8" w14:textId="2D425375" w:rsidR="0030781E" w:rsidRPr="000E3D29" w:rsidRDefault="0030781E" w:rsidP="00940E5E">
      <w:pPr>
        <w:spacing w:line="260" w:lineRule="atLeast"/>
        <w:jc w:val="both"/>
      </w:pPr>
      <w:r w:rsidRPr="000E3D29">
        <w:t xml:space="preserve">As </w:t>
      </w:r>
      <w:proofErr w:type="spellStart"/>
      <w:r w:rsidRPr="000E3D29">
        <w:t>deltamethrin</w:t>
      </w:r>
      <w:proofErr w:type="spellEnd"/>
      <w:r w:rsidRPr="000E3D29">
        <w:t xml:space="preserve"> has a log </w:t>
      </w:r>
      <w:proofErr w:type="spellStart"/>
      <w:r w:rsidRPr="000E3D29">
        <w:t>K</w:t>
      </w:r>
      <w:r w:rsidRPr="000E3D29">
        <w:rPr>
          <w:sz w:val="13"/>
          <w:szCs w:val="13"/>
        </w:rPr>
        <w:t>ow</w:t>
      </w:r>
      <w:proofErr w:type="spellEnd"/>
      <w:r w:rsidRPr="000E3D29">
        <w:rPr>
          <w:sz w:val="13"/>
          <w:szCs w:val="13"/>
        </w:rPr>
        <w:t xml:space="preserve"> </w:t>
      </w:r>
      <w:r w:rsidRPr="000E3D29">
        <w:t xml:space="preserve">&gt; 3 (log </w:t>
      </w:r>
      <w:proofErr w:type="spellStart"/>
      <w:r w:rsidRPr="000E3D29">
        <w:t>K</w:t>
      </w:r>
      <w:r w:rsidRPr="000E3D29">
        <w:rPr>
          <w:sz w:val="13"/>
          <w:szCs w:val="13"/>
        </w:rPr>
        <w:t>ow</w:t>
      </w:r>
      <w:proofErr w:type="spellEnd"/>
      <w:r w:rsidRPr="000E3D29">
        <w:rPr>
          <w:sz w:val="13"/>
          <w:szCs w:val="13"/>
        </w:rPr>
        <w:t xml:space="preserve"> </w:t>
      </w:r>
      <w:r w:rsidRPr="000E3D29">
        <w:t xml:space="preserve">= </w:t>
      </w:r>
      <w:r w:rsidR="00E5120C" w:rsidRPr="000E3D29">
        <w:t>4.6</w:t>
      </w:r>
      <w:r w:rsidRPr="000E3D29">
        <w:t xml:space="preserve">) and a BCF &gt; 100 (BCF in fish = </w:t>
      </w:r>
      <w:r w:rsidR="00E5120C" w:rsidRPr="000E3D29">
        <w:t>1400</w:t>
      </w:r>
      <w:r w:rsidRPr="000E3D29">
        <w:t xml:space="preserve"> L/kg</w:t>
      </w:r>
      <w:r w:rsidR="004B4706" w:rsidRPr="000E3D29">
        <w:t>.</w:t>
      </w:r>
      <w:r w:rsidR="001544BF" w:rsidRPr="000E3D29">
        <w:t xml:space="preserve"> BMF =2</w:t>
      </w:r>
      <w:r w:rsidRPr="000E3D29">
        <w:t xml:space="preserve"> and BCF in earthworm = </w:t>
      </w:r>
      <w:r w:rsidR="00E5120C" w:rsidRPr="000E3D29">
        <w:t>483</w:t>
      </w:r>
      <w:r w:rsidRPr="000E3D29">
        <w:t xml:space="preserve"> L/kg)</w:t>
      </w:r>
      <w:r w:rsidR="005A7B2F" w:rsidRPr="000E3D29">
        <w:t>,</w:t>
      </w:r>
      <w:r w:rsidRPr="000E3D29">
        <w:t xml:space="preserve"> secondary poisoning may occur </w:t>
      </w:r>
      <w:r w:rsidRPr="000E3D29">
        <w:rPr>
          <w:i/>
          <w:iCs/>
        </w:rPr>
        <w:t xml:space="preserve">via </w:t>
      </w:r>
      <w:r w:rsidRPr="000E3D29">
        <w:t xml:space="preserve">the aquatic food chain and </w:t>
      </w:r>
      <w:r w:rsidRPr="000E3D29">
        <w:rPr>
          <w:i/>
          <w:iCs/>
        </w:rPr>
        <w:t xml:space="preserve">via </w:t>
      </w:r>
      <w:r w:rsidRPr="000E3D29">
        <w:t>the terrestrial food chain</w:t>
      </w:r>
      <w:r w:rsidR="001544BF" w:rsidRPr="000E3D29">
        <w:t>. The PEC values are calculated only for scenario 1 (in case of releases to the STP when the mosquito net is washed)</w:t>
      </w:r>
      <w:r w:rsidR="005A7B2F" w:rsidRPr="000E3D29">
        <w:t>,</w:t>
      </w:r>
      <w:r w:rsidR="001544BF" w:rsidRPr="000E3D29">
        <w:t xml:space="preserve"> as scenario 2 (outdoor use of the mosquito net) is relevant for restricted areas only.</w:t>
      </w:r>
    </w:p>
    <w:p w14:paraId="4CA874CF" w14:textId="77777777" w:rsidR="00731FED" w:rsidRPr="000E3D29" w:rsidRDefault="00731FED" w:rsidP="00940E5E">
      <w:pPr>
        <w:spacing w:line="260" w:lineRule="atLeast"/>
        <w:jc w:val="both"/>
        <w:rPr>
          <w:rFonts w:eastAsia="Calibri"/>
          <w:lang w:eastAsia="en-US"/>
        </w:rPr>
      </w:pPr>
    </w:p>
    <w:tbl>
      <w:tblPr>
        <w:tblStyle w:val="Grilledutableau"/>
        <w:tblW w:w="0" w:type="auto"/>
        <w:tblLook w:val="04A0" w:firstRow="1" w:lastRow="0" w:firstColumn="1" w:lastColumn="0" w:noHBand="0" w:noVBand="1"/>
      </w:tblPr>
      <w:tblGrid>
        <w:gridCol w:w="4598"/>
        <w:gridCol w:w="4605"/>
      </w:tblGrid>
      <w:tr w:rsidR="00E5120C" w:rsidRPr="000E3D29" w14:paraId="7D5C544E" w14:textId="77777777" w:rsidTr="00D57096">
        <w:trPr>
          <w:trHeight w:val="479"/>
        </w:trPr>
        <w:tc>
          <w:tcPr>
            <w:tcW w:w="9353" w:type="dxa"/>
            <w:gridSpan w:val="2"/>
            <w:shd w:val="clear" w:color="auto" w:fill="FFFFCC"/>
            <w:vAlign w:val="center"/>
          </w:tcPr>
          <w:p w14:paraId="1DE5362E" w14:textId="4845DF33" w:rsidR="00E5120C" w:rsidRPr="000E3D29" w:rsidRDefault="00E5120C" w:rsidP="00D57096">
            <w:pPr>
              <w:spacing w:line="260" w:lineRule="atLeast"/>
              <w:jc w:val="center"/>
              <w:rPr>
                <w:rFonts w:eastAsia="Calibri"/>
                <w:b/>
                <w:lang w:eastAsia="en-US"/>
              </w:rPr>
            </w:pPr>
            <w:r w:rsidRPr="000E3D29">
              <w:rPr>
                <w:rFonts w:eastAsia="Calibri"/>
                <w:b/>
                <w:lang w:eastAsia="en-US"/>
              </w:rPr>
              <w:t xml:space="preserve">Summary table on calculated </w:t>
            </w:r>
            <w:proofErr w:type="spellStart"/>
            <w:r w:rsidRPr="000E3D29">
              <w:rPr>
                <w:rFonts w:eastAsia="Calibri"/>
                <w:b/>
                <w:lang w:eastAsia="en-US"/>
              </w:rPr>
              <w:t>PEC</w:t>
            </w:r>
            <w:r w:rsidRPr="000E3D29">
              <w:rPr>
                <w:rFonts w:eastAsia="Calibri"/>
                <w:b/>
                <w:vertAlign w:val="subscript"/>
                <w:lang w:eastAsia="en-US"/>
              </w:rPr>
              <w:t>oral</w:t>
            </w:r>
            <w:proofErr w:type="spellEnd"/>
            <w:r w:rsidRPr="000E3D29">
              <w:rPr>
                <w:rFonts w:eastAsia="Calibri"/>
                <w:b/>
                <w:vertAlign w:val="subscript"/>
                <w:lang w:eastAsia="en-US"/>
              </w:rPr>
              <w:t xml:space="preserve"> predator </w:t>
            </w:r>
            <w:r w:rsidRPr="000E3D29">
              <w:rPr>
                <w:rFonts w:eastAsia="Calibri"/>
                <w:b/>
                <w:lang w:eastAsia="en-US"/>
              </w:rPr>
              <w:t>values</w:t>
            </w:r>
            <w:r w:rsidR="001544BF" w:rsidRPr="000E3D29">
              <w:rPr>
                <w:rFonts w:eastAsia="Calibri"/>
                <w:b/>
                <w:lang w:eastAsia="en-US"/>
              </w:rPr>
              <w:t xml:space="preserve"> – Scenario 1</w:t>
            </w:r>
          </w:p>
        </w:tc>
      </w:tr>
      <w:tr w:rsidR="00E5120C" w:rsidRPr="000E3D29" w14:paraId="6AB5BC0C" w14:textId="77777777" w:rsidTr="00D57096">
        <w:trPr>
          <w:trHeight w:val="401"/>
        </w:trPr>
        <w:tc>
          <w:tcPr>
            <w:tcW w:w="4676" w:type="dxa"/>
            <w:vAlign w:val="center"/>
          </w:tcPr>
          <w:p w14:paraId="5A1B2D1E" w14:textId="0FDFD7A0" w:rsidR="00E5120C" w:rsidRPr="000E3D29" w:rsidRDefault="005652BA" w:rsidP="00D57096">
            <w:pPr>
              <w:spacing w:line="260" w:lineRule="atLeast"/>
              <w:jc w:val="center"/>
              <w:rPr>
                <w:rFonts w:eastAsia="Calibri"/>
                <w:lang w:eastAsia="en-US"/>
              </w:rPr>
            </w:pPr>
            <w:r w:rsidRPr="000E3D29">
              <w:rPr>
                <w:rFonts w:eastAsia="Calibri"/>
                <w:lang w:eastAsia="en-US"/>
              </w:rPr>
              <w:t>3.43E-03</w:t>
            </w:r>
          </w:p>
        </w:tc>
        <w:tc>
          <w:tcPr>
            <w:tcW w:w="4677" w:type="dxa"/>
            <w:vAlign w:val="center"/>
          </w:tcPr>
          <w:p w14:paraId="5F9ED09B" w14:textId="77777777" w:rsidR="00E5120C" w:rsidRPr="000E3D29" w:rsidRDefault="00E5120C" w:rsidP="00D57096">
            <w:pPr>
              <w:spacing w:line="260" w:lineRule="atLeast"/>
              <w:jc w:val="center"/>
              <w:rPr>
                <w:rFonts w:eastAsia="Calibri"/>
                <w:lang w:eastAsia="en-US"/>
              </w:rPr>
            </w:pPr>
            <w:r w:rsidRPr="000E3D29">
              <w:rPr>
                <w:rFonts w:eastAsia="Calibri"/>
                <w:lang w:eastAsia="en-US"/>
              </w:rPr>
              <w:t>[</w:t>
            </w:r>
            <w:proofErr w:type="spellStart"/>
            <w:r w:rsidRPr="000E3D29">
              <w:rPr>
                <w:rFonts w:eastAsia="Calibri"/>
                <w:lang w:eastAsia="en-US"/>
              </w:rPr>
              <w:t>mg.kg</w:t>
            </w:r>
            <w:r w:rsidRPr="000E3D29">
              <w:rPr>
                <w:rFonts w:eastAsia="Calibri"/>
                <w:vertAlign w:val="subscript"/>
                <w:lang w:eastAsia="en-US"/>
              </w:rPr>
              <w:t>wet</w:t>
            </w:r>
            <w:proofErr w:type="spellEnd"/>
            <w:r w:rsidRPr="000E3D29">
              <w:rPr>
                <w:rFonts w:eastAsia="Calibri"/>
                <w:vertAlign w:val="subscript"/>
                <w:lang w:eastAsia="en-US"/>
              </w:rPr>
              <w:t xml:space="preserve"> fish</w:t>
            </w:r>
            <w:r w:rsidRPr="000E3D29">
              <w:rPr>
                <w:rFonts w:eastAsia="Calibri"/>
                <w:vertAlign w:val="superscript"/>
                <w:lang w:eastAsia="en-US"/>
              </w:rPr>
              <w:t>-1</w:t>
            </w:r>
            <w:r w:rsidRPr="000E3D29">
              <w:rPr>
                <w:rFonts w:eastAsia="Calibri"/>
                <w:lang w:eastAsia="en-US"/>
              </w:rPr>
              <w:t>]</w:t>
            </w:r>
          </w:p>
        </w:tc>
      </w:tr>
      <w:tr w:rsidR="00E5120C" w:rsidRPr="000E3D29" w14:paraId="03611107" w14:textId="77777777" w:rsidTr="00D57096">
        <w:trPr>
          <w:trHeight w:val="421"/>
        </w:trPr>
        <w:tc>
          <w:tcPr>
            <w:tcW w:w="4676" w:type="dxa"/>
            <w:vAlign w:val="center"/>
          </w:tcPr>
          <w:p w14:paraId="58FC0E38" w14:textId="47CDD3C3" w:rsidR="00E5120C" w:rsidRPr="000E3D29" w:rsidRDefault="005652BA" w:rsidP="00D57096">
            <w:pPr>
              <w:spacing w:line="260" w:lineRule="atLeast"/>
              <w:jc w:val="center"/>
              <w:rPr>
                <w:rFonts w:eastAsia="Calibri"/>
                <w:lang w:eastAsia="en-US"/>
              </w:rPr>
            </w:pPr>
            <w:r w:rsidRPr="000E3D29">
              <w:rPr>
                <w:rFonts w:eastAsia="Calibri"/>
                <w:lang w:eastAsia="en-US"/>
              </w:rPr>
              <w:t>4.43E-05</w:t>
            </w:r>
          </w:p>
        </w:tc>
        <w:tc>
          <w:tcPr>
            <w:tcW w:w="4677" w:type="dxa"/>
            <w:vAlign w:val="center"/>
          </w:tcPr>
          <w:p w14:paraId="58BA6FD5" w14:textId="77777777" w:rsidR="00E5120C" w:rsidRPr="000E3D29" w:rsidRDefault="00E5120C" w:rsidP="00D57096">
            <w:pPr>
              <w:spacing w:line="260" w:lineRule="atLeast"/>
              <w:jc w:val="center"/>
              <w:rPr>
                <w:rFonts w:eastAsia="Calibri"/>
                <w:lang w:eastAsia="en-US"/>
              </w:rPr>
            </w:pPr>
            <w:r w:rsidRPr="000E3D29">
              <w:rPr>
                <w:rFonts w:eastAsia="Calibri"/>
                <w:lang w:eastAsia="en-US"/>
              </w:rPr>
              <w:t>[</w:t>
            </w:r>
            <w:proofErr w:type="spellStart"/>
            <w:r w:rsidRPr="000E3D29">
              <w:rPr>
                <w:rFonts w:eastAsia="Calibri"/>
                <w:lang w:eastAsia="en-US"/>
              </w:rPr>
              <w:t>mg.kg</w:t>
            </w:r>
            <w:r w:rsidRPr="000E3D29">
              <w:rPr>
                <w:rFonts w:eastAsia="Calibri"/>
                <w:vertAlign w:val="subscript"/>
                <w:lang w:eastAsia="en-US"/>
              </w:rPr>
              <w:t>wet</w:t>
            </w:r>
            <w:proofErr w:type="spellEnd"/>
            <w:r w:rsidRPr="000E3D29">
              <w:rPr>
                <w:rFonts w:eastAsia="Calibri"/>
                <w:vertAlign w:val="subscript"/>
                <w:lang w:eastAsia="en-US"/>
              </w:rPr>
              <w:t xml:space="preserve"> earthworms</w:t>
            </w:r>
            <w:r w:rsidRPr="000E3D29">
              <w:rPr>
                <w:rFonts w:eastAsia="Calibri"/>
                <w:vertAlign w:val="superscript"/>
                <w:lang w:eastAsia="en-US"/>
              </w:rPr>
              <w:t>-1</w:t>
            </w:r>
            <w:r w:rsidRPr="000E3D29">
              <w:rPr>
                <w:rFonts w:eastAsia="Calibri"/>
                <w:lang w:eastAsia="en-US"/>
              </w:rPr>
              <w:t>]</w:t>
            </w:r>
          </w:p>
        </w:tc>
      </w:tr>
    </w:tbl>
    <w:p w14:paraId="5E713D95" w14:textId="77777777" w:rsidR="00940E5E" w:rsidRPr="000E3D29" w:rsidRDefault="00940E5E" w:rsidP="00940E5E">
      <w:pPr>
        <w:spacing w:line="260" w:lineRule="atLeast"/>
        <w:jc w:val="both"/>
        <w:rPr>
          <w:rFonts w:eastAsia="Calibri"/>
          <w:lang w:eastAsia="en-US"/>
        </w:rPr>
      </w:pPr>
    </w:p>
    <w:p w14:paraId="69308A2D" w14:textId="77777777" w:rsidR="009D0C0B" w:rsidRPr="000E3D29" w:rsidRDefault="009D0C0B">
      <w:pPr>
        <w:spacing w:line="260" w:lineRule="atLeast"/>
        <w:rPr>
          <w:rFonts w:ascii="Times New Roman" w:eastAsia="Calibri" w:hAnsi="Times New Roman" w:cs="Times New Roman"/>
          <w:i/>
          <w:iCs/>
          <w:lang w:eastAsia="en-US"/>
        </w:rPr>
      </w:pPr>
    </w:p>
    <w:p w14:paraId="0631D730" w14:textId="77777777" w:rsidR="009D0C0B" w:rsidRPr="000E3D29" w:rsidRDefault="00FA480B">
      <w:pPr>
        <w:pStyle w:val="Titre4"/>
        <w:rPr>
          <w:b/>
          <w:i/>
          <w:szCs w:val="22"/>
          <w:lang w:eastAsia="en-US"/>
        </w:rPr>
      </w:pPr>
      <w:bookmarkStart w:id="150" w:name="_Toc99028578"/>
      <w:proofErr w:type="spellStart"/>
      <w:r w:rsidRPr="000E3D29">
        <w:t>Risk</w:t>
      </w:r>
      <w:proofErr w:type="spellEnd"/>
      <w:r w:rsidRPr="000E3D29">
        <w:t xml:space="preserve"> </w:t>
      </w:r>
      <w:proofErr w:type="spellStart"/>
      <w:r w:rsidRPr="000E3D29">
        <w:t>characterisation</w:t>
      </w:r>
      <w:bookmarkEnd w:id="150"/>
      <w:proofErr w:type="spellEnd"/>
    </w:p>
    <w:p w14:paraId="100B424A" w14:textId="77777777" w:rsidR="00731FED" w:rsidRPr="000E3D29" w:rsidRDefault="00731FED">
      <w:pPr>
        <w:rPr>
          <w:rFonts w:eastAsia="Calibri"/>
          <w:b/>
          <w:i/>
          <w:sz w:val="22"/>
          <w:szCs w:val="22"/>
          <w:lang w:eastAsia="en-US"/>
        </w:rPr>
      </w:pPr>
    </w:p>
    <w:p w14:paraId="4119030F" w14:textId="7E72AAB1" w:rsidR="009D0C0B" w:rsidRPr="000E3D29" w:rsidRDefault="00FA480B">
      <w:pPr>
        <w:rPr>
          <w:rFonts w:eastAsia="Calibri"/>
          <w:b/>
          <w:i/>
          <w:sz w:val="22"/>
          <w:szCs w:val="22"/>
          <w:lang w:eastAsia="en-US"/>
        </w:rPr>
      </w:pPr>
      <w:r w:rsidRPr="000E3D29">
        <w:rPr>
          <w:rFonts w:eastAsia="Calibri"/>
          <w:b/>
          <w:i/>
          <w:sz w:val="22"/>
          <w:szCs w:val="22"/>
          <w:lang w:eastAsia="en-US"/>
        </w:rPr>
        <w:t>Atmosphere</w:t>
      </w:r>
    </w:p>
    <w:p w14:paraId="7797403F" w14:textId="77777777" w:rsidR="009D0C0B" w:rsidRPr="000E3D29" w:rsidRDefault="009D0C0B">
      <w:pPr>
        <w:spacing w:line="260" w:lineRule="atLeast"/>
        <w:rPr>
          <w:rFonts w:eastAsia="Calibri"/>
          <w:b/>
          <w:i/>
          <w:sz w:val="22"/>
          <w:szCs w:val="22"/>
          <w:lang w:eastAsia="en-US"/>
        </w:rPr>
      </w:pPr>
    </w:p>
    <w:p w14:paraId="052C14E4" w14:textId="6115FBB6" w:rsidR="00AB0352" w:rsidRPr="000E3D29" w:rsidRDefault="00FA480B" w:rsidP="00AB0352">
      <w:pPr>
        <w:spacing w:before="60" w:line="276" w:lineRule="auto"/>
        <w:ind w:left="142"/>
        <w:jc w:val="both"/>
        <w:rPr>
          <w:rFonts w:eastAsia="Calibri"/>
          <w:lang w:eastAsia="en-US"/>
        </w:rPr>
      </w:pPr>
      <w:r w:rsidRPr="000E3D29">
        <w:rPr>
          <w:rFonts w:eastAsia="Calibri"/>
          <w:u w:val="single"/>
          <w:lang w:eastAsia="en-US"/>
        </w:rPr>
        <w:t>Conclusion</w:t>
      </w:r>
      <w:r w:rsidRPr="000E3D29">
        <w:rPr>
          <w:rFonts w:eastAsia="Calibri"/>
          <w:lang w:eastAsia="en-US"/>
        </w:rPr>
        <w:t>:</w:t>
      </w:r>
      <w:r w:rsidRPr="000E3D29">
        <w:rPr>
          <w:rFonts w:ascii="Times New Roman" w:eastAsia="Calibri" w:hAnsi="Times New Roman" w:cs="Times New Roman"/>
          <w:i/>
          <w:lang w:eastAsia="en-US"/>
        </w:rPr>
        <w:t xml:space="preserve"> </w:t>
      </w:r>
      <w:proofErr w:type="spellStart"/>
      <w:r w:rsidR="00657A9D" w:rsidRPr="000E3D29">
        <w:rPr>
          <w:rFonts w:eastAsia="Calibri"/>
          <w:lang w:eastAsia="en-US"/>
        </w:rPr>
        <w:t>d</w:t>
      </w:r>
      <w:r w:rsidR="00AB0352" w:rsidRPr="000E3D29">
        <w:rPr>
          <w:rFonts w:eastAsia="Calibri"/>
          <w:lang w:eastAsia="en-US"/>
        </w:rPr>
        <w:t>eltamethrin</w:t>
      </w:r>
      <w:proofErr w:type="spellEnd"/>
      <w:r w:rsidR="00AB0352" w:rsidRPr="000E3D29">
        <w:rPr>
          <w:rFonts w:eastAsia="Calibri"/>
          <w:lang w:eastAsia="en-US"/>
        </w:rPr>
        <w:t xml:space="preserve"> has a vapour pressure of 1.24 x 10</w:t>
      </w:r>
      <w:r w:rsidR="00AB0352" w:rsidRPr="000E3D29">
        <w:rPr>
          <w:rFonts w:eastAsia="Calibri"/>
          <w:vertAlign w:val="superscript"/>
          <w:lang w:eastAsia="en-US"/>
        </w:rPr>
        <w:t>-8</w:t>
      </w:r>
      <w:r w:rsidR="00AB0352" w:rsidRPr="000E3D29">
        <w:rPr>
          <w:rFonts w:eastAsia="Calibri"/>
          <w:lang w:eastAsia="en-US"/>
        </w:rPr>
        <w:t xml:space="preserve"> Pa at 25°C</w:t>
      </w:r>
      <w:r w:rsidR="005A7B2F" w:rsidRPr="000E3D29">
        <w:rPr>
          <w:rFonts w:eastAsia="Calibri"/>
          <w:lang w:eastAsia="en-US"/>
        </w:rPr>
        <w:t>,</w:t>
      </w:r>
      <w:r w:rsidR="00AB0352" w:rsidRPr="000E3D29">
        <w:rPr>
          <w:rFonts w:eastAsia="Calibri"/>
          <w:lang w:eastAsia="en-US"/>
        </w:rPr>
        <w:t xml:space="preserve"> indicating low volatility. The calculated Henry’s law constant is 1.252 x 10</w:t>
      </w:r>
      <w:r w:rsidR="00AB0352" w:rsidRPr="000E3D29">
        <w:rPr>
          <w:rFonts w:eastAsia="Calibri"/>
          <w:vertAlign w:val="superscript"/>
          <w:lang w:eastAsia="en-US"/>
        </w:rPr>
        <w:t>-3</w:t>
      </w:r>
      <w:r w:rsidR="00AB0352" w:rsidRPr="000E3D29">
        <w:rPr>
          <w:rFonts w:eastAsia="Calibri"/>
          <w:lang w:eastAsia="en-US"/>
        </w:rPr>
        <w:t xml:space="preserve"> Pa.m</w:t>
      </w:r>
      <w:r w:rsidR="00AB0352" w:rsidRPr="000E3D29">
        <w:rPr>
          <w:rFonts w:eastAsia="Calibri"/>
          <w:vertAlign w:val="superscript"/>
          <w:lang w:eastAsia="en-US"/>
        </w:rPr>
        <w:t>3</w:t>
      </w:r>
      <w:r w:rsidR="00AB0352" w:rsidRPr="000E3D29">
        <w:rPr>
          <w:rFonts w:eastAsia="Calibri"/>
          <w:lang w:eastAsia="en-US"/>
        </w:rPr>
        <w:t>.mol</w:t>
      </w:r>
      <w:r w:rsidR="00AB0352" w:rsidRPr="000E3D29">
        <w:rPr>
          <w:rFonts w:eastAsia="Calibri"/>
          <w:vertAlign w:val="superscript"/>
          <w:lang w:eastAsia="en-US"/>
        </w:rPr>
        <w:t>-1</w:t>
      </w:r>
      <w:r w:rsidR="00AB0352" w:rsidRPr="000E3D29">
        <w:rPr>
          <w:rFonts w:eastAsia="Calibri"/>
          <w:lang w:eastAsia="en-US"/>
        </w:rPr>
        <w:t>.</w:t>
      </w:r>
      <w:r w:rsidR="00AB0352" w:rsidRPr="000E3D29">
        <w:t xml:space="preserve"> </w:t>
      </w:r>
      <w:r w:rsidR="00AB0352" w:rsidRPr="000E3D29">
        <w:rPr>
          <w:rFonts w:eastAsia="Calibri"/>
          <w:lang w:eastAsia="en-US"/>
        </w:rPr>
        <w:t xml:space="preserve">Model calculation indicates that </w:t>
      </w:r>
      <w:proofErr w:type="spellStart"/>
      <w:r w:rsidR="00AB0352" w:rsidRPr="000E3D29">
        <w:rPr>
          <w:rFonts w:eastAsia="Calibri"/>
          <w:lang w:eastAsia="en-US"/>
        </w:rPr>
        <w:t>deltamethrin</w:t>
      </w:r>
      <w:proofErr w:type="spellEnd"/>
      <w:r w:rsidR="00AB0352" w:rsidRPr="000E3D29">
        <w:rPr>
          <w:rFonts w:eastAsia="Calibri"/>
          <w:lang w:eastAsia="en-US"/>
        </w:rPr>
        <w:t xml:space="preserve"> reacts with </w:t>
      </w:r>
      <w:proofErr w:type="spellStart"/>
      <w:r w:rsidR="00AB0352" w:rsidRPr="000E3D29">
        <w:rPr>
          <w:rFonts w:eastAsia="Calibri"/>
          <w:lang w:eastAsia="en-US"/>
        </w:rPr>
        <w:t>photochemically</w:t>
      </w:r>
      <w:proofErr w:type="spellEnd"/>
      <w:r w:rsidR="00AB0352" w:rsidRPr="000E3D29">
        <w:rPr>
          <w:rFonts w:eastAsia="Calibri"/>
          <w:lang w:eastAsia="en-US"/>
        </w:rPr>
        <w:t xml:space="preserve"> produced hydroxyl radicals in air</w:t>
      </w:r>
      <w:r w:rsidR="005A7B2F" w:rsidRPr="000E3D29">
        <w:rPr>
          <w:rFonts w:eastAsia="Calibri"/>
          <w:lang w:eastAsia="en-US"/>
        </w:rPr>
        <w:t>,</w:t>
      </w:r>
      <w:r w:rsidR="00AB0352" w:rsidRPr="000E3D29">
        <w:rPr>
          <w:rFonts w:eastAsia="Calibri"/>
          <w:lang w:eastAsia="en-US"/>
        </w:rPr>
        <w:t xml:space="preserve"> with a half-life of 16.4 hours. Hence</w:t>
      </w:r>
      <w:r w:rsidR="00BC1068" w:rsidRPr="000E3D29">
        <w:rPr>
          <w:rFonts w:eastAsia="Calibri"/>
          <w:lang w:eastAsia="en-US"/>
        </w:rPr>
        <w:t>,</w:t>
      </w:r>
      <w:r w:rsidR="00AB0352" w:rsidRPr="000E3D29">
        <w:rPr>
          <w:rFonts w:eastAsia="Calibri"/>
          <w:lang w:eastAsia="en-US"/>
        </w:rPr>
        <w:t xml:space="preserve"> it is concluded that </w:t>
      </w:r>
      <w:proofErr w:type="spellStart"/>
      <w:r w:rsidR="00AB0352" w:rsidRPr="000E3D29">
        <w:rPr>
          <w:rFonts w:eastAsia="Calibri"/>
          <w:lang w:eastAsia="en-US"/>
        </w:rPr>
        <w:t>deltamethrin</w:t>
      </w:r>
      <w:proofErr w:type="spellEnd"/>
      <w:r w:rsidR="00AB0352" w:rsidRPr="000E3D29">
        <w:rPr>
          <w:rFonts w:eastAsia="Calibri"/>
          <w:lang w:eastAsia="en-US"/>
        </w:rPr>
        <w:t xml:space="preserve"> is unlikely to cause either any adverse effects via inhalation or biological effects away from the site of application. The substance will not pose a risk to the atmospheric environment.</w:t>
      </w:r>
    </w:p>
    <w:p w14:paraId="7B6AD722" w14:textId="1B8CA0DE" w:rsidR="00B93EEC" w:rsidRPr="000E3D29" w:rsidRDefault="00B93EEC" w:rsidP="00B93EEC">
      <w:pPr>
        <w:spacing w:before="60" w:line="276" w:lineRule="auto"/>
        <w:rPr>
          <w:rFonts w:ascii="Times New Roman" w:eastAsia="Calibri" w:hAnsi="Times New Roman" w:cs="Times New Roman"/>
          <w:i/>
          <w:lang w:eastAsia="en-US"/>
        </w:rPr>
      </w:pPr>
    </w:p>
    <w:p w14:paraId="7D0427B5" w14:textId="240B0991" w:rsidR="00B93EEC" w:rsidRPr="000E3D29" w:rsidRDefault="00B93EEC" w:rsidP="00B93EEC">
      <w:pPr>
        <w:spacing w:before="60" w:line="276" w:lineRule="auto"/>
        <w:rPr>
          <w:rFonts w:ascii="Times New Roman" w:eastAsia="Calibri" w:hAnsi="Times New Roman" w:cs="Times New Roman"/>
          <w:i/>
          <w:lang w:eastAsia="en-US"/>
        </w:rPr>
      </w:pPr>
    </w:p>
    <w:p w14:paraId="567ABA7E" w14:textId="66431126" w:rsidR="00B93EEC" w:rsidRPr="000E3D29" w:rsidRDefault="00B93EEC" w:rsidP="00B93EEC">
      <w:pPr>
        <w:spacing w:before="60" w:line="276" w:lineRule="auto"/>
        <w:rPr>
          <w:rFonts w:ascii="Times New Roman" w:eastAsia="Calibri" w:hAnsi="Times New Roman" w:cs="Times New Roman"/>
          <w:i/>
          <w:lang w:eastAsia="en-US"/>
        </w:rPr>
      </w:pPr>
    </w:p>
    <w:p w14:paraId="35F5D784" w14:textId="62CF5D62" w:rsidR="00B93EEC" w:rsidRPr="000E3D29" w:rsidRDefault="00B93EEC" w:rsidP="00B93EEC">
      <w:pPr>
        <w:spacing w:before="60" w:line="276" w:lineRule="auto"/>
        <w:rPr>
          <w:rFonts w:ascii="Times New Roman" w:eastAsia="Calibri" w:hAnsi="Times New Roman" w:cs="Times New Roman"/>
          <w:i/>
          <w:lang w:eastAsia="en-US"/>
        </w:rPr>
      </w:pPr>
    </w:p>
    <w:p w14:paraId="483E616D" w14:textId="77777777" w:rsidR="00B93EEC" w:rsidRPr="000E3D29" w:rsidRDefault="00B93EEC" w:rsidP="00B93EEC">
      <w:pPr>
        <w:spacing w:before="60" w:line="276" w:lineRule="auto"/>
        <w:rPr>
          <w:rFonts w:ascii="Times New Roman" w:eastAsia="Calibri" w:hAnsi="Times New Roman" w:cs="Times New Roman"/>
          <w:i/>
          <w:lang w:eastAsia="en-US"/>
        </w:rPr>
      </w:pPr>
    </w:p>
    <w:p w14:paraId="4D5A981B" w14:textId="77777777" w:rsidR="009D0C0B" w:rsidRPr="000E3D29" w:rsidRDefault="00FA480B">
      <w:pPr>
        <w:rPr>
          <w:rFonts w:ascii="Times New Roman" w:eastAsia="Calibri" w:hAnsi="Times New Roman" w:cs="Times New Roman"/>
          <w:b/>
          <w:i/>
          <w:sz w:val="22"/>
          <w:szCs w:val="22"/>
          <w:lang w:eastAsia="en-US"/>
        </w:rPr>
      </w:pPr>
      <w:r w:rsidRPr="000E3D29">
        <w:rPr>
          <w:rFonts w:eastAsia="Calibri"/>
          <w:b/>
          <w:i/>
          <w:sz w:val="22"/>
          <w:szCs w:val="22"/>
          <w:lang w:eastAsia="en-US"/>
        </w:rPr>
        <w:lastRenderedPageBreak/>
        <w:t xml:space="preserve">Sewage treatment plant (STP) </w:t>
      </w:r>
    </w:p>
    <w:p w14:paraId="278A281A" w14:textId="77777777" w:rsidR="009D0C0B" w:rsidRPr="000E3D29" w:rsidRDefault="009D0C0B">
      <w:pPr>
        <w:spacing w:before="60" w:line="276" w:lineRule="auto"/>
        <w:rPr>
          <w:rFonts w:ascii="Times New Roman" w:eastAsia="Calibri" w:hAnsi="Times New Roman" w:cs="Times New Roman"/>
          <w:b/>
          <w:i/>
          <w:sz w:val="22"/>
          <w:szCs w:val="22"/>
          <w:lang w:eastAsia="en-US"/>
        </w:rPr>
      </w:pPr>
    </w:p>
    <w:tbl>
      <w:tblPr>
        <w:tblW w:w="0" w:type="auto"/>
        <w:tblInd w:w="245" w:type="dxa"/>
        <w:tblLayout w:type="fixed"/>
        <w:tblLook w:val="0000" w:firstRow="0" w:lastRow="0" w:firstColumn="0" w:lastColumn="0" w:noHBand="0" w:noVBand="0"/>
      </w:tblPr>
      <w:tblGrid>
        <w:gridCol w:w="3152"/>
        <w:gridCol w:w="3119"/>
      </w:tblGrid>
      <w:tr w:rsidR="009D0C0B" w:rsidRPr="000E3D29" w14:paraId="4D6385E4" w14:textId="77777777" w:rsidTr="00B93EEC">
        <w:trPr>
          <w:trHeight w:val="191"/>
        </w:trPr>
        <w:tc>
          <w:tcPr>
            <w:tcW w:w="627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7A3138F8" w14:textId="77777777" w:rsidR="009D0C0B" w:rsidRPr="000E3D29" w:rsidRDefault="00FA480B">
            <w:pPr>
              <w:spacing w:before="60" w:after="60" w:line="260" w:lineRule="atLeast"/>
              <w:jc w:val="center"/>
            </w:pPr>
            <w:r w:rsidRPr="000E3D29">
              <w:rPr>
                <w:rFonts w:eastAsia="Calibri" w:cs="Arial"/>
                <w:b/>
                <w:bCs/>
                <w:color w:val="000000"/>
                <w:szCs w:val="18"/>
                <w:lang w:eastAsia="en-GB"/>
              </w:rPr>
              <w:t>Summary table on calculated PEC/PNEC values</w:t>
            </w:r>
          </w:p>
        </w:tc>
      </w:tr>
      <w:tr w:rsidR="009D0C0B" w:rsidRPr="000E3D29" w14:paraId="18239ADC" w14:textId="77777777" w:rsidTr="00B93EEC">
        <w:trPr>
          <w:trHeight w:val="362"/>
        </w:trPr>
        <w:tc>
          <w:tcPr>
            <w:tcW w:w="3152" w:type="dxa"/>
            <w:tcBorders>
              <w:top w:val="single" w:sz="4" w:space="0" w:color="000000"/>
              <w:left w:val="single" w:sz="4" w:space="0" w:color="000000"/>
              <w:bottom w:val="single" w:sz="4" w:space="0" w:color="000000"/>
            </w:tcBorders>
            <w:shd w:val="clear" w:color="auto" w:fill="FFFFFF"/>
            <w:vAlign w:val="center"/>
          </w:tcPr>
          <w:p w14:paraId="7E146925" w14:textId="77777777" w:rsidR="009D0C0B" w:rsidRPr="000E3D29" w:rsidRDefault="009D0C0B">
            <w:pPr>
              <w:snapToGrid w:val="0"/>
              <w:spacing w:before="60" w:after="60" w:line="260" w:lineRule="atLeast"/>
              <w:jc w:val="center"/>
              <w:rPr>
                <w:rFonts w:eastAsia="Calibri" w:cs="Arial"/>
                <w:b/>
                <w:bCs/>
                <w:color w:val="000000"/>
                <w:szCs w:val="18"/>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2B12A" w14:textId="77777777" w:rsidR="009D0C0B" w:rsidRPr="000E3D29" w:rsidRDefault="00FA480B">
            <w:pPr>
              <w:spacing w:before="60" w:after="60" w:line="260" w:lineRule="atLeast"/>
              <w:jc w:val="center"/>
            </w:pPr>
            <w:r w:rsidRPr="000E3D29">
              <w:rPr>
                <w:rFonts w:eastAsia="Calibri" w:cs="Arial"/>
                <w:b/>
                <w:bCs/>
                <w:color w:val="000000"/>
                <w:szCs w:val="18"/>
                <w:lang w:eastAsia="en-GB"/>
              </w:rPr>
              <w:t>PEC/PNEC</w:t>
            </w:r>
            <w:r w:rsidRPr="000E3D29">
              <w:rPr>
                <w:rFonts w:eastAsia="Calibri" w:cs="Arial"/>
                <w:b/>
                <w:bCs/>
                <w:color w:val="000000"/>
                <w:szCs w:val="18"/>
                <w:vertAlign w:val="subscript"/>
                <w:lang w:eastAsia="en-GB"/>
              </w:rPr>
              <w:t>STP</w:t>
            </w:r>
          </w:p>
        </w:tc>
      </w:tr>
      <w:tr w:rsidR="002A4BFE" w:rsidRPr="000E3D29" w14:paraId="270DD649" w14:textId="77777777" w:rsidTr="00B93EEC">
        <w:trPr>
          <w:trHeight w:val="57"/>
        </w:trPr>
        <w:tc>
          <w:tcPr>
            <w:tcW w:w="3152" w:type="dxa"/>
            <w:tcBorders>
              <w:top w:val="single" w:sz="4" w:space="0" w:color="000000"/>
              <w:left w:val="single" w:sz="4" w:space="0" w:color="000000"/>
              <w:bottom w:val="single" w:sz="4" w:space="0" w:color="000000"/>
            </w:tcBorders>
            <w:shd w:val="clear" w:color="auto" w:fill="FFFFFF"/>
          </w:tcPr>
          <w:p w14:paraId="28F8B47A" w14:textId="4BFD7D61" w:rsidR="002A4BFE" w:rsidRPr="000E3D29" w:rsidRDefault="002A4BFE" w:rsidP="002A4BFE">
            <w:pPr>
              <w:spacing w:before="60" w:after="60" w:line="260" w:lineRule="atLeast"/>
              <w:rPr>
                <w:rFonts w:eastAsia="Calibri" w:cs="Arial"/>
                <w:color w:val="000000"/>
                <w:szCs w:val="18"/>
                <w:lang w:eastAsia="en-GB"/>
              </w:rPr>
            </w:pPr>
            <w:r w:rsidRPr="000E3D29">
              <w:rPr>
                <w:rFonts w:eastAsia="Calibri" w:cs="Arial"/>
                <w:szCs w:val="18"/>
                <w:lang w:eastAsia="en-GB"/>
              </w:rPr>
              <w:t>Scenario 1 (washing)</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07BE4" w14:textId="449FCEA6" w:rsidR="002A4BFE" w:rsidRPr="000E3D29" w:rsidRDefault="005652BA" w:rsidP="00862C28">
            <w:pPr>
              <w:snapToGrid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1.32E-03</w:t>
            </w:r>
          </w:p>
        </w:tc>
      </w:tr>
      <w:tr w:rsidR="002A4BFE" w:rsidRPr="000E3D29" w14:paraId="5B79139E" w14:textId="77777777" w:rsidTr="00B93EEC">
        <w:trPr>
          <w:trHeight w:val="57"/>
        </w:trPr>
        <w:tc>
          <w:tcPr>
            <w:tcW w:w="3152" w:type="dxa"/>
            <w:tcBorders>
              <w:top w:val="single" w:sz="4" w:space="0" w:color="000000"/>
              <w:left w:val="single" w:sz="4" w:space="0" w:color="000000"/>
              <w:bottom w:val="single" w:sz="4" w:space="0" w:color="000000"/>
            </w:tcBorders>
            <w:shd w:val="clear" w:color="auto" w:fill="FFFFFF"/>
          </w:tcPr>
          <w:p w14:paraId="58E27D0B" w14:textId="35248876" w:rsidR="002A4BFE" w:rsidRPr="000E3D29" w:rsidRDefault="002A4BFE" w:rsidP="00B93EEC">
            <w:pPr>
              <w:spacing w:before="60" w:line="276" w:lineRule="auto"/>
              <w:rPr>
                <w:rFonts w:eastAsia="Calibri" w:cs="Arial"/>
                <w:color w:val="000000"/>
                <w:szCs w:val="18"/>
                <w:lang w:eastAsia="en-GB"/>
              </w:rPr>
            </w:pPr>
            <w:r w:rsidRPr="000E3D29">
              <w:rPr>
                <w:rFonts w:eastAsia="Calibri" w:cs="Arial"/>
                <w:szCs w:val="18"/>
                <w:lang w:eastAsia="en-GB"/>
              </w:rPr>
              <w:t>Scenario 2</w:t>
            </w:r>
            <w:r w:rsidR="00B93EEC" w:rsidRPr="000E3D29">
              <w:rPr>
                <w:rFonts w:eastAsia="Calibri" w:cs="Arial"/>
                <w:szCs w:val="18"/>
                <w:lang w:eastAsia="en-GB"/>
              </w:rPr>
              <w:t xml:space="preserve"> </w:t>
            </w:r>
            <w:r w:rsidRPr="000E3D29">
              <w:rPr>
                <w:rFonts w:eastAsia="Calibri" w:cs="Arial"/>
                <w:szCs w:val="18"/>
                <w:lang w:eastAsia="en-GB"/>
              </w:rPr>
              <w:t>(leaching by rain)</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F6A0" w14:textId="7E1F4DD4" w:rsidR="002A4BFE" w:rsidRPr="000E3D29" w:rsidRDefault="002A4BFE" w:rsidP="00862C28">
            <w:pPr>
              <w:snapToGrid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w:t>
            </w:r>
          </w:p>
        </w:tc>
      </w:tr>
    </w:tbl>
    <w:p w14:paraId="46C39D17" w14:textId="77777777" w:rsidR="009D0C0B" w:rsidRPr="000E3D29" w:rsidRDefault="009D0C0B">
      <w:pPr>
        <w:spacing w:line="260" w:lineRule="atLeast"/>
        <w:rPr>
          <w:rFonts w:ascii="Times New Roman" w:eastAsia="Calibri" w:hAnsi="Times New Roman" w:cs="Times New Roman"/>
          <w:i/>
          <w:lang w:eastAsia="en-US"/>
        </w:rPr>
      </w:pPr>
    </w:p>
    <w:p w14:paraId="596E4B4D" w14:textId="3B17D1C1" w:rsidR="009D0C0B" w:rsidRPr="000E3D29" w:rsidRDefault="00FA480B" w:rsidP="00B301BB">
      <w:pPr>
        <w:spacing w:before="60" w:line="276" w:lineRule="auto"/>
        <w:ind w:left="142"/>
        <w:jc w:val="both"/>
        <w:rPr>
          <w:rFonts w:ascii="Times New Roman" w:eastAsia="Calibri" w:hAnsi="Times New Roman" w:cs="Times New Roman"/>
          <w:i/>
          <w:lang w:eastAsia="en-US"/>
        </w:rPr>
      </w:pPr>
      <w:r w:rsidRPr="000E3D29">
        <w:rPr>
          <w:rFonts w:eastAsia="Calibri"/>
          <w:u w:val="single"/>
          <w:lang w:eastAsia="en-US"/>
        </w:rPr>
        <w:t>Conclusion</w:t>
      </w:r>
      <w:r w:rsidRPr="000E3D29">
        <w:rPr>
          <w:rFonts w:eastAsia="Calibri"/>
          <w:lang w:eastAsia="en-US"/>
        </w:rPr>
        <w:t xml:space="preserve">: </w:t>
      </w:r>
      <w:r w:rsidR="00AB0352" w:rsidRPr="000E3D29">
        <w:rPr>
          <w:rFonts w:eastAsia="Calibri"/>
          <w:lang w:eastAsia="en-US"/>
        </w:rPr>
        <w:t>The calculated PEC/PNEC value for the sewage treatment plant (STP) is significantly &lt; 1. Therefore</w:t>
      </w:r>
      <w:r w:rsidR="005A7B2F" w:rsidRPr="000E3D29">
        <w:rPr>
          <w:rFonts w:eastAsia="Calibri"/>
          <w:lang w:eastAsia="en-US"/>
        </w:rPr>
        <w:t>,</w:t>
      </w:r>
      <w:r w:rsidR="00AB0352" w:rsidRPr="000E3D29">
        <w:rPr>
          <w:rFonts w:eastAsia="Calibri"/>
          <w:lang w:eastAsia="en-US"/>
        </w:rPr>
        <w:t xml:space="preserve"> the proposed use of the product </w:t>
      </w:r>
      <w:r w:rsidR="00B83740" w:rsidRPr="000E3D29">
        <w:rPr>
          <w:rFonts w:eastAsia="Calibri"/>
          <w:lang w:eastAsia="en-US"/>
        </w:rPr>
        <w:t>TRAVELSAFE MOSQUITO NET</w:t>
      </w:r>
      <w:r w:rsidR="00AB0352" w:rsidRPr="000E3D29">
        <w:rPr>
          <w:rFonts w:eastAsia="Calibri"/>
          <w:lang w:eastAsia="en-US"/>
        </w:rPr>
        <w:t xml:space="preserve"> does not pose a risk to microorganisms in the STP.</w:t>
      </w:r>
    </w:p>
    <w:p w14:paraId="23D502B4" w14:textId="1ABB8175" w:rsidR="00395A49" w:rsidRPr="000E3D29" w:rsidRDefault="00395A49">
      <w:pPr>
        <w:spacing w:line="260" w:lineRule="atLeast"/>
        <w:rPr>
          <w:rFonts w:ascii="Times New Roman" w:eastAsia="Calibri" w:hAnsi="Times New Roman" w:cs="Times New Roman"/>
          <w:i/>
          <w:lang w:eastAsia="en-US"/>
        </w:rPr>
      </w:pPr>
    </w:p>
    <w:p w14:paraId="24C09AE3" w14:textId="12D001DC" w:rsidR="009D0C0B" w:rsidRPr="000E3D29" w:rsidRDefault="00FA480B">
      <w:pPr>
        <w:rPr>
          <w:rFonts w:eastAsia="Calibri"/>
          <w:b/>
          <w:i/>
          <w:sz w:val="22"/>
          <w:szCs w:val="22"/>
          <w:lang w:eastAsia="en-US"/>
        </w:rPr>
      </w:pPr>
      <w:r w:rsidRPr="000E3D29">
        <w:rPr>
          <w:rFonts w:eastAsia="Calibri"/>
          <w:b/>
          <w:i/>
          <w:sz w:val="22"/>
          <w:szCs w:val="22"/>
          <w:lang w:eastAsia="en-US"/>
        </w:rPr>
        <w:t>Aquatic compartment</w:t>
      </w:r>
    </w:p>
    <w:p w14:paraId="0C02CDAF" w14:textId="77777777" w:rsidR="009D0C0B" w:rsidRPr="000E3D29" w:rsidRDefault="009D0C0B">
      <w:pPr>
        <w:spacing w:line="260" w:lineRule="atLeast"/>
        <w:rPr>
          <w:rFonts w:eastAsia="Calibri"/>
          <w:b/>
          <w:i/>
          <w:sz w:val="22"/>
          <w:szCs w:val="22"/>
          <w:lang w:eastAsia="en-US"/>
        </w:rPr>
      </w:pPr>
    </w:p>
    <w:tbl>
      <w:tblPr>
        <w:tblW w:w="4559" w:type="pct"/>
        <w:tblInd w:w="250" w:type="dxa"/>
        <w:tblLayout w:type="fixed"/>
        <w:tblLook w:val="0000" w:firstRow="0" w:lastRow="0" w:firstColumn="0" w:lastColumn="0" w:noHBand="0" w:noVBand="0"/>
      </w:tblPr>
      <w:tblGrid>
        <w:gridCol w:w="3714"/>
        <w:gridCol w:w="2267"/>
        <w:gridCol w:w="2410"/>
      </w:tblGrid>
      <w:tr w:rsidR="00AB0352" w:rsidRPr="000E3D29" w14:paraId="193C5C44" w14:textId="77777777" w:rsidTr="00B93EEC">
        <w:trPr>
          <w:trHeight w:val="22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B6F55D4" w14:textId="77777777" w:rsidR="00AB0352" w:rsidRPr="000E3D29" w:rsidRDefault="00AB0352" w:rsidP="00CA1280">
            <w:pPr>
              <w:autoSpaceDE w:val="0"/>
              <w:spacing w:before="60" w:after="60" w:line="260" w:lineRule="atLeast"/>
              <w:jc w:val="center"/>
            </w:pPr>
            <w:r w:rsidRPr="000E3D29">
              <w:rPr>
                <w:rFonts w:eastAsia="Calibri" w:cs="Arial"/>
                <w:b/>
                <w:bCs/>
                <w:color w:val="000000"/>
                <w:szCs w:val="18"/>
                <w:lang w:eastAsia="en-GB"/>
              </w:rPr>
              <w:t>Summary table on calculated PEC/PNEC values</w:t>
            </w:r>
          </w:p>
        </w:tc>
      </w:tr>
      <w:tr w:rsidR="00AB0352" w:rsidRPr="000E3D29" w14:paraId="369A3138" w14:textId="77777777" w:rsidTr="00B93EEC">
        <w:trPr>
          <w:trHeight w:val="432"/>
        </w:trPr>
        <w:tc>
          <w:tcPr>
            <w:tcW w:w="2213" w:type="pct"/>
            <w:tcBorders>
              <w:top w:val="single" w:sz="4" w:space="0" w:color="000000"/>
              <w:left w:val="single" w:sz="4" w:space="0" w:color="000000"/>
              <w:bottom w:val="single" w:sz="4" w:space="0" w:color="000000"/>
            </w:tcBorders>
            <w:shd w:val="clear" w:color="auto" w:fill="FFFFFF"/>
            <w:vAlign w:val="center"/>
          </w:tcPr>
          <w:p w14:paraId="3BAC63A9" w14:textId="77777777" w:rsidR="00AB0352" w:rsidRPr="000E3D29" w:rsidRDefault="00AB0352" w:rsidP="00CA1280">
            <w:pPr>
              <w:autoSpaceDE w:val="0"/>
              <w:snapToGrid w:val="0"/>
              <w:spacing w:before="60" w:after="60" w:line="260" w:lineRule="atLeast"/>
              <w:jc w:val="center"/>
              <w:rPr>
                <w:rFonts w:eastAsia="Calibri" w:cs="Arial"/>
                <w:b/>
                <w:bCs/>
                <w:color w:val="000000"/>
                <w:lang w:eastAsia="en-GB"/>
              </w:rPr>
            </w:pPr>
          </w:p>
        </w:tc>
        <w:tc>
          <w:tcPr>
            <w:tcW w:w="1351" w:type="pct"/>
            <w:tcBorders>
              <w:top w:val="single" w:sz="4" w:space="0" w:color="000000"/>
              <w:left w:val="single" w:sz="4" w:space="0" w:color="000000"/>
              <w:bottom w:val="single" w:sz="4" w:space="0" w:color="000000"/>
            </w:tcBorders>
            <w:shd w:val="clear" w:color="auto" w:fill="FFFFFF"/>
            <w:vAlign w:val="center"/>
          </w:tcPr>
          <w:p w14:paraId="5F7824C2" w14:textId="77777777" w:rsidR="00AB0352" w:rsidRPr="000E3D29" w:rsidRDefault="00AB0352" w:rsidP="00CA1280">
            <w:pPr>
              <w:autoSpaceDE w:val="0"/>
              <w:spacing w:before="60" w:after="60" w:line="260" w:lineRule="atLeast"/>
              <w:jc w:val="center"/>
              <w:rPr>
                <w:rFonts w:eastAsia="Calibri" w:cs="Arial"/>
                <w:b/>
                <w:color w:val="000000"/>
                <w:lang w:eastAsia="en-GB"/>
              </w:rPr>
            </w:pPr>
            <w:r w:rsidRPr="000E3D29">
              <w:rPr>
                <w:rFonts w:eastAsia="Calibri" w:cs="Arial"/>
                <w:b/>
                <w:bCs/>
                <w:color w:val="000000"/>
                <w:lang w:eastAsia="en-GB"/>
              </w:rPr>
              <w:t>PEC/</w:t>
            </w:r>
            <w:proofErr w:type="spellStart"/>
            <w:r w:rsidRPr="000E3D29">
              <w:rPr>
                <w:rFonts w:eastAsia="Calibri" w:cs="Arial"/>
                <w:b/>
                <w:bCs/>
                <w:color w:val="000000"/>
                <w:lang w:eastAsia="en-GB"/>
              </w:rPr>
              <w:t>PNEC</w:t>
            </w:r>
            <w:r w:rsidRPr="000E3D29">
              <w:rPr>
                <w:rFonts w:eastAsia="Calibri" w:cs="Arial"/>
                <w:b/>
                <w:bCs/>
                <w:color w:val="000000"/>
                <w:vertAlign w:val="subscript"/>
                <w:lang w:eastAsia="en-GB"/>
              </w:rPr>
              <w:t>water</w:t>
            </w:r>
            <w:proofErr w:type="spellEnd"/>
          </w:p>
        </w:tc>
        <w:tc>
          <w:tcPr>
            <w:tcW w:w="143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F270291" w14:textId="77777777" w:rsidR="00AB0352" w:rsidRPr="000E3D29" w:rsidRDefault="00AB0352" w:rsidP="00CA1280">
            <w:pPr>
              <w:autoSpaceDE w:val="0"/>
              <w:spacing w:before="60" w:after="60" w:line="260" w:lineRule="atLeast"/>
              <w:jc w:val="center"/>
              <w:rPr>
                <w:rFonts w:eastAsia="Calibri" w:cs="Arial"/>
                <w:b/>
                <w:bCs/>
                <w:color w:val="000000"/>
                <w:lang w:eastAsia="en-GB"/>
              </w:rPr>
            </w:pPr>
            <w:r w:rsidRPr="000E3D29">
              <w:rPr>
                <w:rFonts w:eastAsia="Calibri" w:cs="Arial"/>
                <w:b/>
                <w:color w:val="000000"/>
                <w:lang w:eastAsia="en-GB"/>
              </w:rPr>
              <w:t>PEC/</w:t>
            </w:r>
            <w:proofErr w:type="spellStart"/>
            <w:r w:rsidRPr="000E3D29">
              <w:rPr>
                <w:rFonts w:eastAsia="Calibri" w:cs="Arial"/>
                <w:b/>
                <w:color w:val="000000"/>
                <w:lang w:eastAsia="en-GB"/>
              </w:rPr>
              <w:t>PNEC</w:t>
            </w:r>
            <w:r w:rsidRPr="000E3D29">
              <w:rPr>
                <w:rFonts w:eastAsia="Calibri" w:cs="Arial"/>
                <w:b/>
                <w:color w:val="000000"/>
                <w:vertAlign w:val="subscript"/>
                <w:lang w:eastAsia="en-GB"/>
              </w:rPr>
              <w:t>sed</w:t>
            </w:r>
            <w:proofErr w:type="spellEnd"/>
          </w:p>
        </w:tc>
      </w:tr>
      <w:tr w:rsidR="00516678" w:rsidRPr="000E3D29" w14:paraId="1CBC9330" w14:textId="77777777" w:rsidTr="00B93EEC">
        <w:trPr>
          <w:trHeight w:val="471"/>
        </w:trPr>
        <w:tc>
          <w:tcPr>
            <w:tcW w:w="2213" w:type="pct"/>
            <w:tcBorders>
              <w:top w:val="single" w:sz="4" w:space="0" w:color="000000"/>
              <w:left w:val="single" w:sz="4" w:space="0" w:color="000000"/>
              <w:bottom w:val="single" w:sz="4" w:space="0" w:color="000000"/>
            </w:tcBorders>
            <w:shd w:val="clear" w:color="auto" w:fill="FFFFFF"/>
            <w:vAlign w:val="center"/>
          </w:tcPr>
          <w:p w14:paraId="545F0231" w14:textId="2507DBAE" w:rsidR="00516678" w:rsidRPr="000E3D29" w:rsidRDefault="00516678" w:rsidP="00862C28">
            <w:pPr>
              <w:autoSpaceDE w:val="0"/>
              <w:spacing w:before="60" w:after="60" w:line="260" w:lineRule="atLeast"/>
              <w:rPr>
                <w:rFonts w:eastAsia="Calibri" w:cs="Arial"/>
                <w:color w:val="000000"/>
                <w:lang w:eastAsia="en-GB"/>
              </w:rPr>
            </w:pPr>
            <w:r w:rsidRPr="000E3D29">
              <w:rPr>
                <w:rFonts w:eastAsia="Calibri" w:cs="Arial"/>
                <w:lang w:eastAsia="en-GB"/>
              </w:rPr>
              <w:t>Scenario 1 (washing)</w:t>
            </w:r>
          </w:p>
        </w:tc>
        <w:tc>
          <w:tcPr>
            <w:tcW w:w="1351" w:type="pct"/>
            <w:tcBorders>
              <w:top w:val="single" w:sz="4" w:space="0" w:color="000000"/>
              <w:left w:val="single" w:sz="4" w:space="0" w:color="000000"/>
              <w:bottom w:val="single" w:sz="4" w:space="0" w:color="000000"/>
            </w:tcBorders>
            <w:shd w:val="clear" w:color="auto" w:fill="FFFFFF"/>
            <w:vAlign w:val="center"/>
          </w:tcPr>
          <w:p w14:paraId="5BE3EB44" w14:textId="7D2A4E37" w:rsidR="00516678" w:rsidRPr="000E3D29" w:rsidRDefault="005652BA" w:rsidP="00516678">
            <w:pPr>
              <w:autoSpaceDE w:val="0"/>
              <w:snapToGrid w:val="0"/>
              <w:spacing w:before="60" w:after="60" w:line="260" w:lineRule="atLeast"/>
              <w:jc w:val="center"/>
              <w:rPr>
                <w:rFonts w:eastAsia="Calibri" w:cs="Arial"/>
                <w:b/>
                <w:color w:val="000000"/>
                <w:lang w:eastAsia="en-GB"/>
              </w:rPr>
            </w:pPr>
            <w:r w:rsidRPr="000E3D29">
              <w:rPr>
                <w:rFonts w:eastAsia="Calibri" w:cs="Arial"/>
                <w:b/>
                <w:color w:val="000000"/>
                <w:lang w:eastAsia="en-GB"/>
              </w:rPr>
              <w:t>3.50E+00</w:t>
            </w:r>
          </w:p>
        </w:tc>
        <w:tc>
          <w:tcPr>
            <w:tcW w:w="143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1C564E5" w14:textId="1A08F974" w:rsidR="00516678" w:rsidRPr="000E3D29" w:rsidRDefault="005652BA" w:rsidP="00FD02C7">
            <w:pPr>
              <w:autoSpaceDE w:val="0"/>
              <w:snapToGrid w:val="0"/>
              <w:spacing w:before="60" w:after="60" w:line="260" w:lineRule="atLeast"/>
              <w:jc w:val="center"/>
              <w:rPr>
                <w:rFonts w:eastAsia="Calibri" w:cs="Arial"/>
                <w:b/>
                <w:color w:val="000000"/>
                <w:lang w:eastAsia="en-GB"/>
              </w:rPr>
            </w:pPr>
            <w:r w:rsidRPr="000E3D29">
              <w:rPr>
                <w:rFonts w:eastAsia="Calibri" w:cs="Arial"/>
                <w:b/>
                <w:color w:val="000000"/>
                <w:lang w:eastAsia="en-GB"/>
              </w:rPr>
              <w:t>3.51E+00</w:t>
            </w:r>
            <w:r w:rsidR="00FD02C7" w:rsidRPr="000E3D29" w:rsidDel="00FD02C7">
              <w:rPr>
                <w:rFonts w:eastAsia="Calibri" w:cs="Arial"/>
                <w:b/>
                <w:color w:val="000000"/>
                <w:lang w:eastAsia="en-GB"/>
              </w:rPr>
              <w:t xml:space="preserve"> </w:t>
            </w:r>
          </w:p>
        </w:tc>
      </w:tr>
      <w:tr w:rsidR="00516678" w:rsidRPr="000E3D29" w14:paraId="30616D72" w14:textId="77777777" w:rsidTr="00B93EEC">
        <w:trPr>
          <w:trHeight w:val="68"/>
        </w:trPr>
        <w:tc>
          <w:tcPr>
            <w:tcW w:w="2213" w:type="pct"/>
            <w:tcBorders>
              <w:top w:val="single" w:sz="4" w:space="0" w:color="000000"/>
              <w:left w:val="single" w:sz="4" w:space="0" w:color="000000"/>
              <w:bottom w:val="single" w:sz="4" w:space="0" w:color="000000"/>
            </w:tcBorders>
            <w:shd w:val="clear" w:color="auto" w:fill="FFFFFF"/>
            <w:vAlign w:val="center"/>
          </w:tcPr>
          <w:p w14:paraId="562FC7BB" w14:textId="2DD46B19" w:rsidR="00516678" w:rsidRPr="000E3D29" w:rsidRDefault="00516678" w:rsidP="00B93EEC">
            <w:pPr>
              <w:spacing w:before="60" w:line="276" w:lineRule="auto"/>
              <w:rPr>
                <w:rFonts w:eastAsia="Calibri" w:cs="Arial"/>
                <w:color w:val="000000"/>
                <w:lang w:eastAsia="en-GB"/>
              </w:rPr>
            </w:pPr>
            <w:r w:rsidRPr="000E3D29">
              <w:rPr>
                <w:rFonts w:eastAsia="Calibri" w:cs="Arial"/>
                <w:lang w:eastAsia="en-GB"/>
              </w:rPr>
              <w:t>Scenario 2</w:t>
            </w:r>
            <w:r w:rsidR="00B93EEC" w:rsidRPr="000E3D29">
              <w:rPr>
                <w:rFonts w:eastAsia="Calibri" w:cs="Arial"/>
                <w:lang w:eastAsia="en-GB"/>
              </w:rPr>
              <w:t xml:space="preserve"> </w:t>
            </w:r>
            <w:r w:rsidRPr="000E3D29">
              <w:rPr>
                <w:rFonts w:eastAsia="Calibri" w:cs="Arial"/>
                <w:lang w:eastAsia="en-GB"/>
              </w:rPr>
              <w:t>(leaching by rain)</w:t>
            </w:r>
          </w:p>
        </w:tc>
        <w:tc>
          <w:tcPr>
            <w:tcW w:w="1351" w:type="pct"/>
            <w:tcBorders>
              <w:top w:val="single" w:sz="4" w:space="0" w:color="000000"/>
              <w:left w:val="single" w:sz="4" w:space="0" w:color="000000"/>
              <w:bottom w:val="single" w:sz="4" w:space="0" w:color="000000"/>
            </w:tcBorders>
            <w:shd w:val="clear" w:color="auto" w:fill="FFFFFF"/>
            <w:vAlign w:val="center"/>
          </w:tcPr>
          <w:p w14:paraId="020E25E8" w14:textId="1850305E" w:rsidR="00516678" w:rsidRPr="000E3D29" w:rsidRDefault="00516678" w:rsidP="00516678">
            <w:pPr>
              <w:autoSpaceDE w:val="0"/>
              <w:snapToGrid w:val="0"/>
              <w:spacing w:before="60" w:after="60" w:line="260" w:lineRule="atLeast"/>
              <w:jc w:val="center"/>
              <w:rPr>
                <w:rFonts w:eastAsia="Calibri" w:cs="Arial"/>
                <w:color w:val="000000"/>
                <w:lang w:eastAsia="en-GB"/>
              </w:rPr>
            </w:pPr>
            <w:r w:rsidRPr="000E3D29">
              <w:rPr>
                <w:rFonts w:eastAsia="Calibri" w:cs="Arial"/>
                <w:color w:val="000000"/>
                <w:lang w:eastAsia="en-GB"/>
              </w:rPr>
              <w:t>-</w:t>
            </w:r>
          </w:p>
        </w:tc>
        <w:tc>
          <w:tcPr>
            <w:tcW w:w="143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3D0E801" w14:textId="758DB3BE" w:rsidR="00516678" w:rsidRPr="000E3D29" w:rsidRDefault="00516678" w:rsidP="00516678">
            <w:pPr>
              <w:autoSpaceDE w:val="0"/>
              <w:snapToGrid w:val="0"/>
              <w:spacing w:before="60" w:after="60" w:line="260" w:lineRule="atLeast"/>
              <w:jc w:val="center"/>
              <w:rPr>
                <w:rFonts w:eastAsia="Calibri" w:cs="Arial"/>
                <w:color w:val="000000"/>
                <w:lang w:eastAsia="en-GB"/>
              </w:rPr>
            </w:pPr>
            <w:r w:rsidRPr="000E3D29">
              <w:rPr>
                <w:rFonts w:eastAsia="Calibri" w:cs="Arial"/>
                <w:color w:val="000000"/>
                <w:lang w:eastAsia="en-GB"/>
              </w:rPr>
              <w:t>-</w:t>
            </w:r>
          </w:p>
        </w:tc>
      </w:tr>
    </w:tbl>
    <w:p w14:paraId="612C2E70" w14:textId="77777777" w:rsidR="00AB5E2C" w:rsidRPr="000E3D29" w:rsidRDefault="00AB5E2C" w:rsidP="00B301BB">
      <w:pPr>
        <w:spacing w:before="60" w:line="276" w:lineRule="auto"/>
        <w:ind w:left="142"/>
        <w:jc w:val="both"/>
        <w:rPr>
          <w:rFonts w:eastAsia="Calibri"/>
          <w:u w:val="single"/>
          <w:lang w:eastAsia="en-US"/>
        </w:rPr>
      </w:pPr>
    </w:p>
    <w:p w14:paraId="049E4273" w14:textId="3D74CD33" w:rsidR="009D0C0B" w:rsidRPr="000E3D29" w:rsidRDefault="00FA480B" w:rsidP="00B301BB">
      <w:pPr>
        <w:spacing w:before="60" w:line="276" w:lineRule="auto"/>
        <w:ind w:left="142"/>
        <w:jc w:val="both"/>
        <w:rPr>
          <w:rFonts w:eastAsia="Calibri"/>
          <w:lang w:eastAsia="en-US"/>
        </w:rPr>
      </w:pPr>
      <w:r w:rsidRPr="000E3D29">
        <w:rPr>
          <w:rFonts w:eastAsia="Calibri"/>
          <w:u w:val="single"/>
          <w:lang w:eastAsia="en-US"/>
        </w:rPr>
        <w:t>Conclusion</w:t>
      </w:r>
      <w:r w:rsidRPr="000E3D29">
        <w:rPr>
          <w:rFonts w:eastAsia="Calibri"/>
          <w:lang w:eastAsia="en-US"/>
        </w:rPr>
        <w:t xml:space="preserve">: </w:t>
      </w:r>
      <w:r w:rsidR="00AB0352" w:rsidRPr="000E3D29">
        <w:rPr>
          <w:rFonts w:eastAsia="Calibri"/>
          <w:lang w:eastAsia="en-US"/>
        </w:rPr>
        <w:t xml:space="preserve">The calculated PEC/PNEC value for surface water </w:t>
      </w:r>
      <w:r w:rsidR="00AB5E2C" w:rsidRPr="000E3D29">
        <w:rPr>
          <w:rFonts w:eastAsia="Calibri"/>
          <w:lang w:eastAsia="en-US"/>
        </w:rPr>
        <w:t>(</w:t>
      </w:r>
      <w:r w:rsidR="00AB5E2C" w:rsidRPr="000E3D29">
        <w:t>covering sediment</w:t>
      </w:r>
      <w:r w:rsidR="00AB5E2C" w:rsidRPr="000E3D29">
        <w:rPr>
          <w:rFonts w:eastAsia="Calibri"/>
          <w:lang w:eastAsia="en-US"/>
        </w:rPr>
        <w:t>)</w:t>
      </w:r>
      <w:r w:rsidR="00AB0352" w:rsidRPr="000E3D29">
        <w:rPr>
          <w:rFonts w:eastAsia="Calibri"/>
          <w:lang w:eastAsia="en-US"/>
        </w:rPr>
        <w:t xml:space="preserve"> </w:t>
      </w:r>
      <w:r w:rsidR="00AB5E2C" w:rsidRPr="000E3D29">
        <w:rPr>
          <w:rFonts w:eastAsia="Calibri"/>
          <w:lang w:eastAsia="en-US"/>
        </w:rPr>
        <w:t>is</w:t>
      </w:r>
      <w:r w:rsidR="00AB0352" w:rsidRPr="000E3D29">
        <w:rPr>
          <w:rFonts w:eastAsia="Calibri"/>
          <w:lang w:eastAsia="en-US"/>
        </w:rPr>
        <w:t xml:space="preserve"> significantly &gt; 1</w:t>
      </w:r>
      <w:r w:rsidR="00B301BB" w:rsidRPr="000E3D29">
        <w:rPr>
          <w:rFonts w:eastAsia="Calibri"/>
          <w:lang w:eastAsia="en-US"/>
        </w:rPr>
        <w:t xml:space="preserve"> for scenario 1</w:t>
      </w:r>
      <w:r w:rsidR="00AB0352" w:rsidRPr="000E3D29">
        <w:rPr>
          <w:rFonts w:eastAsia="Calibri"/>
          <w:lang w:eastAsia="en-US"/>
        </w:rPr>
        <w:t>. Therefore</w:t>
      </w:r>
      <w:r w:rsidR="005A7B2F" w:rsidRPr="000E3D29">
        <w:rPr>
          <w:rFonts w:eastAsia="Calibri"/>
          <w:lang w:eastAsia="en-US"/>
        </w:rPr>
        <w:t>,</w:t>
      </w:r>
      <w:r w:rsidR="00AB0352" w:rsidRPr="000E3D29">
        <w:rPr>
          <w:rFonts w:eastAsia="Calibri"/>
          <w:lang w:eastAsia="en-US"/>
        </w:rPr>
        <w:t xml:space="preserve"> the proposed use of the product </w:t>
      </w:r>
      <w:r w:rsidR="00B83740" w:rsidRPr="000E3D29">
        <w:rPr>
          <w:rFonts w:eastAsia="Calibri"/>
          <w:lang w:eastAsia="en-US"/>
        </w:rPr>
        <w:t xml:space="preserve">TRAVELSAFE MOSQUITO NET </w:t>
      </w:r>
      <w:r w:rsidR="00AB0352" w:rsidRPr="000E3D29">
        <w:rPr>
          <w:rFonts w:eastAsia="Calibri"/>
          <w:lang w:eastAsia="en-US"/>
        </w:rPr>
        <w:t>does pose a risk to aquatic compartment</w:t>
      </w:r>
      <w:r w:rsidR="00516678" w:rsidRPr="000E3D29">
        <w:rPr>
          <w:rFonts w:eastAsia="Calibri"/>
          <w:lang w:eastAsia="en-US"/>
        </w:rPr>
        <w:t xml:space="preserve"> if the treated net are washed</w:t>
      </w:r>
      <w:r w:rsidR="00AB0352" w:rsidRPr="000E3D29">
        <w:rPr>
          <w:rFonts w:eastAsia="Calibri"/>
          <w:lang w:eastAsia="en-US"/>
        </w:rPr>
        <w:t>.</w:t>
      </w:r>
    </w:p>
    <w:p w14:paraId="1DA01FAC" w14:textId="693B8AA3" w:rsidR="002A4BFE" w:rsidRPr="000E3D29" w:rsidRDefault="002A4BFE" w:rsidP="00B301BB">
      <w:pPr>
        <w:spacing w:before="60" w:line="276" w:lineRule="auto"/>
        <w:ind w:left="142"/>
        <w:jc w:val="both"/>
        <w:rPr>
          <w:rFonts w:eastAsia="Calibri"/>
          <w:lang w:eastAsia="en-US"/>
        </w:rPr>
      </w:pPr>
      <w:r w:rsidRPr="000E3D29">
        <w:rPr>
          <w:rFonts w:eastAsia="Calibri"/>
          <w:lang w:eastAsia="en-US"/>
        </w:rPr>
        <w:t>It is wo</w:t>
      </w:r>
      <w:r w:rsidR="00516678" w:rsidRPr="000E3D29">
        <w:rPr>
          <w:rFonts w:eastAsia="Calibri"/>
          <w:lang w:eastAsia="en-US"/>
        </w:rPr>
        <w:t>rth</w:t>
      </w:r>
      <w:r w:rsidRPr="000E3D29">
        <w:rPr>
          <w:rFonts w:eastAsia="Calibri"/>
          <w:lang w:eastAsia="en-US"/>
        </w:rPr>
        <w:t xml:space="preserve"> noting that </w:t>
      </w:r>
      <w:r w:rsidR="00516678" w:rsidRPr="000E3D29">
        <w:rPr>
          <w:rFonts w:eastAsia="Calibri"/>
          <w:lang w:eastAsia="en-US"/>
        </w:rPr>
        <w:t>f</w:t>
      </w:r>
      <w:r w:rsidRPr="000E3D29">
        <w:rPr>
          <w:rFonts w:eastAsia="Calibri"/>
          <w:lang w:eastAsia="en-US"/>
        </w:rPr>
        <w:t>or sediment</w:t>
      </w:r>
      <w:r w:rsidR="005A7B2F" w:rsidRPr="000E3D29">
        <w:rPr>
          <w:rFonts w:eastAsia="Calibri"/>
          <w:lang w:eastAsia="en-US"/>
        </w:rPr>
        <w:t>,</w:t>
      </w:r>
      <w:r w:rsidRPr="000E3D29">
        <w:rPr>
          <w:rFonts w:eastAsia="Calibri"/>
          <w:lang w:eastAsia="en-US"/>
        </w:rPr>
        <w:t xml:space="preserve"> considering the very </w:t>
      </w:r>
      <w:proofErr w:type="spellStart"/>
      <w:r w:rsidRPr="000E3D29">
        <w:rPr>
          <w:rFonts w:eastAsia="Calibri"/>
          <w:lang w:eastAsia="en-US"/>
        </w:rPr>
        <w:t>Koc</w:t>
      </w:r>
      <w:proofErr w:type="spellEnd"/>
      <w:r w:rsidRPr="000E3D29">
        <w:rPr>
          <w:rFonts w:eastAsia="Calibri"/>
          <w:lang w:eastAsia="en-US"/>
        </w:rPr>
        <w:t xml:space="preserve"> value</w:t>
      </w:r>
      <w:r w:rsidR="005A7B2F" w:rsidRPr="000E3D29">
        <w:rPr>
          <w:rFonts w:eastAsia="Calibri"/>
          <w:lang w:eastAsia="en-US"/>
        </w:rPr>
        <w:t>,</w:t>
      </w:r>
      <w:r w:rsidRPr="000E3D29">
        <w:rPr>
          <w:rFonts w:eastAsia="Calibri"/>
          <w:lang w:eastAsia="en-US"/>
        </w:rPr>
        <w:t xml:space="preserve"> an additional factor of 10 should have been applied leading to a very high risk ratio.</w:t>
      </w:r>
    </w:p>
    <w:p w14:paraId="0D695046" w14:textId="2352EE22" w:rsidR="00516678" w:rsidRPr="000E3D29" w:rsidRDefault="00516678" w:rsidP="00B301BB">
      <w:pPr>
        <w:spacing w:before="60" w:line="276" w:lineRule="auto"/>
        <w:ind w:left="142"/>
        <w:jc w:val="both"/>
        <w:rPr>
          <w:rFonts w:eastAsia="Calibri"/>
          <w:lang w:eastAsia="en-US"/>
        </w:rPr>
      </w:pPr>
    </w:p>
    <w:p w14:paraId="33CE425B" w14:textId="736F7477" w:rsidR="0055331F" w:rsidRPr="000E3D29" w:rsidRDefault="00516678" w:rsidP="00B301BB">
      <w:pPr>
        <w:spacing w:before="60" w:line="276" w:lineRule="auto"/>
        <w:ind w:left="142"/>
        <w:jc w:val="both"/>
        <w:rPr>
          <w:rFonts w:eastAsia="Calibri"/>
          <w:lang w:eastAsia="en-US"/>
        </w:rPr>
      </w:pPr>
      <w:r w:rsidRPr="000E3D29">
        <w:rPr>
          <w:rFonts w:eastAsia="Calibri"/>
          <w:lang w:eastAsia="en-US"/>
        </w:rPr>
        <w:t xml:space="preserve">A risk mitigation measure is proposed to prevent any release to the STP during the service life </w:t>
      </w:r>
      <w:r w:rsidR="005B2B64" w:rsidRPr="000E3D29">
        <w:rPr>
          <w:rFonts w:eastAsia="Calibri"/>
          <w:lang w:eastAsia="en-US"/>
        </w:rPr>
        <w:t xml:space="preserve">(cleaning of the mosquito net) </w:t>
      </w:r>
      <w:r w:rsidRPr="000E3D29">
        <w:rPr>
          <w:rFonts w:eastAsia="Calibri"/>
          <w:lang w:eastAsia="en-US"/>
        </w:rPr>
        <w:t xml:space="preserve">of the product: </w:t>
      </w:r>
    </w:p>
    <w:p w14:paraId="6893428F" w14:textId="5AD66257" w:rsidR="00933814" w:rsidRDefault="00B65F8C" w:rsidP="00933814">
      <w:pPr>
        <w:pStyle w:val="Paragraphedeliste"/>
        <w:numPr>
          <w:ilvl w:val="0"/>
          <w:numId w:val="8"/>
        </w:numPr>
        <w:spacing w:before="60" w:line="276" w:lineRule="auto"/>
        <w:jc w:val="both"/>
        <w:rPr>
          <w:rFonts w:eastAsia="Calibri"/>
          <w:b/>
          <w:i/>
          <w:lang w:eastAsia="en-US"/>
        </w:rPr>
      </w:pPr>
      <w:r w:rsidRPr="000E3D29">
        <w:rPr>
          <w:rFonts w:eastAsia="Calibri"/>
          <w:b/>
          <w:i/>
          <w:lang w:eastAsia="en-US"/>
        </w:rPr>
        <w:t>This product MUST NOT be washed, due to risk to the environment.</w:t>
      </w:r>
    </w:p>
    <w:p w14:paraId="4667D6F8" w14:textId="59E917AB" w:rsidR="009D0C0B" w:rsidRDefault="00B65F8C" w:rsidP="00933814">
      <w:pPr>
        <w:pStyle w:val="Paragraphedeliste"/>
        <w:numPr>
          <w:ilvl w:val="0"/>
          <w:numId w:val="8"/>
        </w:numPr>
        <w:spacing w:before="60" w:line="276" w:lineRule="auto"/>
        <w:jc w:val="both"/>
        <w:rPr>
          <w:rFonts w:eastAsia="Calibri"/>
          <w:b/>
          <w:i/>
          <w:lang w:eastAsia="en-US"/>
        </w:rPr>
      </w:pPr>
      <w:r w:rsidRPr="00933814">
        <w:rPr>
          <w:rFonts w:eastAsia="Calibri"/>
          <w:b/>
          <w:i/>
          <w:lang w:eastAsia="en-US"/>
        </w:rPr>
        <w:t>Use the mosquito net as indicated in the instructions for use. Do not use for other purposes.</w:t>
      </w:r>
    </w:p>
    <w:p w14:paraId="5ED4CD00" w14:textId="77777777" w:rsidR="00933814" w:rsidRPr="00933814" w:rsidRDefault="00933814" w:rsidP="00933814">
      <w:pPr>
        <w:pStyle w:val="Paragraphedeliste"/>
        <w:spacing w:before="60" w:line="276" w:lineRule="auto"/>
        <w:jc w:val="both"/>
        <w:rPr>
          <w:rFonts w:eastAsia="Calibri"/>
          <w:b/>
          <w:i/>
          <w:lang w:eastAsia="en-US"/>
        </w:rPr>
      </w:pPr>
    </w:p>
    <w:p w14:paraId="18AED3D8" w14:textId="77777777" w:rsidR="009D0C0B" w:rsidRPr="000E3D29" w:rsidRDefault="00FA480B">
      <w:pPr>
        <w:rPr>
          <w:rFonts w:eastAsia="Calibri"/>
          <w:b/>
          <w:i/>
          <w:sz w:val="22"/>
          <w:szCs w:val="22"/>
          <w:lang w:eastAsia="en-US"/>
        </w:rPr>
      </w:pPr>
      <w:r w:rsidRPr="000E3D29">
        <w:rPr>
          <w:rFonts w:eastAsia="Calibri"/>
          <w:b/>
          <w:i/>
          <w:sz w:val="22"/>
          <w:szCs w:val="22"/>
          <w:lang w:eastAsia="en-US"/>
        </w:rPr>
        <w:t xml:space="preserve">Terrestrial compartment </w:t>
      </w:r>
    </w:p>
    <w:p w14:paraId="0601C097" w14:textId="77777777" w:rsidR="009D0C0B" w:rsidRPr="000E3D29"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2160"/>
        <w:gridCol w:w="2665"/>
        <w:gridCol w:w="2835"/>
      </w:tblGrid>
      <w:tr w:rsidR="00B301BB" w:rsidRPr="000E3D29" w14:paraId="79559DBA" w14:textId="473AA7A1" w:rsidTr="00395A49">
        <w:trPr>
          <w:trHeight w:val="249"/>
        </w:trPr>
        <w:tc>
          <w:tcPr>
            <w:tcW w:w="7660"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03D95E5" w14:textId="71AC9F5F" w:rsidR="00B301BB" w:rsidRPr="000E3D29" w:rsidRDefault="00A855D1" w:rsidP="00B301BB">
            <w:pPr>
              <w:autoSpaceDE w:val="0"/>
              <w:spacing w:before="60" w:after="60" w:line="260" w:lineRule="atLeast"/>
              <w:jc w:val="center"/>
              <w:rPr>
                <w:rFonts w:eastAsia="Calibri" w:cs="Arial"/>
                <w:b/>
                <w:bCs/>
                <w:color w:val="000000"/>
                <w:sz w:val="18"/>
                <w:szCs w:val="18"/>
                <w:lang w:eastAsia="en-GB"/>
              </w:rPr>
            </w:pPr>
            <w:r w:rsidRPr="000E3D29">
              <w:rPr>
                <w:rFonts w:eastAsia="Calibri" w:cs="Arial"/>
                <w:b/>
                <w:bCs/>
                <w:color w:val="000000"/>
                <w:szCs w:val="18"/>
                <w:lang w:eastAsia="en-GB"/>
              </w:rPr>
              <w:t>Summary table on calculated</w:t>
            </w:r>
            <w:r w:rsidR="00B301BB" w:rsidRPr="000E3D29">
              <w:rPr>
                <w:rFonts w:eastAsia="Calibri" w:cs="Arial"/>
                <w:b/>
                <w:bCs/>
                <w:color w:val="000000"/>
                <w:szCs w:val="18"/>
                <w:lang w:eastAsia="en-GB"/>
              </w:rPr>
              <w:t xml:space="preserve"> PEC/PNEC values</w:t>
            </w:r>
          </w:p>
        </w:tc>
      </w:tr>
      <w:tr w:rsidR="00B301BB" w:rsidRPr="000E3D29" w14:paraId="30064D3E" w14:textId="7D5E8C78" w:rsidTr="005652BA">
        <w:trPr>
          <w:trHeight w:val="467"/>
        </w:trPr>
        <w:tc>
          <w:tcPr>
            <w:tcW w:w="2160" w:type="dxa"/>
            <w:tcBorders>
              <w:top w:val="single" w:sz="4" w:space="0" w:color="000000"/>
              <w:left w:val="single" w:sz="4" w:space="0" w:color="000000"/>
              <w:bottom w:val="single" w:sz="4" w:space="0" w:color="000000"/>
            </w:tcBorders>
            <w:shd w:val="clear" w:color="auto" w:fill="FFFFFF"/>
            <w:vAlign w:val="center"/>
          </w:tcPr>
          <w:p w14:paraId="6490DD02" w14:textId="77777777" w:rsidR="00B301BB" w:rsidRPr="000E3D29" w:rsidRDefault="00B301BB">
            <w:pPr>
              <w:autoSpaceDE w:val="0"/>
              <w:snapToGrid w:val="0"/>
              <w:spacing w:before="60" w:after="60" w:line="260" w:lineRule="atLeast"/>
              <w:jc w:val="center"/>
              <w:rPr>
                <w:rFonts w:eastAsia="Calibri" w:cs="Arial"/>
                <w:b/>
                <w:bCs/>
                <w:color w:val="000000"/>
                <w:lang w:eastAsia="en-GB"/>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7A0F" w14:textId="77777777" w:rsidR="00B301BB" w:rsidRPr="000E3D29" w:rsidRDefault="00B301BB">
            <w:pPr>
              <w:autoSpaceDE w:val="0"/>
              <w:spacing w:before="60" w:after="60" w:line="260" w:lineRule="atLeast"/>
              <w:jc w:val="center"/>
            </w:pPr>
            <w:r w:rsidRPr="000E3D29">
              <w:rPr>
                <w:rFonts w:eastAsia="Calibri" w:cs="Arial"/>
                <w:b/>
                <w:bCs/>
                <w:color w:val="000000"/>
                <w:lang w:eastAsia="en-GB"/>
              </w:rPr>
              <w:t>PEC/</w:t>
            </w:r>
            <w:proofErr w:type="spellStart"/>
            <w:r w:rsidRPr="000E3D29">
              <w:rPr>
                <w:rFonts w:eastAsia="Calibri" w:cs="Arial"/>
                <w:b/>
                <w:bCs/>
                <w:color w:val="000000"/>
                <w:lang w:eastAsia="en-GB"/>
              </w:rPr>
              <w:t>PNEC</w:t>
            </w:r>
            <w:r w:rsidRPr="000E3D29">
              <w:rPr>
                <w:rFonts w:eastAsia="Calibri" w:cs="Arial"/>
                <w:b/>
                <w:bCs/>
                <w:color w:val="000000"/>
                <w:vertAlign w:val="subscript"/>
                <w:lang w:eastAsia="en-GB"/>
              </w:rPr>
              <w:t>soil</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F3FC66A" w14:textId="5B176809" w:rsidR="00B301BB" w:rsidRPr="000E3D29" w:rsidRDefault="00516678" w:rsidP="005652BA">
            <w:pPr>
              <w:autoSpaceDE w:val="0"/>
              <w:spacing w:before="60" w:after="60" w:line="260" w:lineRule="atLeast"/>
              <w:jc w:val="center"/>
              <w:rPr>
                <w:rFonts w:eastAsia="Calibri" w:cs="Arial"/>
                <w:b/>
                <w:bCs/>
                <w:color w:val="000000"/>
                <w:lang w:eastAsia="en-GB"/>
              </w:rPr>
            </w:pPr>
            <w:proofErr w:type="spellStart"/>
            <w:r w:rsidRPr="000E3D29">
              <w:rPr>
                <w:rFonts w:eastAsia="Calibri" w:cs="Arial"/>
                <w:b/>
                <w:bCs/>
                <w:lang w:eastAsia="en-GB"/>
              </w:rPr>
              <w:t>PEC</w:t>
            </w:r>
            <w:r w:rsidRPr="000E3D29">
              <w:rPr>
                <w:rFonts w:eastAsia="Calibri" w:cs="Arial"/>
                <w:b/>
                <w:bCs/>
                <w:vertAlign w:val="subscript"/>
                <w:lang w:eastAsia="en-GB"/>
              </w:rPr>
              <w:t>soil</w:t>
            </w:r>
            <w:proofErr w:type="spellEnd"/>
            <w:r w:rsidRPr="000E3D29">
              <w:rPr>
                <w:rFonts w:eastAsia="Calibri" w:cs="Arial"/>
                <w:b/>
                <w:bCs/>
                <w:vertAlign w:val="subscript"/>
                <w:lang w:eastAsia="en-GB"/>
              </w:rPr>
              <w:t xml:space="preserve"> considering degradation </w:t>
            </w:r>
            <w:r w:rsidR="005652BA" w:rsidRPr="000E3D29">
              <w:rPr>
                <w:rFonts w:eastAsia="Calibri" w:cs="Arial"/>
                <w:b/>
                <w:bCs/>
                <w:vertAlign w:val="subscript"/>
                <w:lang w:eastAsia="en-GB"/>
              </w:rPr>
              <w:t>processes</w:t>
            </w:r>
            <w:r w:rsidR="00240BB0" w:rsidRPr="000E3D29">
              <w:rPr>
                <w:rFonts w:eastAsia="Calibri" w:cs="Arial"/>
                <w:b/>
                <w:bCs/>
                <w:color w:val="000000"/>
                <w:lang w:eastAsia="en-GB"/>
              </w:rPr>
              <w:t>/</w:t>
            </w:r>
            <w:proofErr w:type="spellStart"/>
            <w:r w:rsidR="00240BB0" w:rsidRPr="000E3D29">
              <w:rPr>
                <w:rFonts w:eastAsia="Calibri" w:cs="Arial"/>
                <w:b/>
                <w:bCs/>
                <w:color w:val="000000"/>
                <w:lang w:eastAsia="en-GB"/>
              </w:rPr>
              <w:t>PNEC</w:t>
            </w:r>
            <w:r w:rsidR="00240BB0" w:rsidRPr="000E3D29">
              <w:rPr>
                <w:rFonts w:eastAsia="Calibri" w:cs="Arial"/>
                <w:b/>
                <w:bCs/>
                <w:color w:val="000000"/>
                <w:vertAlign w:val="subscript"/>
                <w:lang w:eastAsia="en-GB"/>
              </w:rPr>
              <w:t>soil</w:t>
            </w:r>
            <w:proofErr w:type="spellEnd"/>
          </w:p>
        </w:tc>
      </w:tr>
      <w:tr w:rsidR="00516678" w:rsidRPr="000E3D29" w14:paraId="059382BD" w14:textId="01458D70" w:rsidTr="005652BA">
        <w:trPr>
          <w:trHeight w:val="75"/>
        </w:trPr>
        <w:tc>
          <w:tcPr>
            <w:tcW w:w="2160" w:type="dxa"/>
            <w:tcBorders>
              <w:top w:val="single" w:sz="4" w:space="0" w:color="000000"/>
              <w:left w:val="single" w:sz="4" w:space="0" w:color="000000"/>
              <w:bottom w:val="single" w:sz="4" w:space="0" w:color="000000"/>
            </w:tcBorders>
            <w:shd w:val="clear" w:color="auto" w:fill="FFFFFF"/>
          </w:tcPr>
          <w:p w14:paraId="7CCE1B69" w14:textId="1EDF7C86" w:rsidR="00516678" w:rsidRPr="000E3D29" w:rsidRDefault="00516678" w:rsidP="00516678">
            <w:pPr>
              <w:autoSpaceDE w:val="0"/>
              <w:spacing w:before="60" w:after="60" w:line="260" w:lineRule="atLeast"/>
              <w:rPr>
                <w:rFonts w:eastAsia="Calibri" w:cs="Arial"/>
                <w:color w:val="000000"/>
                <w:lang w:eastAsia="en-GB"/>
              </w:rPr>
            </w:pPr>
            <w:r w:rsidRPr="000E3D29">
              <w:rPr>
                <w:rFonts w:eastAsia="Calibri" w:cs="Arial"/>
                <w:lang w:eastAsia="en-GB"/>
              </w:rPr>
              <w:t>Scenario 1 (washing)</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E8DD3" w14:textId="097510C5" w:rsidR="00516678" w:rsidRPr="000E3D29" w:rsidRDefault="005652BA" w:rsidP="005652BA">
            <w:pPr>
              <w:autoSpaceDE w:val="0"/>
              <w:snapToGrid w:val="0"/>
              <w:spacing w:before="60" w:after="60" w:line="260" w:lineRule="atLeast"/>
              <w:jc w:val="center"/>
              <w:rPr>
                <w:rFonts w:eastAsia="Calibri" w:cs="Arial"/>
                <w:color w:val="000000"/>
                <w:lang w:eastAsia="en-GB"/>
              </w:rPr>
            </w:pPr>
            <w:r w:rsidRPr="000E3D29">
              <w:rPr>
                <w:rFonts w:eastAsia="Calibri" w:cs="Arial"/>
                <w:color w:val="000000"/>
                <w:lang w:eastAsia="en-GB"/>
              </w:rPr>
              <w:t>1.66E-02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FB2D7" w14:textId="5E074084" w:rsidR="00516678" w:rsidRPr="000E3D29" w:rsidRDefault="00516678" w:rsidP="005652BA">
            <w:pPr>
              <w:autoSpaceDE w:val="0"/>
              <w:snapToGrid w:val="0"/>
              <w:spacing w:before="60" w:after="60" w:line="260" w:lineRule="atLeast"/>
              <w:jc w:val="center"/>
              <w:rPr>
                <w:rFonts w:eastAsia="Calibri" w:cs="Arial"/>
                <w:color w:val="000000"/>
                <w:lang w:eastAsia="en-GB"/>
              </w:rPr>
            </w:pPr>
            <w:r w:rsidRPr="000E3D29">
              <w:rPr>
                <w:rFonts w:eastAsia="Calibri" w:cs="Arial"/>
                <w:color w:val="000000"/>
                <w:lang w:eastAsia="en-GB"/>
              </w:rPr>
              <w:t>-</w:t>
            </w:r>
          </w:p>
        </w:tc>
      </w:tr>
      <w:tr w:rsidR="00516678" w:rsidRPr="000E3D29" w14:paraId="7D90A488" w14:textId="765CAB58" w:rsidTr="005652BA">
        <w:trPr>
          <w:trHeight w:val="75"/>
        </w:trPr>
        <w:tc>
          <w:tcPr>
            <w:tcW w:w="2160" w:type="dxa"/>
            <w:tcBorders>
              <w:top w:val="single" w:sz="4" w:space="0" w:color="000000"/>
              <w:left w:val="single" w:sz="4" w:space="0" w:color="000000"/>
              <w:bottom w:val="single" w:sz="4" w:space="0" w:color="000000"/>
            </w:tcBorders>
            <w:shd w:val="clear" w:color="auto" w:fill="FFFFFF"/>
          </w:tcPr>
          <w:p w14:paraId="4FBEF753" w14:textId="77777777" w:rsidR="00516678" w:rsidRPr="000E3D29" w:rsidRDefault="00516678" w:rsidP="00627159">
            <w:pPr>
              <w:spacing w:before="60" w:line="276" w:lineRule="auto"/>
              <w:rPr>
                <w:rFonts w:eastAsia="Calibri" w:cs="Arial"/>
                <w:lang w:eastAsia="en-GB"/>
              </w:rPr>
            </w:pPr>
            <w:r w:rsidRPr="000E3D29">
              <w:rPr>
                <w:rFonts w:eastAsia="Calibri" w:cs="Arial"/>
                <w:lang w:eastAsia="en-GB"/>
              </w:rPr>
              <w:t>Scenario 2</w:t>
            </w:r>
          </w:p>
          <w:p w14:paraId="070B5126" w14:textId="37EC75CD" w:rsidR="00516678" w:rsidRPr="000E3D29" w:rsidRDefault="00516678" w:rsidP="00516678">
            <w:pPr>
              <w:autoSpaceDE w:val="0"/>
              <w:spacing w:before="60" w:after="60" w:line="260" w:lineRule="atLeast"/>
              <w:rPr>
                <w:rFonts w:eastAsia="Calibri" w:cs="Arial"/>
                <w:color w:val="000000"/>
                <w:lang w:eastAsia="en-GB"/>
              </w:rPr>
            </w:pPr>
            <w:r w:rsidRPr="000E3D29">
              <w:rPr>
                <w:rFonts w:eastAsia="Calibri" w:cs="Arial"/>
                <w:lang w:eastAsia="en-GB"/>
              </w:rPr>
              <w:t>(leaching by rain)</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4D307" w14:textId="264303F5" w:rsidR="00516678" w:rsidRPr="000E3D29" w:rsidRDefault="005652BA" w:rsidP="00FD02C7">
            <w:pPr>
              <w:autoSpaceDE w:val="0"/>
              <w:snapToGrid w:val="0"/>
              <w:spacing w:before="60" w:after="60" w:line="260" w:lineRule="atLeast"/>
              <w:jc w:val="center"/>
              <w:rPr>
                <w:rFonts w:eastAsia="Calibri" w:cs="Arial"/>
                <w:b/>
                <w:color w:val="000000"/>
                <w:lang w:eastAsia="en-GB"/>
              </w:rPr>
            </w:pPr>
            <w:r w:rsidRPr="000E3D29">
              <w:rPr>
                <w:rFonts w:eastAsia="Calibri" w:cs="Arial"/>
                <w:b/>
                <w:color w:val="000000"/>
                <w:lang w:eastAsia="en-GB"/>
              </w:rPr>
              <w:t>7.23E+01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650D1" w14:textId="4D6E13F7" w:rsidR="00516678" w:rsidRPr="000E3D29" w:rsidRDefault="005652BA" w:rsidP="00FD02C7">
            <w:pPr>
              <w:autoSpaceDE w:val="0"/>
              <w:snapToGrid w:val="0"/>
              <w:spacing w:before="60" w:after="60" w:line="260" w:lineRule="atLeast"/>
              <w:jc w:val="center"/>
              <w:rPr>
                <w:rFonts w:eastAsia="Calibri" w:cs="Arial"/>
                <w:b/>
                <w:color w:val="000000"/>
                <w:lang w:eastAsia="en-GB"/>
              </w:rPr>
            </w:pPr>
            <w:r w:rsidRPr="000E3D29">
              <w:rPr>
                <w:rFonts w:eastAsia="Calibri" w:cs="Arial"/>
                <w:b/>
                <w:color w:val="000000"/>
                <w:lang w:eastAsia="en-GB"/>
              </w:rPr>
              <w:t>3.46E+01</w:t>
            </w:r>
          </w:p>
        </w:tc>
      </w:tr>
    </w:tbl>
    <w:p w14:paraId="094067E8" w14:textId="77777777" w:rsidR="00395A49" w:rsidRPr="000E3D29" w:rsidRDefault="00395A49" w:rsidP="00B301BB">
      <w:pPr>
        <w:spacing w:before="60" w:line="276" w:lineRule="auto"/>
        <w:ind w:left="142"/>
        <w:jc w:val="both"/>
        <w:rPr>
          <w:rFonts w:eastAsia="Calibri"/>
          <w:u w:val="single"/>
          <w:lang w:eastAsia="en-US"/>
        </w:rPr>
      </w:pPr>
    </w:p>
    <w:p w14:paraId="6D74C85C" w14:textId="2E68CA95" w:rsidR="00D715BA" w:rsidRPr="000E3D29" w:rsidRDefault="00FA480B" w:rsidP="004F73FA">
      <w:pPr>
        <w:spacing w:line="276" w:lineRule="auto"/>
        <w:ind w:left="142"/>
        <w:jc w:val="both"/>
        <w:rPr>
          <w:rFonts w:eastAsia="Calibri"/>
          <w:lang w:eastAsia="en-US"/>
        </w:rPr>
      </w:pPr>
      <w:r w:rsidRPr="000E3D29">
        <w:rPr>
          <w:rFonts w:eastAsia="Calibri"/>
          <w:u w:val="single"/>
          <w:lang w:eastAsia="en-US"/>
        </w:rPr>
        <w:lastRenderedPageBreak/>
        <w:t>Conclusion</w:t>
      </w:r>
      <w:r w:rsidRPr="000E3D29">
        <w:rPr>
          <w:rFonts w:eastAsia="Calibri"/>
          <w:lang w:eastAsia="en-US"/>
        </w:rPr>
        <w:t xml:space="preserve">: </w:t>
      </w:r>
      <w:r w:rsidR="00B301BB" w:rsidRPr="000E3D29">
        <w:rPr>
          <w:rFonts w:eastAsia="Calibri"/>
          <w:lang w:eastAsia="en-US"/>
        </w:rPr>
        <w:t>The calculated PEC/PNEC value for soil is significantly &lt; 1</w:t>
      </w:r>
      <w:r w:rsidR="00175E3D" w:rsidRPr="000E3D29">
        <w:rPr>
          <w:rFonts w:eastAsia="Calibri"/>
          <w:lang w:eastAsia="en-US"/>
        </w:rPr>
        <w:t xml:space="preserve"> for scenario 1</w:t>
      </w:r>
      <w:r w:rsidR="005A7B2F" w:rsidRPr="000E3D29">
        <w:rPr>
          <w:rFonts w:eastAsia="Calibri"/>
          <w:lang w:eastAsia="en-US"/>
        </w:rPr>
        <w:t>,</w:t>
      </w:r>
      <w:r w:rsidR="00514A11" w:rsidRPr="000E3D29">
        <w:rPr>
          <w:rFonts w:eastAsia="Calibri"/>
          <w:lang w:eastAsia="en-US"/>
        </w:rPr>
        <w:t xml:space="preserve"> when the mosquito net is washed</w:t>
      </w:r>
      <w:r w:rsidR="005A7B2F" w:rsidRPr="000E3D29">
        <w:rPr>
          <w:rFonts w:eastAsia="Calibri"/>
          <w:lang w:eastAsia="en-US"/>
        </w:rPr>
        <w:t>,</w:t>
      </w:r>
      <w:r w:rsidR="00175E3D" w:rsidRPr="000E3D29">
        <w:rPr>
          <w:rFonts w:eastAsia="Calibri"/>
          <w:lang w:eastAsia="en-US"/>
        </w:rPr>
        <w:t xml:space="preserve"> but is &gt; 1</w:t>
      </w:r>
      <w:r w:rsidR="00B301BB" w:rsidRPr="000E3D29">
        <w:rPr>
          <w:rFonts w:eastAsia="Calibri"/>
          <w:lang w:eastAsia="en-US"/>
        </w:rPr>
        <w:t xml:space="preserve"> for scenario 2</w:t>
      </w:r>
      <w:r w:rsidR="00514A11" w:rsidRPr="000E3D29">
        <w:rPr>
          <w:rFonts w:eastAsia="Calibri"/>
          <w:lang w:eastAsia="en-US"/>
        </w:rPr>
        <w:t xml:space="preserve"> if the net is exposed to rain event for </w:t>
      </w:r>
      <w:r w:rsidR="00D715BA" w:rsidRPr="000E3D29">
        <w:rPr>
          <w:rFonts w:eastAsia="Calibri"/>
          <w:lang w:eastAsia="en-US"/>
        </w:rPr>
        <w:t>120 days (default time for the first camping season)</w:t>
      </w:r>
      <w:r w:rsidR="00B301BB" w:rsidRPr="000E3D29">
        <w:rPr>
          <w:rFonts w:eastAsia="Calibri"/>
          <w:lang w:eastAsia="en-US"/>
        </w:rPr>
        <w:t xml:space="preserve">. </w:t>
      </w:r>
    </w:p>
    <w:p w14:paraId="16954AED" w14:textId="63E506CA" w:rsidR="00D715BA" w:rsidRPr="000E3D29" w:rsidRDefault="00D715BA" w:rsidP="004F73FA">
      <w:pPr>
        <w:spacing w:line="276" w:lineRule="auto"/>
        <w:ind w:left="142"/>
        <w:jc w:val="both"/>
        <w:rPr>
          <w:rFonts w:eastAsia="Calibri"/>
          <w:u w:val="single"/>
          <w:lang w:eastAsia="en-US"/>
        </w:rPr>
      </w:pPr>
    </w:p>
    <w:p w14:paraId="644270D0" w14:textId="35C2C546" w:rsidR="00D715BA" w:rsidRPr="000E3D29" w:rsidRDefault="00E41485" w:rsidP="004F73FA">
      <w:pPr>
        <w:spacing w:line="276" w:lineRule="auto"/>
        <w:ind w:left="142"/>
        <w:jc w:val="both"/>
        <w:rPr>
          <w:rFonts w:eastAsia="Calibri"/>
          <w:lang w:eastAsia="en-US"/>
        </w:rPr>
      </w:pPr>
      <w:r w:rsidRPr="000E3D29">
        <w:rPr>
          <w:rFonts w:eastAsia="Calibri"/>
          <w:lang w:eastAsia="en-US"/>
        </w:rPr>
        <w:t xml:space="preserve">However, the duration of 120 days can be excessive for a mosquito net. </w:t>
      </w:r>
      <w:r w:rsidR="003221B2" w:rsidRPr="000E3D29">
        <w:rPr>
          <w:rFonts w:eastAsia="Calibri"/>
          <w:lang w:eastAsia="en-US"/>
        </w:rPr>
        <w:t>Therefore</w:t>
      </w:r>
      <w:r w:rsidRPr="000E3D29">
        <w:rPr>
          <w:rFonts w:eastAsia="Calibri"/>
          <w:lang w:eastAsia="en-US"/>
        </w:rPr>
        <w:t>,</w:t>
      </w:r>
      <w:r w:rsidR="00D715BA" w:rsidRPr="000E3D29">
        <w:rPr>
          <w:rFonts w:eastAsia="Calibri"/>
          <w:lang w:eastAsia="en-US"/>
        </w:rPr>
        <w:t xml:space="preserve"> </w:t>
      </w:r>
      <w:r w:rsidR="008F5CB1" w:rsidRPr="000E3D29">
        <w:rPr>
          <w:rFonts w:eastAsia="Calibri"/>
          <w:lang w:eastAsia="en-US"/>
        </w:rPr>
        <w:t xml:space="preserve">the time </w:t>
      </w:r>
      <w:r w:rsidRPr="000E3D29">
        <w:rPr>
          <w:rFonts w:eastAsia="Calibri"/>
          <w:lang w:eastAsia="en-US"/>
        </w:rPr>
        <w:t xml:space="preserve">(T) </w:t>
      </w:r>
      <w:r w:rsidR="008F5CB1" w:rsidRPr="000E3D29">
        <w:rPr>
          <w:rFonts w:eastAsia="Calibri"/>
          <w:lang w:eastAsia="en-US"/>
        </w:rPr>
        <w:t>at which the use of the net outside in the rain lead</w:t>
      </w:r>
      <w:r w:rsidR="003221B2" w:rsidRPr="000E3D29">
        <w:rPr>
          <w:rFonts w:eastAsia="Calibri"/>
          <w:lang w:eastAsia="en-US"/>
        </w:rPr>
        <w:t>ing</w:t>
      </w:r>
      <w:r w:rsidR="008F5CB1" w:rsidRPr="000E3D29">
        <w:rPr>
          <w:rFonts w:eastAsia="Calibri"/>
          <w:lang w:eastAsia="en-US"/>
        </w:rPr>
        <w:t xml:space="preserve"> to a risk for the environment (i.e. </w:t>
      </w:r>
      <w:proofErr w:type="spellStart"/>
      <w:r w:rsidR="008F5CB1" w:rsidRPr="000E3D29">
        <w:rPr>
          <w:rFonts w:eastAsia="Calibri"/>
          <w:lang w:eastAsia="en-US"/>
        </w:rPr>
        <w:t>Clocal</w:t>
      </w:r>
      <w:r w:rsidR="00240BB0" w:rsidRPr="000E3D29">
        <w:rPr>
          <w:rFonts w:eastAsia="Calibri"/>
          <w:vertAlign w:val="subscript"/>
          <w:lang w:eastAsia="en-US"/>
        </w:rPr>
        <w:t>soil</w:t>
      </w:r>
      <w:proofErr w:type="spellEnd"/>
      <w:r w:rsidR="008F5CB1" w:rsidRPr="000E3D29">
        <w:rPr>
          <w:rFonts w:eastAsia="Calibri"/>
          <w:lang w:eastAsia="en-US"/>
        </w:rPr>
        <w:t xml:space="preserve"> = </w:t>
      </w:r>
      <w:proofErr w:type="spellStart"/>
      <w:r w:rsidR="008F5CB1" w:rsidRPr="000E3D29">
        <w:rPr>
          <w:rFonts w:eastAsia="Calibri"/>
          <w:lang w:eastAsia="en-US"/>
        </w:rPr>
        <w:t>PNEC</w:t>
      </w:r>
      <w:r w:rsidR="008F5CB1" w:rsidRPr="000E3D29">
        <w:rPr>
          <w:rFonts w:eastAsia="Calibri"/>
          <w:vertAlign w:val="subscript"/>
          <w:lang w:eastAsia="en-US"/>
        </w:rPr>
        <w:t>soil</w:t>
      </w:r>
      <w:proofErr w:type="spellEnd"/>
      <w:r w:rsidR="008F5CB1" w:rsidRPr="000E3D29">
        <w:rPr>
          <w:rFonts w:eastAsia="Calibri"/>
          <w:lang w:eastAsia="en-US"/>
        </w:rPr>
        <w:t>) was calculated according to the following equation:</w:t>
      </w:r>
    </w:p>
    <w:p w14:paraId="53015880" w14:textId="444F4A94" w:rsidR="008F5CB1" w:rsidRPr="000E3D29" w:rsidRDefault="008F5CB1" w:rsidP="004F73FA">
      <w:pPr>
        <w:spacing w:line="276" w:lineRule="auto"/>
        <w:ind w:left="142"/>
        <w:jc w:val="both"/>
        <w:rPr>
          <w:rFonts w:eastAsia="Calibri"/>
          <w:lang w:eastAsia="en-US"/>
        </w:rPr>
      </w:pPr>
    </w:p>
    <w:p w14:paraId="619CEC5B" w14:textId="77777777" w:rsidR="008752D4" w:rsidRPr="000E3D29" w:rsidRDefault="00240BB0" w:rsidP="004F73FA">
      <w:pPr>
        <w:spacing w:line="276" w:lineRule="auto"/>
        <w:ind w:left="142"/>
        <w:jc w:val="both"/>
        <w:rPr>
          <w:rFonts w:eastAsia="Calibri"/>
          <w:lang w:eastAsia="en-US"/>
        </w:rPr>
      </w:pPr>
      <w:r w:rsidRPr="000E3D29">
        <w:rPr>
          <w:rFonts w:eastAsia="Calibri"/>
          <w:lang w:eastAsia="en-US"/>
        </w:rPr>
        <w:t>T</w:t>
      </w:r>
      <w:r w:rsidR="00E41485" w:rsidRPr="000E3D29">
        <w:rPr>
          <w:rFonts w:eastAsia="Calibri"/>
          <w:lang w:eastAsia="en-US"/>
        </w:rPr>
        <w:t xml:space="preserve"> </w:t>
      </w:r>
      <w:r w:rsidRPr="000E3D29">
        <w:rPr>
          <w:rFonts w:eastAsia="Calibri"/>
          <w:lang w:eastAsia="en-US"/>
        </w:rPr>
        <w:t>= (</w:t>
      </w:r>
      <w:proofErr w:type="spellStart"/>
      <w:r w:rsidRPr="000E3D29">
        <w:rPr>
          <w:rFonts w:eastAsia="Calibri"/>
          <w:lang w:eastAsia="en-US"/>
        </w:rPr>
        <w:t>PNEC</w:t>
      </w:r>
      <w:r w:rsidRPr="000E3D29">
        <w:rPr>
          <w:rFonts w:eastAsia="Calibri"/>
          <w:vertAlign w:val="subscript"/>
          <w:lang w:eastAsia="en-US"/>
        </w:rPr>
        <w:t>soil</w:t>
      </w:r>
      <w:proofErr w:type="spellEnd"/>
      <w:r w:rsidRPr="000E3D29">
        <w:rPr>
          <w:rFonts w:eastAsia="Calibri"/>
          <w:lang w:eastAsia="en-US"/>
        </w:rPr>
        <w:t xml:space="preserve">* </w:t>
      </w:r>
      <w:proofErr w:type="spellStart"/>
      <w:r w:rsidRPr="000E3D29">
        <w:rPr>
          <w:rFonts w:eastAsia="Calibri"/>
          <w:lang w:eastAsia="en-US"/>
        </w:rPr>
        <w:t>V</w:t>
      </w:r>
      <w:r w:rsidRPr="000E3D29">
        <w:rPr>
          <w:rFonts w:eastAsia="Calibri"/>
          <w:vertAlign w:val="subscript"/>
          <w:lang w:eastAsia="en-US"/>
        </w:rPr>
        <w:t>soil</w:t>
      </w:r>
      <w:proofErr w:type="spellEnd"/>
      <w:r w:rsidRPr="000E3D29">
        <w:rPr>
          <w:rFonts w:eastAsia="Calibri"/>
          <w:lang w:eastAsia="en-US"/>
        </w:rPr>
        <w:t xml:space="preserve"> * </w:t>
      </w:r>
      <w:proofErr w:type="spellStart"/>
      <w:r w:rsidRPr="000E3D29">
        <w:rPr>
          <w:rFonts w:eastAsia="Calibri"/>
          <w:lang w:eastAsia="en-US"/>
        </w:rPr>
        <w:t>RHO</w:t>
      </w:r>
      <w:r w:rsidRPr="000E3D29">
        <w:rPr>
          <w:rFonts w:eastAsia="Calibri"/>
          <w:vertAlign w:val="subscript"/>
          <w:lang w:eastAsia="en-US"/>
        </w:rPr>
        <w:t>soil</w:t>
      </w:r>
      <w:proofErr w:type="spellEnd"/>
      <w:r w:rsidRPr="000E3D29">
        <w:rPr>
          <w:rFonts w:eastAsia="Calibri"/>
          <w:lang w:eastAsia="en-US"/>
        </w:rPr>
        <w:t xml:space="preserve">) / </w:t>
      </w:r>
      <w:proofErr w:type="spellStart"/>
      <w:r w:rsidRPr="000E3D29">
        <w:rPr>
          <w:rFonts w:eastAsia="Calibri"/>
          <w:lang w:eastAsia="en-US"/>
        </w:rPr>
        <w:t>Elocal</w:t>
      </w:r>
      <w:r w:rsidRPr="000E3D29">
        <w:rPr>
          <w:rFonts w:eastAsia="Calibri"/>
          <w:vertAlign w:val="subscript"/>
          <w:lang w:eastAsia="en-US"/>
        </w:rPr>
        <w:t>soil</w:t>
      </w:r>
      <w:proofErr w:type="spellEnd"/>
      <w:r w:rsidRPr="000E3D29">
        <w:rPr>
          <w:rFonts w:eastAsia="Calibri"/>
          <w:lang w:eastAsia="en-US"/>
        </w:rPr>
        <w:t xml:space="preserve"> = 1.66E+00 d</w:t>
      </w:r>
      <w:r w:rsidR="00BC1068" w:rsidRPr="000E3D29">
        <w:rPr>
          <w:rFonts w:eastAsia="Calibri"/>
          <w:lang w:eastAsia="en-US"/>
        </w:rPr>
        <w:t>ays</w:t>
      </w:r>
    </w:p>
    <w:p w14:paraId="49867ED5" w14:textId="77777777" w:rsidR="008752D4" w:rsidRPr="000E3D29" w:rsidRDefault="008752D4" w:rsidP="004F73FA">
      <w:pPr>
        <w:spacing w:line="276" w:lineRule="auto"/>
        <w:ind w:left="142"/>
        <w:jc w:val="both"/>
        <w:rPr>
          <w:rFonts w:eastAsia="Calibri"/>
          <w:lang w:eastAsia="en-US"/>
        </w:rPr>
      </w:pPr>
    </w:p>
    <w:p w14:paraId="2A5968BE" w14:textId="7421A366" w:rsidR="00E41485" w:rsidRPr="000E3D29" w:rsidRDefault="00E41485" w:rsidP="004F73FA">
      <w:pPr>
        <w:spacing w:line="276" w:lineRule="auto"/>
        <w:ind w:left="142"/>
        <w:jc w:val="both"/>
        <w:rPr>
          <w:rFonts w:eastAsia="Calibri"/>
          <w:lang w:eastAsia="en-US"/>
        </w:rPr>
      </w:pPr>
      <w:r w:rsidRPr="000E3D29">
        <w:rPr>
          <w:rFonts w:eastAsia="Calibri"/>
          <w:lang w:eastAsia="en-US"/>
        </w:rPr>
        <w:t>This shows that after 1.7 days under the rain</w:t>
      </w:r>
      <w:r w:rsidR="00BC1068" w:rsidRPr="000E3D29">
        <w:rPr>
          <w:rFonts w:eastAsia="Calibri"/>
          <w:lang w:eastAsia="en-US"/>
        </w:rPr>
        <w:t xml:space="preserve"> the mosquito net leads to environmental risks. </w:t>
      </w:r>
      <w:r w:rsidRPr="000E3D29">
        <w:rPr>
          <w:rFonts w:eastAsia="Calibri"/>
          <w:lang w:eastAsia="en-US"/>
        </w:rPr>
        <w:t xml:space="preserve"> </w:t>
      </w:r>
    </w:p>
    <w:p w14:paraId="4E231B78" w14:textId="77777777" w:rsidR="00BC1068" w:rsidRPr="000E3D29" w:rsidRDefault="00BC1068" w:rsidP="004F73FA">
      <w:pPr>
        <w:spacing w:line="276" w:lineRule="auto"/>
        <w:ind w:left="142"/>
        <w:jc w:val="both"/>
        <w:rPr>
          <w:rFonts w:eastAsia="Calibri"/>
          <w:lang w:eastAsia="en-US"/>
        </w:rPr>
      </w:pPr>
    </w:p>
    <w:p w14:paraId="65351829" w14:textId="77777777" w:rsidR="003221B2" w:rsidRPr="000E3D29" w:rsidRDefault="003221B2" w:rsidP="004F73FA">
      <w:pPr>
        <w:spacing w:line="276" w:lineRule="auto"/>
        <w:ind w:left="142"/>
        <w:jc w:val="both"/>
        <w:rPr>
          <w:rFonts w:eastAsia="Calibri"/>
          <w:lang w:eastAsia="en-US"/>
        </w:rPr>
      </w:pPr>
      <w:r w:rsidRPr="000E3D29">
        <w:rPr>
          <w:rFonts w:eastAsia="Calibri"/>
          <w:lang w:eastAsia="en-US"/>
        </w:rPr>
        <w:t xml:space="preserve">Therefore, it is considered the proposed use outdoor of the product TRAVELSAFE MOSQUITO NET does pose a risk to terrestrial compartment when used outdoor. </w:t>
      </w:r>
      <w:r w:rsidR="00514A11" w:rsidRPr="000E3D29">
        <w:rPr>
          <w:rFonts w:eastAsia="Calibri"/>
          <w:lang w:eastAsia="en-US"/>
        </w:rPr>
        <w:t xml:space="preserve">A risk mitigation measure is proposed to prevent any release to soil during the outdoor use of the product: </w:t>
      </w:r>
    </w:p>
    <w:p w14:paraId="450E8CBE" w14:textId="77777777" w:rsidR="003221B2" w:rsidRPr="000E3D29" w:rsidRDefault="003221B2" w:rsidP="004F73FA">
      <w:pPr>
        <w:spacing w:line="276" w:lineRule="auto"/>
        <w:ind w:left="142"/>
        <w:jc w:val="both"/>
        <w:rPr>
          <w:rFonts w:eastAsia="Calibri"/>
          <w:i/>
          <w:lang w:eastAsia="en-US"/>
        </w:rPr>
      </w:pPr>
    </w:p>
    <w:p w14:paraId="47E4889E" w14:textId="7B31EAED" w:rsidR="009D0C0B" w:rsidRPr="000E3D29" w:rsidRDefault="00514A11" w:rsidP="004F73FA">
      <w:pPr>
        <w:spacing w:line="276" w:lineRule="auto"/>
        <w:ind w:left="142"/>
        <w:jc w:val="both"/>
        <w:rPr>
          <w:rFonts w:eastAsia="Calibri"/>
          <w:b/>
          <w:i/>
          <w:lang w:eastAsia="en-US"/>
        </w:rPr>
      </w:pPr>
      <w:r w:rsidRPr="000E3D29">
        <w:rPr>
          <w:rFonts w:eastAsia="Calibri"/>
          <w:b/>
          <w:i/>
          <w:lang w:eastAsia="en-US"/>
        </w:rPr>
        <w:t>Apply only outdoors in locations protected from rain.</w:t>
      </w:r>
    </w:p>
    <w:p w14:paraId="011CC1E2" w14:textId="10BD5F95" w:rsidR="00514A11" w:rsidRPr="000E3D29" w:rsidRDefault="00514A11" w:rsidP="00514A11">
      <w:pPr>
        <w:spacing w:before="60" w:line="276" w:lineRule="auto"/>
        <w:ind w:left="142"/>
        <w:jc w:val="both"/>
        <w:rPr>
          <w:rFonts w:eastAsia="Calibri"/>
          <w:i/>
          <w:u w:val="single"/>
          <w:lang w:eastAsia="en-US"/>
        </w:rPr>
      </w:pPr>
    </w:p>
    <w:p w14:paraId="6524319C" w14:textId="77777777" w:rsidR="002B063F" w:rsidRPr="000E3D29" w:rsidRDefault="002B063F">
      <w:pPr>
        <w:rPr>
          <w:rFonts w:eastAsia="Calibri"/>
          <w:b/>
          <w:i/>
          <w:sz w:val="22"/>
          <w:szCs w:val="22"/>
          <w:lang w:eastAsia="en-US"/>
        </w:rPr>
      </w:pPr>
    </w:p>
    <w:p w14:paraId="2559E307" w14:textId="2B4A86DA" w:rsidR="009D0C0B" w:rsidRPr="000E3D29" w:rsidRDefault="00FA480B">
      <w:pPr>
        <w:rPr>
          <w:rFonts w:eastAsia="Calibri"/>
          <w:b/>
          <w:i/>
          <w:sz w:val="22"/>
          <w:szCs w:val="22"/>
          <w:lang w:eastAsia="en-US"/>
        </w:rPr>
      </w:pPr>
      <w:r w:rsidRPr="000E3D29">
        <w:rPr>
          <w:rFonts w:eastAsia="Calibri"/>
          <w:b/>
          <w:i/>
          <w:sz w:val="22"/>
          <w:szCs w:val="22"/>
          <w:lang w:eastAsia="en-US"/>
        </w:rPr>
        <w:t>Groundwater</w:t>
      </w:r>
    </w:p>
    <w:p w14:paraId="04673DEB" w14:textId="07908735" w:rsidR="009D0C0B" w:rsidRPr="000E3D29" w:rsidRDefault="009D0C0B">
      <w:pPr>
        <w:spacing w:line="260" w:lineRule="atLeast"/>
        <w:rPr>
          <w:rFonts w:eastAsia="Calibri"/>
          <w:b/>
          <w:i/>
          <w:sz w:val="22"/>
          <w:szCs w:val="22"/>
          <w:lang w:eastAsia="en-US"/>
        </w:rPr>
      </w:pPr>
    </w:p>
    <w:tbl>
      <w:tblPr>
        <w:tblStyle w:val="Grilledutableau"/>
        <w:tblW w:w="5000" w:type="pct"/>
        <w:tblLook w:val="04A0" w:firstRow="1" w:lastRow="0" w:firstColumn="1" w:lastColumn="0" w:noHBand="0" w:noVBand="1"/>
      </w:tblPr>
      <w:tblGrid>
        <w:gridCol w:w="3255"/>
        <w:gridCol w:w="1701"/>
        <w:gridCol w:w="1701"/>
        <w:gridCol w:w="2546"/>
      </w:tblGrid>
      <w:tr w:rsidR="00B301BB" w:rsidRPr="000E3D29" w14:paraId="74C3C764" w14:textId="77777777" w:rsidTr="00B93EEC">
        <w:trPr>
          <w:trHeight w:val="612"/>
        </w:trPr>
        <w:tc>
          <w:tcPr>
            <w:tcW w:w="1769" w:type="pct"/>
            <w:shd w:val="clear" w:color="auto" w:fill="FFFFCC"/>
            <w:vAlign w:val="center"/>
          </w:tcPr>
          <w:p w14:paraId="6061ABAC" w14:textId="77777777" w:rsidR="00B301BB" w:rsidRPr="000E3D29" w:rsidRDefault="00B301BB" w:rsidP="00CA1280">
            <w:pPr>
              <w:spacing w:line="260" w:lineRule="atLeast"/>
              <w:jc w:val="center"/>
              <w:rPr>
                <w:rFonts w:eastAsia="Calibri" w:cs="Arial"/>
                <w:b/>
                <w:bCs/>
                <w:color w:val="000000"/>
                <w:sz w:val="18"/>
                <w:szCs w:val="18"/>
                <w:lang w:eastAsia="en-GB"/>
              </w:rPr>
            </w:pPr>
          </w:p>
        </w:tc>
        <w:tc>
          <w:tcPr>
            <w:tcW w:w="924" w:type="pct"/>
            <w:shd w:val="clear" w:color="auto" w:fill="FFFFCC"/>
            <w:vAlign w:val="center"/>
          </w:tcPr>
          <w:p w14:paraId="1E03D9A0" w14:textId="77777777" w:rsidR="00B301BB" w:rsidRPr="000E3D29" w:rsidRDefault="00B301BB" w:rsidP="00CA1280">
            <w:pPr>
              <w:spacing w:line="260" w:lineRule="atLeast"/>
              <w:jc w:val="center"/>
              <w:rPr>
                <w:rFonts w:eastAsia="Calibri" w:cs="Arial"/>
                <w:b/>
                <w:bCs/>
                <w:color w:val="000000"/>
                <w:szCs w:val="18"/>
                <w:lang w:eastAsia="en-GB"/>
              </w:rPr>
            </w:pPr>
            <w:proofErr w:type="spellStart"/>
            <w:r w:rsidRPr="000E3D29">
              <w:rPr>
                <w:rFonts w:eastAsia="Calibri" w:cs="Arial"/>
                <w:b/>
                <w:bCs/>
                <w:color w:val="000000"/>
                <w:szCs w:val="18"/>
                <w:lang w:eastAsia="en-GB"/>
              </w:rPr>
              <w:t>C</w:t>
            </w:r>
            <w:r w:rsidRPr="000E3D29">
              <w:rPr>
                <w:rFonts w:eastAsia="Calibri" w:cs="Arial"/>
                <w:b/>
                <w:bCs/>
                <w:color w:val="000000"/>
                <w:szCs w:val="18"/>
                <w:vertAlign w:val="subscript"/>
                <w:lang w:eastAsia="en-GB"/>
              </w:rPr>
              <w:t>sludge</w:t>
            </w:r>
            <w:proofErr w:type="spellEnd"/>
            <w:r w:rsidRPr="000E3D29">
              <w:rPr>
                <w:rFonts w:eastAsia="Calibri" w:cs="Arial"/>
                <w:b/>
                <w:bCs/>
                <w:color w:val="000000"/>
                <w:szCs w:val="18"/>
                <w:lang w:eastAsia="en-GB"/>
              </w:rPr>
              <w:t xml:space="preserve"> (mg/kg)</w:t>
            </w:r>
          </w:p>
        </w:tc>
        <w:tc>
          <w:tcPr>
            <w:tcW w:w="924" w:type="pct"/>
            <w:shd w:val="clear" w:color="auto" w:fill="FFFFCC"/>
            <w:vAlign w:val="center"/>
          </w:tcPr>
          <w:p w14:paraId="14C0976F" w14:textId="77777777" w:rsidR="00B301BB" w:rsidRPr="000E3D29" w:rsidRDefault="00B301BB" w:rsidP="00CA1280">
            <w:pPr>
              <w:spacing w:line="260" w:lineRule="atLeast"/>
              <w:jc w:val="center"/>
              <w:rPr>
                <w:rFonts w:eastAsia="Calibri" w:cs="Arial"/>
                <w:b/>
                <w:bCs/>
                <w:color w:val="000000"/>
                <w:szCs w:val="18"/>
                <w:lang w:eastAsia="en-GB"/>
              </w:rPr>
            </w:pPr>
            <w:proofErr w:type="spellStart"/>
            <w:r w:rsidRPr="000E3D29">
              <w:rPr>
                <w:rFonts w:eastAsia="Calibri" w:cs="Arial"/>
                <w:b/>
                <w:bCs/>
                <w:color w:val="000000"/>
                <w:szCs w:val="18"/>
                <w:lang w:eastAsia="en-GB"/>
              </w:rPr>
              <w:t>PEClocal</w:t>
            </w:r>
            <w:r w:rsidRPr="000E3D29">
              <w:rPr>
                <w:rFonts w:eastAsia="Calibri" w:cs="Arial"/>
                <w:b/>
                <w:bCs/>
                <w:color w:val="000000"/>
                <w:szCs w:val="18"/>
                <w:vertAlign w:val="subscript"/>
                <w:lang w:eastAsia="en-GB"/>
              </w:rPr>
              <w:t>soil</w:t>
            </w:r>
            <w:proofErr w:type="spellEnd"/>
            <w:r w:rsidRPr="000E3D29">
              <w:rPr>
                <w:rFonts w:eastAsia="Calibri" w:cs="Arial"/>
                <w:b/>
                <w:bCs/>
                <w:color w:val="000000"/>
                <w:szCs w:val="18"/>
                <w:lang w:eastAsia="en-GB"/>
              </w:rPr>
              <w:t xml:space="preserve"> (mg/kg)</w:t>
            </w:r>
          </w:p>
        </w:tc>
        <w:tc>
          <w:tcPr>
            <w:tcW w:w="1383" w:type="pct"/>
            <w:shd w:val="clear" w:color="auto" w:fill="FFFFCC"/>
            <w:vAlign w:val="center"/>
          </w:tcPr>
          <w:p w14:paraId="3B7E3BAA" w14:textId="0CD30759" w:rsidR="00B301BB" w:rsidRPr="000E3D29" w:rsidRDefault="00B301BB" w:rsidP="00CA1280">
            <w:pPr>
              <w:spacing w:line="260" w:lineRule="atLeast"/>
              <w:jc w:val="center"/>
              <w:rPr>
                <w:rFonts w:eastAsia="Calibri" w:cs="Arial"/>
                <w:b/>
                <w:bCs/>
                <w:color w:val="000000"/>
                <w:szCs w:val="18"/>
                <w:lang w:eastAsia="en-GB"/>
              </w:rPr>
            </w:pPr>
            <w:proofErr w:type="spellStart"/>
            <w:r w:rsidRPr="000E3D29">
              <w:rPr>
                <w:rFonts w:eastAsia="Calibri" w:cs="Arial"/>
                <w:b/>
                <w:bCs/>
                <w:color w:val="000000"/>
                <w:szCs w:val="18"/>
                <w:lang w:eastAsia="en-GB"/>
              </w:rPr>
              <w:t>PEClocal</w:t>
            </w:r>
            <w:r w:rsidRPr="000E3D29">
              <w:rPr>
                <w:rFonts w:eastAsia="Calibri" w:cs="Arial"/>
                <w:b/>
                <w:bCs/>
                <w:color w:val="000000"/>
                <w:szCs w:val="18"/>
                <w:vertAlign w:val="subscript"/>
                <w:lang w:eastAsia="en-GB"/>
              </w:rPr>
              <w:t>groundwater</w:t>
            </w:r>
            <w:proofErr w:type="spellEnd"/>
            <w:r w:rsidRPr="000E3D29">
              <w:rPr>
                <w:rFonts w:eastAsia="Calibri" w:cs="Arial"/>
                <w:b/>
                <w:bCs/>
                <w:color w:val="000000"/>
                <w:szCs w:val="18"/>
                <w:lang w:eastAsia="en-GB"/>
              </w:rPr>
              <w:t xml:space="preserve"> (</w:t>
            </w:r>
            <w:r w:rsidR="004E668E" w:rsidRPr="000E3D29">
              <w:rPr>
                <w:rFonts w:eastAsia="Calibri" w:cs="Arial"/>
                <w:b/>
                <w:bCs/>
                <w:color w:val="000000"/>
                <w:szCs w:val="18"/>
                <w:lang w:eastAsia="en-GB"/>
              </w:rPr>
              <w:t>µ</w:t>
            </w:r>
            <w:r w:rsidRPr="000E3D29">
              <w:rPr>
                <w:rFonts w:eastAsia="Calibri" w:cs="Arial"/>
                <w:b/>
                <w:bCs/>
                <w:color w:val="000000"/>
                <w:szCs w:val="18"/>
                <w:lang w:eastAsia="en-GB"/>
              </w:rPr>
              <w:t>g/l)</w:t>
            </w:r>
          </w:p>
        </w:tc>
      </w:tr>
      <w:tr w:rsidR="00627159" w:rsidRPr="000E3D29" w14:paraId="76A6D324" w14:textId="77777777" w:rsidTr="00B93EEC">
        <w:tc>
          <w:tcPr>
            <w:tcW w:w="1769" w:type="pct"/>
            <w:vAlign w:val="center"/>
          </w:tcPr>
          <w:p w14:paraId="15C530FB" w14:textId="4E8E588F" w:rsidR="00627159" w:rsidRPr="000E3D29" w:rsidRDefault="00627159" w:rsidP="00627159">
            <w:pPr>
              <w:autoSpaceDE w:val="0"/>
              <w:spacing w:before="60" w:after="60" w:line="260" w:lineRule="atLeast"/>
              <w:rPr>
                <w:rFonts w:eastAsia="Calibri"/>
                <w:b/>
                <w:i/>
                <w:szCs w:val="22"/>
                <w:lang w:eastAsia="en-US"/>
              </w:rPr>
            </w:pPr>
            <w:r w:rsidRPr="000E3D29">
              <w:rPr>
                <w:rFonts w:eastAsia="Calibri" w:cs="Arial"/>
                <w:szCs w:val="18"/>
                <w:lang w:eastAsia="en-GB"/>
              </w:rPr>
              <w:t>Scenario 1 (washing)</w:t>
            </w:r>
          </w:p>
        </w:tc>
        <w:tc>
          <w:tcPr>
            <w:tcW w:w="924" w:type="pct"/>
            <w:vAlign w:val="center"/>
          </w:tcPr>
          <w:p w14:paraId="48F4C528" w14:textId="0C03B645" w:rsidR="00627159" w:rsidRPr="000E3D29" w:rsidRDefault="001E72ED" w:rsidP="001E72ED">
            <w:pPr>
              <w:autoSpaceDE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1.04E+00</w:t>
            </w:r>
          </w:p>
        </w:tc>
        <w:tc>
          <w:tcPr>
            <w:tcW w:w="924" w:type="pct"/>
            <w:vAlign w:val="center"/>
          </w:tcPr>
          <w:p w14:paraId="713C5D4E" w14:textId="6E556AB9" w:rsidR="00627159" w:rsidRPr="000E3D29" w:rsidRDefault="001E72ED" w:rsidP="00627159">
            <w:pPr>
              <w:autoSpaceDE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1.25E-03</w:t>
            </w:r>
          </w:p>
        </w:tc>
        <w:tc>
          <w:tcPr>
            <w:tcW w:w="1383" w:type="pct"/>
            <w:vAlign w:val="center"/>
          </w:tcPr>
          <w:p w14:paraId="33D46802" w14:textId="1CA05869" w:rsidR="00627159" w:rsidRPr="000E3D29" w:rsidRDefault="001E72ED" w:rsidP="00627159">
            <w:pPr>
              <w:autoSpaceDE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7.59E-05</w:t>
            </w:r>
          </w:p>
        </w:tc>
      </w:tr>
      <w:tr w:rsidR="00627159" w:rsidRPr="000E3D29" w14:paraId="7B4E906D" w14:textId="77777777" w:rsidTr="00B93EEC">
        <w:tc>
          <w:tcPr>
            <w:tcW w:w="1769" w:type="pct"/>
            <w:vAlign w:val="center"/>
          </w:tcPr>
          <w:p w14:paraId="2CE4E6BB" w14:textId="00922D0A" w:rsidR="00627159" w:rsidRPr="000E3D29" w:rsidRDefault="00627159" w:rsidP="00B93EEC">
            <w:pPr>
              <w:spacing w:before="60" w:line="276" w:lineRule="auto"/>
              <w:rPr>
                <w:rFonts w:eastAsia="Calibri" w:cs="Arial"/>
                <w:color w:val="000000"/>
                <w:szCs w:val="18"/>
                <w:lang w:eastAsia="en-GB"/>
              </w:rPr>
            </w:pPr>
            <w:r w:rsidRPr="000E3D29">
              <w:rPr>
                <w:rFonts w:eastAsia="Calibri" w:cs="Arial"/>
                <w:szCs w:val="18"/>
                <w:lang w:eastAsia="en-GB"/>
              </w:rPr>
              <w:t>Scenario 2</w:t>
            </w:r>
            <w:r w:rsidR="00B93EEC" w:rsidRPr="000E3D29">
              <w:rPr>
                <w:rFonts w:eastAsia="Calibri" w:cs="Arial"/>
                <w:szCs w:val="18"/>
                <w:lang w:eastAsia="en-GB"/>
              </w:rPr>
              <w:t xml:space="preserve"> </w:t>
            </w:r>
            <w:r w:rsidRPr="000E3D29">
              <w:rPr>
                <w:rFonts w:eastAsia="Calibri" w:cs="Arial"/>
                <w:szCs w:val="18"/>
                <w:lang w:eastAsia="en-GB"/>
              </w:rPr>
              <w:t>(leaching by rain)</w:t>
            </w:r>
          </w:p>
        </w:tc>
        <w:tc>
          <w:tcPr>
            <w:tcW w:w="924" w:type="pct"/>
            <w:vAlign w:val="center"/>
          </w:tcPr>
          <w:p w14:paraId="647461EF" w14:textId="50ADCA6D" w:rsidR="00627159" w:rsidRPr="000E3D29" w:rsidRDefault="00627159" w:rsidP="00627159">
            <w:pPr>
              <w:autoSpaceDE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w:t>
            </w:r>
          </w:p>
        </w:tc>
        <w:tc>
          <w:tcPr>
            <w:tcW w:w="924" w:type="pct"/>
            <w:vAlign w:val="center"/>
          </w:tcPr>
          <w:p w14:paraId="5FDDEB09" w14:textId="1CE8242E" w:rsidR="00627159" w:rsidRPr="000E3D29" w:rsidRDefault="00627159" w:rsidP="00627159">
            <w:pPr>
              <w:autoSpaceDE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w:t>
            </w:r>
          </w:p>
        </w:tc>
        <w:tc>
          <w:tcPr>
            <w:tcW w:w="1383" w:type="pct"/>
            <w:vAlign w:val="center"/>
          </w:tcPr>
          <w:p w14:paraId="5F8E909C" w14:textId="73DA5D53" w:rsidR="00627159" w:rsidRPr="000E3D29" w:rsidRDefault="00627159" w:rsidP="00627159">
            <w:pPr>
              <w:autoSpaceDE w:val="0"/>
              <w:spacing w:before="60" w:after="60" w:line="260" w:lineRule="atLeast"/>
              <w:jc w:val="center"/>
              <w:rPr>
                <w:rFonts w:eastAsia="Calibri" w:cs="Arial"/>
                <w:color w:val="000000"/>
                <w:szCs w:val="18"/>
                <w:lang w:eastAsia="en-GB"/>
              </w:rPr>
            </w:pPr>
            <w:r w:rsidRPr="000E3D29">
              <w:rPr>
                <w:rFonts w:eastAsia="Calibri" w:cs="Arial"/>
                <w:color w:val="000000"/>
                <w:szCs w:val="18"/>
                <w:lang w:eastAsia="en-GB"/>
              </w:rPr>
              <w:t>Restricted area – not relevant</w:t>
            </w:r>
          </w:p>
        </w:tc>
      </w:tr>
    </w:tbl>
    <w:p w14:paraId="4E9F9F2C" w14:textId="77777777" w:rsidR="00B301BB" w:rsidRPr="000E3D29" w:rsidRDefault="00B301BB">
      <w:pPr>
        <w:spacing w:line="260" w:lineRule="atLeast"/>
        <w:rPr>
          <w:rFonts w:eastAsia="Calibri"/>
          <w:b/>
          <w:i/>
          <w:sz w:val="22"/>
          <w:szCs w:val="22"/>
          <w:lang w:eastAsia="en-US"/>
        </w:rPr>
      </w:pPr>
    </w:p>
    <w:p w14:paraId="03F80069" w14:textId="5B5D9309" w:rsidR="00B301BB" w:rsidRPr="000E3D29" w:rsidRDefault="00B301BB" w:rsidP="00B301BB">
      <w:pPr>
        <w:spacing w:before="120" w:after="120" w:line="260" w:lineRule="atLeast"/>
        <w:ind w:left="142"/>
        <w:jc w:val="both"/>
        <w:rPr>
          <w:rFonts w:eastAsia="Calibri"/>
          <w:lang w:eastAsia="en-US"/>
        </w:rPr>
      </w:pPr>
      <w:r w:rsidRPr="000E3D29">
        <w:rPr>
          <w:rFonts w:eastAsia="Calibri"/>
          <w:lang w:eastAsia="en-US"/>
        </w:rPr>
        <w:t xml:space="preserve">The calculated values for </w:t>
      </w:r>
      <w:proofErr w:type="spellStart"/>
      <w:r w:rsidRPr="000E3D29">
        <w:rPr>
          <w:rFonts w:eastAsia="Calibri"/>
          <w:lang w:eastAsia="en-US"/>
        </w:rPr>
        <w:t>PEClocalgroundwater</w:t>
      </w:r>
      <w:proofErr w:type="spellEnd"/>
      <w:r w:rsidRPr="000E3D29">
        <w:rPr>
          <w:rFonts w:eastAsia="Calibri"/>
          <w:lang w:eastAsia="en-US"/>
        </w:rPr>
        <w:t xml:space="preserve"> does not exceed the limit value in groundwater of 0.1 μg.L</w:t>
      </w:r>
      <w:r w:rsidRPr="000E3D29">
        <w:rPr>
          <w:rFonts w:eastAsia="Calibri"/>
          <w:vertAlign w:val="superscript"/>
          <w:lang w:eastAsia="en-US"/>
        </w:rPr>
        <w:t>-1</w:t>
      </w:r>
      <w:r w:rsidRPr="000E3D29">
        <w:rPr>
          <w:rFonts w:eastAsia="Calibri"/>
          <w:lang w:eastAsia="en-US"/>
        </w:rPr>
        <w:t xml:space="preserve"> for biocides (Directives 2006/118/EC and 98/83/EC). </w:t>
      </w:r>
    </w:p>
    <w:p w14:paraId="6C779C06" w14:textId="77777777" w:rsidR="009D0C0B" w:rsidRPr="000E3D29" w:rsidRDefault="009D0C0B">
      <w:pPr>
        <w:spacing w:before="120" w:after="120" w:line="260" w:lineRule="atLeast"/>
        <w:ind w:left="142"/>
        <w:jc w:val="both"/>
        <w:rPr>
          <w:rFonts w:ascii="Times New Roman" w:eastAsia="Calibri" w:hAnsi="Times New Roman" w:cs="Times New Roman"/>
          <w:i/>
          <w:lang w:eastAsia="en-GB"/>
        </w:rPr>
      </w:pPr>
    </w:p>
    <w:p w14:paraId="43A98618" w14:textId="77777777" w:rsidR="009D0C0B" w:rsidRPr="000E3D29" w:rsidRDefault="00FA480B">
      <w:pPr>
        <w:rPr>
          <w:rFonts w:eastAsia="Calibri"/>
          <w:b/>
          <w:i/>
          <w:sz w:val="22"/>
          <w:szCs w:val="22"/>
          <w:u w:val="single"/>
          <w:lang w:eastAsia="en-US"/>
        </w:rPr>
      </w:pPr>
      <w:r w:rsidRPr="000E3D29">
        <w:rPr>
          <w:rFonts w:eastAsia="Calibri"/>
          <w:b/>
          <w:i/>
          <w:sz w:val="22"/>
          <w:szCs w:val="22"/>
          <w:lang w:eastAsia="en-US"/>
        </w:rPr>
        <w:t>Primary and secondary poisoning</w:t>
      </w:r>
    </w:p>
    <w:p w14:paraId="598A208E" w14:textId="77777777" w:rsidR="009D0C0B" w:rsidRPr="000E3D29" w:rsidRDefault="009D0C0B">
      <w:pPr>
        <w:rPr>
          <w:rFonts w:eastAsia="Calibri"/>
          <w:b/>
          <w:i/>
          <w:sz w:val="22"/>
          <w:szCs w:val="22"/>
          <w:u w:val="single"/>
          <w:lang w:eastAsia="en-US"/>
        </w:rPr>
      </w:pPr>
    </w:p>
    <w:p w14:paraId="230FDFA0" w14:textId="77777777" w:rsidR="009D0C0B" w:rsidRPr="000E3D29" w:rsidRDefault="00FA480B">
      <w:pPr>
        <w:rPr>
          <w:rFonts w:eastAsia="Calibri"/>
          <w:u w:val="single"/>
          <w:lang w:eastAsia="en-US"/>
        </w:rPr>
      </w:pPr>
      <w:r w:rsidRPr="000E3D29">
        <w:rPr>
          <w:rFonts w:eastAsia="Calibri"/>
          <w:u w:val="single"/>
          <w:lang w:eastAsia="en-US"/>
        </w:rPr>
        <w:t>Primary poisoning</w:t>
      </w:r>
    </w:p>
    <w:p w14:paraId="3302B027" w14:textId="77777777" w:rsidR="009D0C0B" w:rsidRPr="000E3D29" w:rsidRDefault="009D0C0B">
      <w:pPr>
        <w:rPr>
          <w:rFonts w:eastAsia="Calibri"/>
          <w:u w:val="single"/>
          <w:lang w:eastAsia="en-US"/>
        </w:rPr>
      </w:pPr>
    </w:p>
    <w:p w14:paraId="52E6BA93" w14:textId="36EE8247" w:rsidR="00E5120C" w:rsidRPr="000E3D29" w:rsidRDefault="004B48EC" w:rsidP="00E5120C">
      <w:pPr>
        <w:jc w:val="both"/>
        <w:rPr>
          <w:rFonts w:eastAsia="Calibri"/>
          <w:lang w:eastAsia="en-US"/>
        </w:rPr>
      </w:pPr>
      <w:r w:rsidRPr="000E3D29">
        <w:rPr>
          <w:rFonts w:eastAsia="Calibri"/>
          <w:lang w:eastAsia="en-US"/>
        </w:rPr>
        <w:t>P</w:t>
      </w:r>
      <w:r w:rsidR="00E5120C" w:rsidRPr="000E3D29">
        <w:rPr>
          <w:rFonts w:eastAsia="Calibri"/>
          <w:lang w:eastAsia="en-US"/>
        </w:rPr>
        <w:t>rimary poisoning is not considered as relevant for the product TRAVELSAFE MOSQUITO NET.</w:t>
      </w:r>
    </w:p>
    <w:p w14:paraId="44023DFE" w14:textId="77777777" w:rsidR="00175E3D" w:rsidRPr="000E3D29" w:rsidRDefault="00175E3D">
      <w:pPr>
        <w:rPr>
          <w:rFonts w:ascii="Times New Roman" w:eastAsia="Calibri" w:hAnsi="Times New Roman" w:cs="Times New Roman"/>
          <w:i/>
          <w:lang w:eastAsia="en-US"/>
        </w:rPr>
      </w:pPr>
    </w:p>
    <w:p w14:paraId="22571D65" w14:textId="77777777" w:rsidR="009D0C0B" w:rsidRPr="000E3D29" w:rsidRDefault="00FA480B">
      <w:pPr>
        <w:rPr>
          <w:rFonts w:eastAsia="Calibri"/>
          <w:u w:val="single"/>
          <w:lang w:val="de-DE" w:eastAsia="en-US"/>
        </w:rPr>
      </w:pPr>
      <w:proofErr w:type="spellStart"/>
      <w:r w:rsidRPr="000E3D29">
        <w:rPr>
          <w:rFonts w:eastAsia="Calibri"/>
          <w:u w:val="single"/>
          <w:lang w:val="de-DE" w:eastAsia="en-US"/>
        </w:rPr>
        <w:t>Secondary</w:t>
      </w:r>
      <w:proofErr w:type="spellEnd"/>
      <w:r w:rsidRPr="000E3D29">
        <w:rPr>
          <w:rFonts w:eastAsia="Calibri"/>
          <w:u w:val="single"/>
          <w:lang w:val="de-DE" w:eastAsia="en-US"/>
        </w:rPr>
        <w:t xml:space="preserve"> </w:t>
      </w:r>
      <w:proofErr w:type="spellStart"/>
      <w:r w:rsidRPr="000E3D29">
        <w:rPr>
          <w:rFonts w:eastAsia="Calibri"/>
          <w:u w:val="single"/>
          <w:lang w:val="de-DE" w:eastAsia="en-US"/>
        </w:rPr>
        <w:t>poisoning</w:t>
      </w:r>
      <w:proofErr w:type="spellEnd"/>
    </w:p>
    <w:p w14:paraId="030F6637" w14:textId="77777777" w:rsidR="009D0C0B" w:rsidRPr="000E3D29" w:rsidRDefault="009D0C0B">
      <w:pPr>
        <w:rPr>
          <w:rFonts w:eastAsia="Calibri"/>
          <w:u w:val="single"/>
          <w:lang w:val="de-DE" w:eastAsia="en-US"/>
        </w:rPr>
      </w:pPr>
    </w:p>
    <w:tbl>
      <w:tblPr>
        <w:tblW w:w="9350" w:type="dxa"/>
        <w:tblLayout w:type="fixed"/>
        <w:tblCellMar>
          <w:left w:w="70" w:type="dxa"/>
          <w:right w:w="70" w:type="dxa"/>
        </w:tblCellMar>
        <w:tblLook w:val="04A0" w:firstRow="1" w:lastRow="0" w:firstColumn="1" w:lastColumn="0" w:noHBand="0" w:noVBand="1"/>
      </w:tblPr>
      <w:tblGrid>
        <w:gridCol w:w="3539"/>
        <w:gridCol w:w="2977"/>
        <w:gridCol w:w="2834"/>
      </w:tblGrid>
      <w:tr w:rsidR="0030781E" w:rsidRPr="000E3D29" w14:paraId="7638B0EA" w14:textId="77777777" w:rsidTr="00B93EEC">
        <w:trPr>
          <w:trHeight w:val="945"/>
        </w:trPr>
        <w:tc>
          <w:tcPr>
            <w:tcW w:w="3539" w:type="dxa"/>
            <w:tcBorders>
              <w:top w:val="single" w:sz="4" w:space="0" w:color="auto"/>
              <w:left w:val="single" w:sz="4" w:space="0" w:color="auto"/>
              <w:bottom w:val="single" w:sz="4" w:space="0" w:color="auto"/>
              <w:right w:val="single" w:sz="4" w:space="0" w:color="auto"/>
            </w:tcBorders>
            <w:shd w:val="clear" w:color="auto" w:fill="FFFFCC"/>
            <w:vAlign w:val="center"/>
          </w:tcPr>
          <w:p w14:paraId="03E40592" w14:textId="77777777" w:rsidR="0030781E" w:rsidRPr="000E3D29" w:rsidRDefault="0030781E" w:rsidP="0030781E">
            <w:pPr>
              <w:suppressAutoHyphens w:val="0"/>
              <w:jc w:val="center"/>
              <w:rPr>
                <w:rFonts w:cs="Calibri"/>
                <w:b/>
                <w:color w:val="000000"/>
                <w:szCs w:val="24"/>
                <w:lang w:val="fr-FR" w:eastAsia="fr-FR"/>
              </w:rPr>
            </w:pPr>
            <w:proofErr w:type="spellStart"/>
            <w:r w:rsidRPr="000E3D29">
              <w:rPr>
                <w:rFonts w:cs="Calibri"/>
                <w:b/>
                <w:color w:val="000000"/>
                <w:szCs w:val="24"/>
                <w:lang w:val="fr-FR" w:eastAsia="fr-FR"/>
              </w:rPr>
              <w:t>PEC</w:t>
            </w:r>
            <w:r w:rsidRPr="000E3D29">
              <w:rPr>
                <w:rFonts w:cs="Calibri"/>
                <w:b/>
                <w:color w:val="000000"/>
                <w:szCs w:val="24"/>
                <w:vertAlign w:val="subscript"/>
                <w:lang w:val="fr-FR" w:eastAsia="fr-FR"/>
              </w:rPr>
              <w:t>oral</w:t>
            </w:r>
            <w:proofErr w:type="spellEnd"/>
            <w:r w:rsidRPr="000E3D29">
              <w:rPr>
                <w:rFonts w:cs="Calibri"/>
                <w:b/>
                <w:color w:val="000000"/>
                <w:szCs w:val="24"/>
                <w:vertAlign w:val="subscript"/>
                <w:lang w:val="fr-FR" w:eastAsia="fr-FR"/>
              </w:rPr>
              <w:t xml:space="preserve"> </w:t>
            </w:r>
            <w:proofErr w:type="spellStart"/>
            <w:r w:rsidRPr="000E3D29">
              <w:rPr>
                <w:rFonts w:cs="Calibri"/>
                <w:b/>
                <w:color w:val="000000"/>
                <w:szCs w:val="24"/>
                <w:vertAlign w:val="subscript"/>
                <w:lang w:val="fr-FR" w:eastAsia="fr-FR"/>
              </w:rPr>
              <w:t>predator</w:t>
            </w:r>
            <w:proofErr w:type="spellEnd"/>
          </w:p>
        </w:tc>
        <w:tc>
          <w:tcPr>
            <w:tcW w:w="2977" w:type="dxa"/>
            <w:tcBorders>
              <w:top w:val="single" w:sz="4" w:space="0" w:color="auto"/>
              <w:left w:val="nil"/>
              <w:bottom w:val="single" w:sz="4" w:space="0" w:color="auto"/>
              <w:right w:val="single" w:sz="4" w:space="0" w:color="auto"/>
            </w:tcBorders>
            <w:shd w:val="clear" w:color="auto" w:fill="FFFFCC"/>
            <w:noWrap/>
            <w:vAlign w:val="center"/>
            <w:hideMark/>
          </w:tcPr>
          <w:p w14:paraId="5DB662F7" w14:textId="77777777" w:rsidR="0030781E" w:rsidRPr="000E3D29" w:rsidRDefault="0030781E" w:rsidP="0030781E">
            <w:pPr>
              <w:suppressAutoHyphens w:val="0"/>
              <w:jc w:val="center"/>
              <w:rPr>
                <w:rFonts w:cs="Calibri"/>
                <w:b/>
                <w:color w:val="000000"/>
                <w:szCs w:val="24"/>
                <w:lang w:eastAsia="fr-FR"/>
              </w:rPr>
            </w:pPr>
            <w:proofErr w:type="spellStart"/>
            <w:r w:rsidRPr="000E3D29">
              <w:rPr>
                <w:rFonts w:cs="Calibri"/>
                <w:b/>
                <w:color w:val="000000"/>
                <w:szCs w:val="24"/>
                <w:lang w:eastAsia="fr-FR"/>
              </w:rPr>
              <w:t>RCRbirds</w:t>
            </w:r>
            <w:proofErr w:type="spellEnd"/>
          </w:p>
          <w:p w14:paraId="38FF8F06" w14:textId="7E0A8214" w:rsidR="0030781E" w:rsidRPr="000E3D29" w:rsidRDefault="0030781E" w:rsidP="0030781E">
            <w:pPr>
              <w:suppressAutoHyphens w:val="0"/>
              <w:jc w:val="center"/>
              <w:rPr>
                <w:rFonts w:cs="Calibri"/>
                <w:color w:val="000000"/>
                <w:szCs w:val="24"/>
                <w:lang w:eastAsia="fr-FR"/>
              </w:rPr>
            </w:pPr>
            <w:r w:rsidRPr="000E3D29">
              <w:rPr>
                <w:rFonts w:cs="Calibri"/>
                <w:color w:val="000000"/>
                <w:szCs w:val="24"/>
                <w:lang w:eastAsia="fr-FR"/>
              </w:rPr>
              <w:t>(</w:t>
            </w:r>
            <w:proofErr w:type="spellStart"/>
            <w:r w:rsidRPr="000E3D29">
              <w:rPr>
                <w:rFonts w:cs="Calibri"/>
                <w:color w:val="000000"/>
                <w:szCs w:val="24"/>
                <w:lang w:eastAsia="fr-FR"/>
              </w:rPr>
              <w:t>PNECoral</w:t>
            </w:r>
            <w:proofErr w:type="spellEnd"/>
            <w:r w:rsidR="004B4706" w:rsidRPr="000E3D29">
              <w:rPr>
                <w:rFonts w:cs="Calibri"/>
                <w:color w:val="000000"/>
                <w:szCs w:val="24"/>
                <w:lang w:eastAsia="fr-FR"/>
              </w:rPr>
              <w:t>.</w:t>
            </w:r>
            <w:r w:rsidRPr="000E3D29">
              <w:rPr>
                <w:rFonts w:cs="Calibri"/>
                <w:color w:val="000000"/>
                <w:szCs w:val="24"/>
                <w:lang w:eastAsia="fr-FR"/>
              </w:rPr>
              <w:t xml:space="preserve"> bird = 1.50E+01 mg/kg</w:t>
            </w:r>
            <w:r w:rsidR="00395A49" w:rsidRPr="000E3D29">
              <w:rPr>
                <w:rFonts w:cs="Calibri"/>
                <w:color w:val="000000"/>
                <w:szCs w:val="24"/>
                <w:lang w:eastAsia="fr-FR"/>
              </w:rPr>
              <w:t xml:space="preserve"> </w:t>
            </w:r>
            <w:r w:rsidRPr="000E3D29">
              <w:rPr>
                <w:rFonts w:cs="Calibri"/>
                <w:color w:val="000000"/>
                <w:szCs w:val="24"/>
                <w:vertAlign w:val="subscript"/>
                <w:lang w:eastAsia="fr-FR"/>
              </w:rPr>
              <w:t>food</w:t>
            </w:r>
            <w:r w:rsidRPr="000E3D29">
              <w:rPr>
                <w:rFonts w:cs="Calibri"/>
                <w:color w:val="000000"/>
                <w:szCs w:val="24"/>
                <w:lang w:eastAsia="fr-FR"/>
              </w:rPr>
              <w:t>)</w:t>
            </w:r>
          </w:p>
        </w:tc>
        <w:tc>
          <w:tcPr>
            <w:tcW w:w="2834" w:type="dxa"/>
            <w:tcBorders>
              <w:top w:val="single" w:sz="4" w:space="0" w:color="auto"/>
              <w:left w:val="nil"/>
              <w:bottom w:val="single" w:sz="4" w:space="0" w:color="auto"/>
              <w:right w:val="single" w:sz="4" w:space="0" w:color="auto"/>
            </w:tcBorders>
            <w:shd w:val="clear" w:color="auto" w:fill="FFFFCC"/>
            <w:noWrap/>
            <w:vAlign w:val="center"/>
            <w:hideMark/>
          </w:tcPr>
          <w:p w14:paraId="3F1EA53B" w14:textId="77777777" w:rsidR="0030781E" w:rsidRPr="000E3D29" w:rsidRDefault="0030781E" w:rsidP="0030781E">
            <w:pPr>
              <w:suppressAutoHyphens w:val="0"/>
              <w:jc w:val="center"/>
              <w:rPr>
                <w:rFonts w:cs="Calibri"/>
                <w:b/>
                <w:color w:val="000000"/>
                <w:szCs w:val="24"/>
                <w:lang w:val="de-DE" w:eastAsia="fr-FR"/>
              </w:rPr>
            </w:pPr>
            <w:proofErr w:type="spellStart"/>
            <w:r w:rsidRPr="000E3D29">
              <w:rPr>
                <w:rFonts w:cs="Calibri"/>
                <w:b/>
                <w:color w:val="000000"/>
                <w:szCs w:val="24"/>
                <w:lang w:val="de-DE" w:eastAsia="fr-FR"/>
              </w:rPr>
              <w:t>RCRmammals</w:t>
            </w:r>
            <w:proofErr w:type="spellEnd"/>
          </w:p>
          <w:p w14:paraId="15B5B04A" w14:textId="034801B2" w:rsidR="0030781E" w:rsidRPr="000E3D29" w:rsidRDefault="0030781E" w:rsidP="0030781E">
            <w:pPr>
              <w:suppressAutoHyphens w:val="0"/>
              <w:jc w:val="center"/>
              <w:rPr>
                <w:rFonts w:cs="Calibri"/>
                <w:b/>
                <w:color w:val="000000"/>
                <w:szCs w:val="24"/>
                <w:lang w:val="de-DE" w:eastAsia="fr-FR"/>
              </w:rPr>
            </w:pPr>
            <w:r w:rsidRPr="000E3D29">
              <w:rPr>
                <w:rFonts w:cs="Calibri"/>
                <w:color w:val="000000"/>
                <w:szCs w:val="24"/>
                <w:lang w:val="de-DE" w:eastAsia="fr-FR"/>
              </w:rPr>
              <w:t>(</w:t>
            </w:r>
            <w:proofErr w:type="spellStart"/>
            <w:r w:rsidRPr="000E3D29">
              <w:rPr>
                <w:rFonts w:cs="Calibri"/>
                <w:color w:val="000000"/>
                <w:szCs w:val="24"/>
                <w:lang w:val="de-DE" w:eastAsia="fr-FR"/>
              </w:rPr>
              <w:t>PNECoral</w:t>
            </w:r>
            <w:proofErr w:type="spellEnd"/>
            <w:r w:rsidR="004B4706" w:rsidRPr="000E3D29">
              <w:rPr>
                <w:rFonts w:cs="Calibri"/>
                <w:color w:val="000000"/>
                <w:szCs w:val="24"/>
                <w:lang w:val="de-DE" w:eastAsia="fr-FR"/>
              </w:rPr>
              <w:t>.</w:t>
            </w:r>
            <w:r w:rsidRPr="000E3D29">
              <w:rPr>
                <w:rFonts w:cs="Calibri"/>
                <w:color w:val="000000"/>
                <w:szCs w:val="24"/>
                <w:lang w:val="de-DE" w:eastAsia="fr-FR"/>
              </w:rPr>
              <w:t xml:space="preserve"> </w:t>
            </w:r>
            <w:proofErr w:type="spellStart"/>
            <w:r w:rsidRPr="000E3D29">
              <w:rPr>
                <w:rFonts w:cs="Calibri"/>
                <w:color w:val="000000"/>
                <w:szCs w:val="24"/>
                <w:lang w:val="de-DE" w:eastAsia="fr-FR"/>
              </w:rPr>
              <w:t>mammals</w:t>
            </w:r>
            <w:proofErr w:type="spellEnd"/>
            <w:r w:rsidRPr="000E3D29">
              <w:rPr>
                <w:rFonts w:cs="Calibri"/>
                <w:color w:val="000000"/>
                <w:szCs w:val="24"/>
                <w:lang w:val="de-DE" w:eastAsia="fr-FR"/>
              </w:rPr>
              <w:t xml:space="preserve"> = 2.67E+00 mg/kg</w:t>
            </w:r>
            <w:r w:rsidR="00395A49" w:rsidRPr="000E3D29">
              <w:rPr>
                <w:rFonts w:cs="Calibri"/>
                <w:color w:val="000000"/>
                <w:szCs w:val="24"/>
                <w:lang w:val="de-DE" w:eastAsia="fr-FR"/>
              </w:rPr>
              <w:t xml:space="preserve"> </w:t>
            </w:r>
            <w:proofErr w:type="spellStart"/>
            <w:r w:rsidRPr="000E3D29">
              <w:rPr>
                <w:rFonts w:cs="Calibri"/>
                <w:color w:val="000000"/>
                <w:szCs w:val="24"/>
                <w:vertAlign w:val="subscript"/>
                <w:lang w:val="de-DE" w:eastAsia="fr-FR"/>
              </w:rPr>
              <w:t>food</w:t>
            </w:r>
            <w:proofErr w:type="spellEnd"/>
            <w:r w:rsidRPr="000E3D29">
              <w:rPr>
                <w:rFonts w:cs="Calibri"/>
                <w:color w:val="000000"/>
                <w:szCs w:val="24"/>
                <w:lang w:val="de-DE" w:eastAsia="fr-FR"/>
              </w:rPr>
              <w:t>)</w:t>
            </w:r>
          </w:p>
        </w:tc>
      </w:tr>
      <w:tr w:rsidR="001E72ED" w:rsidRPr="000E3D29" w14:paraId="4DF8572F" w14:textId="77777777" w:rsidTr="00B93EEC">
        <w:trPr>
          <w:trHeight w:val="536"/>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FD63" w14:textId="118FF472" w:rsidR="001E72ED" w:rsidRPr="000E3D29" w:rsidRDefault="001E72ED" w:rsidP="001E72ED">
            <w:pPr>
              <w:suppressAutoHyphens w:val="0"/>
              <w:jc w:val="center"/>
              <w:rPr>
                <w:rFonts w:cs="Calibri"/>
                <w:color w:val="000000"/>
                <w:szCs w:val="24"/>
                <w:lang w:eastAsia="fr-FR"/>
              </w:rPr>
            </w:pPr>
            <w:r w:rsidRPr="000E3D29">
              <w:rPr>
                <w:rFonts w:cs="Calibri"/>
                <w:color w:val="000000"/>
                <w:szCs w:val="24"/>
                <w:lang w:eastAsia="fr-FR"/>
              </w:rPr>
              <w:t>3.82E-02 [mg/</w:t>
            </w:r>
            <w:proofErr w:type="spellStart"/>
            <w:r w:rsidRPr="000E3D29">
              <w:rPr>
                <w:rFonts w:cs="Calibri"/>
                <w:color w:val="000000"/>
                <w:szCs w:val="24"/>
                <w:lang w:eastAsia="fr-FR"/>
              </w:rPr>
              <w:t>kg</w:t>
            </w:r>
            <w:r w:rsidRPr="000E3D29">
              <w:rPr>
                <w:rFonts w:cs="Calibri"/>
                <w:color w:val="000000"/>
                <w:szCs w:val="24"/>
                <w:vertAlign w:val="subscript"/>
                <w:lang w:eastAsia="fr-FR"/>
              </w:rPr>
              <w:t>wet</w:t>
            </w:r>
            <w:proofErr w:type="spellEnd"/>
            <w:r w:rsidRPr="000E3D29">
              <w:rPr>
                <w:rFonts w:cs="Calibri"/>
                <w:color w:val="000000"/>
                <w:szCs w:val="24"/>
                <w:vertAlign w:val="subscript"/>
                <w:lang w:eastAsia="fr-FR"/>
              </w:rPr>
              <w:t xml:space="preserve"> fish</w:t>
            </w:r>
            <w:r w:rsidRPr="000E3D29">
              <w:rPr>
                <w:rFonts w:cs="Calibri"/>
                <w:color w:val="000000"/>
                <w:szCs w:val="24"/>
                <w:lang w:eastAsia="fr-FR"/>
              </w:rPr>
              <w:t>]</w:t>
            </w:r>
          </w:p>
        </w:tc>
        <w:tc>
          <w:tcPr>
            <w:tcW w:w="2977" w:type="dxa"/>
            <w:tcBorders>
              <w:top w:val="nil"/>
              <w:left w:val="nil"/>
              <w:bottom w:val="single" w:sz="4" w:space="0" w:color="auto"/>
              <w:right w:val="single" w:sz="4" w:space="0" w:color="auto"/>
            </w:tcBorders>
            <w:shd w:val="clear" w:color="auto" w:fill="auto"/>
            <w:noWrap/>
            <w:vAlign w:val="center"/>
            <w:hideMark/>
          </w:tcPr>
          <w:p w14:paraId="19F0ACE3" w14:textId="3DF0AFAE" w:rsidR="001E72ED" w:rsidRPr="000E3D29" w:rsidRDefault="001E72ED" w:rsidP="001E72ED">
            <w:pPr>
              <w:suppressAutoHyphens w:val="0"/>
              <w:jc w:val="center"/>
              <w:rPr>
                <w:rFonts w:cs="Calibri"/>
                <w:color w:val="000000"/>
                <w:szCs w:val="24"/>
                <w:lang w:eastAsia="fr-FR"/>
              </w:rPr>
            </w:pPr>
            <w:r w:rsidRPr="000E3D29">
              <w:t>2.29E-04</w:t>
            </w:r>
          </w:p>
        </w:tc>
        <w:tc>
          <w:tcPr>
            <w:tcW w:w="2834" w:type="dxa"/>
            <w:tcBorders>
              <w:top w:val="nil"/>
              <w:left w:val="nil"/>
              <w:bottom w:val="single" w:sz="4" w:space="0" w:color="auto"/>
              <w:right w:val="single" w:sz="4" w:space="0" w:color="auto"/>
            </w:tcBorders>
            <w:shd w:val="clear" w:color="auto" w:fill="auto"/>
            <w:noWrap/>
            <w:vAlign w:val="center"/>
            <w:hideMark/>
          </w:tcPr>
          <w:p w14:paraId="412545EC" w14:textId="24733A0D" w:rsidR="001E72ED" w:rsidRPr="000E3D29" w:rsidRDefault="001E72ED" w:rsidP="001E72ED">
            <w:pPr>
              <w:suppressAutoHyphens w:val="0"/>
              <w:jc w:val="center"/>
              <w:rPr>
                <w:rFonts w:cs="Calibri"/>
                <w:color w:val="000000"/>
                <w:szCs w:val="24"/>
                <w:lang w:eastAsia="fr-FR"/>
              </w:rPr>
            </w:pPr>
            <w:r w:rsidRPr="000E3D29">
              <w:t>1.29E-03</w:t>
            </w:r>
          </w:p>
        </w:tc>
      </w:tr>
      <w:tr w:rsidR="001E72ED" w:rsidRPr="000E3D29" w14:paraId="5D9EC0AA" w14:textId="77777777" w:rsidTr="00B93EEC">
        <w:trPr>
          <w:trHeight w:val="421"/>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587DB" w14:textId="3E766628" w:rsidR="001E72ED" w:rsidRPr="000E3D29" w:rsidRDefault="001E72ED" w:rsidP="001E72ED">
            <w:pPr>
              <w:suppressAutoHyphens w:val="0"/>
              <w:jc w:val="center"/>
              <w:rPr>
                <w:rFonts w:cs="Calibri"/>
                <w:color w:val="000000"/>
                <w:szCs w:val="24"/>
                <w:lang w:eastAsia="fr-FR"/>
              </w:rPr>
            </w:pPr>
            <w:r w:rsidRPr="000E3D29">
              <w:rPr>
                <w:rFonts w:cs="Calibri"/>
                <w:color w:val="000000"/>
                <w:szCs w:val="24"/>
                <w:lang w:eastAsia="fr-FR"/>
              </w:rPr>
              <w:lastRenderedPageBreak/>
              <w:t>4.92E-04 [mg/</w:t>
            </w:r>
            <w:proofErr w:type="spellStart"/>
            <w:r w:rsidRPr="000E3D29">
              <w:rPr>
                <w:rFonts w:cs="Calibri"/>
                <w:color w:val="000000"/>
                <w:szCs w:val="24"/>
                <w:lang w:eastAsia="fr-FR"/>
              </w:rPr>
              <w:t>kg</w:t>
            </w:r>
            <w:r w:rsidRPr="000E3D29">
              <w:rPr>
                <w:rFonts w:cs="Calibri"/>
                <w:color w:val="000000"/>
                <w:szCs w:val="24"/>
                <w:vertAlign w:val="subscript"/>
                <w:lang w:eastAsia="fr-FR"/>
              </w:rPr>
              <w:t>wet</w:t>
            </w:r>
            <w:proofErr w:type="spellEnd"/>
            <w:r w:rsidRPr="000E3D29">
              <w:rPr>
                <w:rFonts w:cs="Calibri"/>
                <w:color w:val="000000"/>
                <w:szCs w:val="24"/>
                <w:vertAlign w:val="subscript"/>
                <w:lang w:eastAsia="fr-FR"/>
              </w:rPr>
              <w:t xml:space="preserve"> earthworms</w:t>
            </w:r>
            <w:r w:rsidRPr="000E3D29">
              <w:rPr>
                <w:rFonts w:cs="Calibri"/>
                <w:color w:val="000000"/>
                <w:szCs w:val="24"/>
                <w:lang w:eastAsia="fr-FR"/>
              </w:rPr>
              <w: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B7F8" w14:textId="1499F414" w:rsidR="001E72ED" w:rsidRPr="000E3D29" w:rsidRDefault="001E72ED" w:rsidP="001E72ED">
            <w:pPr>
              <w:suppressAutoHyphens w:val="0"/>
              <w:jc w:val="center"/>
              <w:rPr>
                <w:rFonts w:cs="Calibri"/>
                <w:color w:val="000000"/>
                <w:szCs w:val="24"/>
                <w:lang w:eastAsia="fr-FR"/>
              </w:rPr>
            </w:pPr>
            <w:r w:rsidRPr="000E3D29">
              <w:t>2.95E-06</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9604" w14:textId="27F6F58F" w:rsidR="001E72ED" w:rsidRPr="000E3D29" w:rsidRDefault="001E72ED" w:rsidP="001E72ED">
            <w:pPr>
              <w:suppressAutoHyphens w:val="0"/>
              <w:jc w:val="center"/>
              <w:rPr>
                <w:rFonts w:cs="Calibri"/>
                <w:color w:val="000000"/>
                <w:szCs w:val="24"/>
                <w:lang w:eastAsia="fr-FR"/>
              </w:rPr>
            </w:pPr>
            <w:r w:rsidRPr="000E3D29">
              <w:t>1.66E-05</w:t>
            </w:r>
          </w:p>
        </w:tc>
      </w:tr>
    </w:tbl>
    <w:p w14:paraId="2E520FDA" w14:textId="77777777" w:rsidR="0030781E" w:rsidRPr="000E3D29" w:rsidRDefault="0030781E" w:rsidP="0030781E">
      <w:pPr>
        <w:spacing w:line="260" w:lineRule="atLeast"/>
        <w:jc w:val="both"/>
        <w:rPr>
          <w:rFonts w:eastAsia="Calibri"/>
          <w:lang w:eastAsia="en-US"/>
        </w:rPr>
      </w:pPr>
    </w:p>
    <w:p w14:paraId="1D36ECB9" w14:textId="7ED07B9D" w:rsidR="0030781E" w:rsidRPr="000E3D29" w:rsidRDefault="0030781E" w:rsidP="0030781E">
      <w:pPr>
        <w:spacing w:line="260" w:lineRule="atLeast"/>
        <w:ind w:left="142"/>
        <w:jc w:val="both"/>
        <w:rPr>
          <w:rFonts w:eastAsia="Calibri"/>
          <w:lang w:eastAsia="en-US"/>
        </w:rPr>
      </w:pPr>
      <w:r w:rsidRPr="000E3D29">
        <w:rPr>
          <w:rFonts w:eastAsia="Calibri"/>
          <w:u w:val="single"/>
          <w:lang w:eastAsia="en-US"/>
        </w:rPr>
        <w:t>Conclusion</w:t>
      </w:r>
      <w:r w:rsidRPr="000E3D29">
        <w:rPr>
          <w:rFonts w:eastAsia="Calibri"/>
          <w:lang w:eastAsia="en-US"/>
        </w:rPr>
        <w:t>: The PEC/PNEC ratios are below the trigger value of 1. Then</w:t>
      </w:r>
      <w:r w:rsidR="005A7B2F" w:rsidRPr="000E3D29">
        <w:rPr>
          <w:rFonts w:eastAsia="Calibri"/>
          <w:lang w:eastAsia="en-US"/>
        </w:rPr>
        <w:t>,</w:t>
      </w:r>
      <w:r w:rsidRPr="000E3D29">
        <w:rPr>
          <w:rFonts w:eastAsia="Calibri"/>
          <w:lang w:eastAsia="en-US"/>
        </w:rPr>
        <w:t xml:space="preserve"> risk for birds and mammals following secondary poisoning is acceptable when using the product TRAVELSAFE MOSQUITO</w:t>
      </w:r>
      <w:r w:rsidR="00B83740" w:rsidRPr="000E3D29">
        <w:rPr>
          <w:rFonts w:eastAsia="Calibri"/>
          <w:lang w:eastAsia="en-US"/>
        </w:rPr>
        <w:t xml:space="preserve"> NET</w:t>
      </w:r>
      <w:r w:rsidRPr="000E3D29">
        <w:rPr>
          <w:rFonts w:eastAsia="Calibri"/>
          <w:lang w:eastAsia="en-US"/>
        </w:rPr>
        <w:t xml:space="preserve"> according to label recommendations.</w:t>
      </w:r>
    </w:p>
    <w:p w14:paraId="4CAD6672" w14:textId="5D386196" w:rsidR="009D0C0B" w:rsidRPr="000E3D29" w:rsidRDefault="009D0C0B">
      <w:pPr>
        <w:spacing w:line="260" w:lineRule="atLeast"/>
        <w:rPr>
          <w:rFonts w:ascii="Times New Roman" w:eastAsia="Calibri" w:hAnsi="Times New Roman" w:cs="Times New Roman"/>
          <w:i/>
          <w:lang w:eastAsia="en-US"/>
        </w:rPr>
      </w:pPr>
    </w:p>
    <w:p w14:paraId="57049F44" w14:textId="77777777" w:rsidR="00627159" w:rsidRPr="000E3D29" w:rsidRDefault="00627159">
      <w:pPr>
        <w:spacing w:line="260" w:lineRule="atLeast"/>
        <w:rPr>
          <w:rFonts w:ascii="Times New Roman" w:eastAsia="Calibri" w:hAnsi="Times New Roman" w:cs="Times New Roman"/>
          <w:i/>
          <w:lang w:eastAsia="en-US"/>
        </w:rPr>
      </w:pPr>
    </w:p>
    <w:p w14:paraId="334011A2" w14:textId="5BF517C0" w:rsidR="009D0C0B" w:rsidRPr="000E3D29" w:rsidRDefault="00FA480B">
      <w:pPr>
        <w:rPr>
          <w:rFonts w:eastAsia="Calibri"/>
          <w:b/>
          <w:i/>
          <w:sz w:val="22"/>
          <w:szCs w:val="22"/>
          <w:lang w:eastAsia="en-US"/>
        </w:rPr>
      </w:pPr>
      <w:r w:rsidRPr="000E3D29">
        <w:rPr>
          <w:rFonts w:eastAsia="Calibri"/>
          <w:b/>
          <w:i/>
          <w:sz w:val="22"/>
          <w:szCs w:val="22"/>
          <w:lang w:eastAsia="en-US"/>
        </w:rPr>
        <w:t>Mixture toxicity</w:t>
      </w:r>
    </w:p>
    <w:p w14:paraId="3742520B" w14:textId="77777777" w:rsidR="00B301BB" w:rsidRPr="000E3D29" w:rsidRDefault="00B301BB" w:rsidP="00B301BB">
      <w:pPr>
        <w:jc w:val="both"/>
        <w:rPr>
          <w:rFonts w:eastAsia="Calibri"/>
          <w:lang w:eastAsia="en-US"/>
        </w:rPr>
      </w:pPr>
    </w:p>
    <w:p w14:paraId="1D3AC704" w14:textId="63C4B1AD" w:rsidR="00395A49" w:rsidRPr="000E3D29" w:rsidRDefault="00B301BB" w:rsidP="00C361C5">
      <w:pPr>
        <w:jc w:val="both"/>
        <w:rPr>
          <w:rFonts w:eastAsia="Calibri"/>
          <w:lang w:eastAsia="en-US"/>
        </w:rPr>
      </w:pPr>
      <w:r w:rsidRPr="000E3D29">
        <w:rPr>
          <w:rFonts w:eastAsia="Calibri"/>
          <w:lang w:eastAsia="en-US"/>
        </w:rPr>
        <w:t>The product only contains one active substance and no environmentally relevant substances of concern. Therefore</w:t>
      </w:r>
      <w:r w:rsidR="005A7B2F" w:rsidRPr="000E3D29">
        <w:rPr>
          <w:rFonts w:eastAsia="Calibri"/>
          <w:lang w:eastAsia="en-US"/>
        </w:rPr>
        <w:t>,</w:t>
      </w:r>
      <w:r w:rsidRPr="000E3D29">
        <w:rPr>
          <w:rFonts w:eastAsia="Calibri"/>
          <w:lang w:eastAsia="en-US"/>
        </w:rPr>
        <w:t xml:space="preserve"> a mixture assessment is not necessary.</w:t>
      </w:r>
      <w:r w:rsidR="00C361C5" w:rsidRPr="000E3D29" w:rsidDel="009E4D71">
        <w:rPr>
          <w:rFonts w:eastAsia="Calibri"/>
          <w:lang w:eastAsia="en-US"/>
        </w:rPr>
        <w:t xml:space="preserve"> </w:t>
      </w:r>
    </w:p>
    <w:p w14:paraId="0BE12479" w14:textId="77777777" w:rsidR="00B93EEC" w:rsidRPr="000E3D29" w:rsidRDefault="00B93EEC" w:rsidP="00C361C5">
      <w:pPr>
        <w:jc w:val="both"/>
        <w:rPr>
          <w:rFonts w:eastAsia="Calibri"/>
          <w:b/>
          <w:i/>
          <w:sz w:val="22"/>
          <w:szCs w:val="22"/>
          <w:lang w:eastAsia="en-US"/>
        </w:rPr>
      </w:pPr>
    </w:p>
    <w:p w14:paraId="6B602172" w14:textId="194E1019" w:rsidR="009D0C0B" w:rsidRPr="000E3D29" w:rsidRDefault="00FA480B" w:rsidP="00C361C5">
      <w:pPr>
        <w:jc w:val="both"/>
        <w:rPr>
          <w:rFonts w:ascii="Times New Roman" w:eastAsia="Calibri" w:hAnsi="Times New Roman" w:cs="Times New Roman"/>
          <w:b/>
          <w:i/>
          <w:sz w:val="22"/>
          <w:szCs w:val="22"/>
          <w:lang w:eastAsia="en-US"/>
        </w:rPr>
      </w:pPr>
      <w:r w:rsidRPr="000E3D29">
        <w:rPr>
          <w:rFonts w:eastAsia="Calibri"/>
          <w:b/>
          <w:i/>
          <w:sz w:val="22"/>
          <w:szCs w:val="22"/>
          <w:lang w:eastAsia="en-US"/>
        </w:rPr>
        <w:t>Aggregated exposure (combined for relevant emission sources)</w:t>
      </w:r>
    </w:p>
    <w:p w14:paraId="61EFFD8F" w14:textId="77777777" w:rsidR="009D0C0B" w:rsidRPr="000E3D29" w:rsidRDefault="009D0C0B">
      <w:pPr>
        <w:spacing w:before="60" w:line="276" w:lineRule="auto"/>
        <w:ind w:left="142"/>
        <w:rPr>
          <w:rFonts w:ascii="Times New Roman" w:eastAsia="Calibri" w:hAnsi="Times New Roman" w:cs="Times New Roman"/>
          <w:b/>
          <w:i/>
          <w:sz w:val="22"/>
          <w:szCs w:val="22"/>
          <w:lang w:eastAsia="en-US"/>
        </w:rPr>
      </w:pPr>
    </w:p>
    <w:p w14:paraId="627956E2" w14:textId="447ECD8F" w:rsidR="00B301BB" w:rsidRPr="000E3D29" w:rsidRDefault="00B301BB" w:rsidP="00B301BB">
      <w:pPr>
        <w:spacing w:line="260" w:lineRule="atLeast"/>
        <w:jc w:val="both"/>
        <w:rPr>
          <w:rFonts w:eastAsia="Calibri" w:cs="Times New Roman"/>
          <w:lang w:eastAsia="en-US"/>
        </w:rPr>
      </w:pPr>
      <w:r w:rsidRPr="000E3D29">
        <w:rPr>
          <w:rFonts w:eastAsia="Calibri" w:cs="Times New Roman"/>
          <w:lang w:eastAsia="en-US"/>
        </w:rPr>
        <w:t xml:space="preserve">An assessment of aggregated exposure is judged not relevant for the products of the </w:t>
      </w:r>
      <w:r w:rsidR="00B83740" w:rsidRPr="000E3D29">
        <w:rPr>
          <w:rFonts w:eastAsia="Calibri" w:cs="Times New Roman"/>
          <w:lang w:eastAsia="en-US"/>
        </w:rPr>
        <w:t>TRAVELSAFE MOSQUITO NET</w:t>
      </w:r>
      <w:r w:rsidRPr="000E3D29">
        <w:rPr>
          <w:rFonts w:eastAsia="Calibri" w:cs="Times New Roman"/>
          <w:lang w:eastAsia="en-US"/>
        </w:rPr>
        <w:t xml:space="preserve"> based on the decision scheme developed by UBA (see Figure 1) as there is only one use for this product family.</w:t>
      </w:r>
    </w:p>
    <w:p w14:paraId="67AF5564" w14:textId="5AE03BDF" w:rsidR="009D0C0B" w:rsidRPr="000E3D29" w:rsidRDefault="009D0C0B">
      <w:pPr>
        <w:spacing w:line="260" w:lineRule="atLeast"/>
        <w:rPr>
          <w:rFonts w:ascii="Times New Roman" w:eastAsia="Calibri" w:hAnsi="Times New Roman" w:cs="Times New Roman"/>
          <w:i/>
          <w:lang w:eastAsia="en-US"/>
        </w:rPr>
      </w:pPr>
    </w:p>
    <w:p w14:paraId="6765B619" w14:textId="77777777" w:rsidR="00395A49" w:rsidRPr="000E3D29" w:rsidRDefault="00395A49">
      <w:pPr>
        <w:spacing w:line="260" w:lineRule="atLeast"/>
        <w:rPr>
          <w:rFonts w:ascii="Times New Roman" w:eastAsia="Calibri" w:hAnsi="Times New Roman" w:cs="Times New Roman"/>
          <w:i/>
          <w:lang w:eastAsia="en-US"/>
        </w:rPr>
      </w:pPr>
    </w:p>
    <w:p w14:paraId="4C6BD37D" w14:textId="09A265D4" w:rsidR="009D0C0B" w:rsidRPr="000E3D29" w:rsidRDefault="00FA480B" w:rsidP="00395A49">
      <w:pPr>
        <w:tabs>
          <w:tab w:val="left" w:pos="1418"/>
        </w:tabs>
        <w:jc w:val="center"/>
        <w:rPr>
          <w:rFonts w:ascii="Times New Roman" w:eastAsia="Calibri" w:hAnsi="Times New Roman" w:cs="Times New Roman"/>
          <w:i/>
          <w:lang w:eastAsia="en-US"/>
        </w:rPr>
      </w:pPr>
      <w:r w:rsidRPr="000E3D29">
        <w:rPr>
          <w:rFonts w:ascii="Times New Roman" w:hAnsi="Times New Roman" w:cs="Times New Roman"/>
          <w:noProof/>
          <w:lang w:val="fr-FR" w:eastAsia="fr-FR"/>
        </w:rPr>
        <w:drawing>
          <wp:inline distT="0" distB="0" distL="0" distR="0" wp14:anchorId="402552AD" wp14:editId="72E198C7">
            <wp:extent cx="5041265" cy="3776980"/>
            <wp:effectExtent l="19050" t="19050" r="26035"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1265" cy="3776980"/>
                    </a:xfrm>
                    <a:prstGeom prst="rect">
                      <a:avLst/>
                    </a:prstGeom>
                    <a:solidFill>
                      <a:srgbClr val="FFFFFF"/>
                    </a:solidFill>
                    <a:ln w="9525" cmpd="sng">
                      <a:solidFill>
                        <a:srgbClr val="000000"/>
                      </a:solidFill>
                      <a:prstDash val="solid"/>
                      <a:miter lim="800000"/>
                      <a:headEnd/>
                      <a:tailEnd/>
                    </a:ln>
                    <a:effectLst/>
                  </pic:spPr>
                </pic:pic>
              </a:graphicData>
            </a:graphic>
          </wp:inline>
        </w:drawing>
      </w:r>
    </w:p>
    <w:p w14:paraId="5F9D4D68" w14:textId="77777777" w:rsidR="009D0C0B" w:rsidRPr="000E3D29" w:rsidRDefault="00FA480B" w:rsidP="00395A49">
      <w:pPr>
        <w:tabs>
          <w:tab w:val="left" w:pos="1418"/>
        </w:tabs>
        <w:spacing w:after="255"/>
        <w:jc w:val="center"/>
        <w:rPr>
          <w:rFonts w:ascii="Times New Roman" w:eastAsia="Calibri" w:hAnsi="Times New Roman" w:cs="Times New Roman"/>
          <w:i/>
          <w:color w:val="000000"/>
          <w:szCs w:val="24"/>
          <w:lang w:eastAsia="en-US"/>
        </w:rPr>
      </w:pPr>
      <w:r w:rsidRPr="000E3D29">
        <w:rPr>
          <w:rFonts w:ascii="Times New Roman" w:eastAsia="Calibri" w:hAnsi="Times New Roman" w:cs="Times New Roman"/>
          <w:i/>
          <w:lang w:eastAsia="en-US"/>
        </w:rPr>
        <w:t>Figure 1: Decision tree on the need for estimation of aggregated exposure</w:t>
      </w:r>
    </w:p>
    <w:p w14:paraId="43E9E303" w14:textId="77777777" w:rsidR="009D0C0B" w:rsidRPr="000E3D29"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rsidRPr="000E3D29" w14:paraId="4467B48E"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B6C31A" w14:textId="77777777" w:rsidR="009D0C0B" w:rsidRPr="000E3D29" w:rsidRDefault="00FA480B">
            <w:pPr>
              <w:autoSpaceDE w:val="0"/>
              <w:spacing w:before="60" w:after="60" w:line="260" w:lineRule="atLeast"/>
            </w:pPr>
            <w:r w:rsidRPr="000E3D29">
              <w:rPr>
                <w:rFonts w:eastAsia="Calibri"/>
                <w:b/>
                <w:sz w:val="18"/>
                <w:szCs w:val="18"/>
                <w:lang w:eastAsia="en-US"/>
              </w:rPr>
              <w:t>Overall conclusion on the risk assessment for the environment of the product</w:t>
            </w:r>
          </w:p>
        </w:tc>
      </w:tr>
      <w:tr w:rsidR="009D0C0B" w:rsidRPr="000E3D29" w14:paraId="19B66CE4"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9DE6" w14:textId="462D8477" w:rsidR="00D0431B" w:rsidRPr="000E3D29" w:rsidRDefault="00D0431B" w:rsidP="005A7B2F">
            <w:pPr>
              <w:autoSpaceDE w:val="0"/>
              <w:snapToGrid w:val="0"/>
              <w:jc w:val="both"/>
              <w:rPr>
                <w:rFonts w:eastAsia="Calibri" w:cs="Times New Roman"/>
                <w:lang w:eastAsia="en-US"/>
              </w:rPr>
            </w:pPr>
            <w:r w:rsidRPr="000E3D29">
              <w:rPr>
                <w:rFonts w:eastAsia="Calibri" w:cs="Times New Roman"/>
                <w:lang w:eastAsia="en-US"/>
              </w:rPr>
              <w:t xml:space="preserve">The product </w:t>
            </w:r>
            <w:r w:rsidR="00B83740" w:rsidRPr="000E3D29">
              <w:rPr>
                <w:rFonts w:eastAsia="Calibri" w:cs="Times New Roman"/>
                <w:lang w:eastAsia="en-US"/>
              </w:rPr>
              <w:t>TRAVELSAFE MOSQUITO NET</w:t>
            </w:r>
            <w:r w:rsidRPr="000E3D29">
              <w:rPr>
                <w:rFonts w:eastAsia="Calibri" w:cs="Times New Roman"/>
                <w:lang w:eastAsia="en-US"/>
              </w:rPr>
              <w:t xml:space="preserve"> is intended to be used by non-professionals</w:t>
            </w:r>
            <w:r w:rsidR="005A7B2F" w:rsidRPr="000E3D29">
              <w:rPr>
                <w:rFonts w:eastAsia="Calibri" w:cs="Times New Roman"/>
                <w:lang w:eastAsia="en-US"/>
              </w:rPr>
              <w:t>,</w:t>
            </w:r>
            <w:r w:rsidRPr="000E3D29">
              <w:rPr>
                <w:rFonts w:eastAsia="Calibri" w:cs="Times New Roman"/>
                <w:lang w:eastAsia="en-US"/>
              </w:rPr>
              <w:t xml:space="preserve"> for an application indoor and outdoor as a bed net. No substance of concern has been identified.</w:t>
            </w:r>
          </w:p>
          <w:p w14:paraId="0CDC3D88" w14:textId="77777777" w:rsidR="005A7B2F" w:rsidRPr="000E3D29" w:rsidRDefault="005A7B2F" w:rsidP="005A7B2F">
            <w:pPr>
              <w:autoSpaceDE w:val="0"/>
              <w:snapToGrid w:val="0"/>
              <w:jc w:val="both"/>
              <w:rPr>
                <w:rFonts w:eastAsia="Calibri" w:cs="Times New Roman"/>
                <w:lang w:eastAsia="en-US"/>
              </w:rPr>
            </w:pPr>
          </w:p>
          <w:p w14:paraId="10ACF372" w14:textId="4AE92D17" w:rsidR="00D66066" w:rsidRPr="000E3D29" w:rsidRDefault="00D66066" w:rsidP="00B65F8C">
            <w:pPr>
              <w:autoSpaceDE w:val="0"/>
              <w:snapToGrid w:val="0"/>
              <w:jc w:val="both"/>
              <w:rPr>
                <w:rFonts w:eastAsia="Calibri" w:cs="Times New Roman"/>
                <w:lang w:eastAsia="en-US"/>
              </w:rPr>
            </w:pPr>
            <w:r w:rsidRPr="000E3D29">
              <w:rPr>
                <w:rFonts w:eastAsia="Calibri" w:cs="Times New Roman"/>
                <w:lang w:eastAsia="en-US"/>
              </w:rPr>
              <w:lastRenderedPageBreak/>
              <w:t>I</w:t>
            </w:r>
            <w:r w:rsidR="00B301BB" w:rsidRPr="000E3D29">
              <w:rPr>
                <w:rFonts w:eastAsia="Calibri" w:cs="Times New Roman"/>
                <w:lang w:eastAsia="en-US"/>
              </w:rPr>
              <w:t xml:space="preserve">t has been demonstrated that </w:t>
            </w:r>
            <w:r w:rsidR="00D0431B" w:rsidRPr="000E3D29">
              <w:rPr>
                <w:rFonts w:eastAsia="Calibri" w:cs="Times New Roman"/>
                <w:lang w:eastAsia="en-US"/>
              </w:rPr>
              <w:t>use</w:t>
            </w:r>
            <w:r w:rsidR="00B301BB" w:rsidRPr="000E3D29">
              <w:rPr>
                <w:rFonts w:eastAsia="Calibri" w:cs="Times New Roman"/>
                <w:lang w:eastAsia="en-US"/>
              </w:rPr>
              <w:t xml:space="preserve"> of the product </w:t>
            </w:r>
            <w:r w:rsidR="00B83740" w:rsidRPr="000E3D29">
              <w:rPr>
                <w:rFonts w:eastAsia="Calibri" w:cs="Times New Roman"/>
                <w:lang w:eastAsia="en-US"/>
              </w:rPr>
              <w:t>TRAVELSAFE MOSQUITO NET</w:t>
            </w:r>
            <w:r w:rsidR="00B301BB" w:rsidRPr="000E3D29">
              <w:rPr>
                <w:rFonts w:eastAsia="Calibri" w:cs="Times New Roman"/>
                <w:lang w:eastAsia="en-US"/>
              </w:rPr>
              <w:t xml:space="preserve"> does pose a risk to environmental compartments</w:t>
            </w:r>
            <w:r w:rsidR="00D0431B" w:rsidRPr="000E3D29">
              <w:rPr>
                <w:rFonts w:eastAsia="Calibri" w:cs="Times New Roman"/>
                <w:lang w:eastAsia="en-US"/>
              </w:rPr>
              <w:t xml:space="preserve"> withou</w:t>
            </w:r>
            <w:r w:rsidR="00FE3F23" w:rsidRPr="000E3D29">
              <w:rPr>
                <w:rFonts w:eastAsia="Calibri" w:cs="Times New Roman"/>
                <w:lang w:eastAsia="en-US"/>
              </w:rPr>
              <w:t>t</w:t>
            </w:r>
            <w:r w:rsidR="00D0431B" w:rsidRPr="000E3D29">
              <w:rPr>
                <w:rFonts w:eastAsia="Calibri" w:cs="Times New Roman"/>
                <w:lang w:eastAsia="en-US"/>
              </w:rPr>
              <w:t xml:space="preserve"> risk mitigation measures.</w:t>
            </w:r>
            <w:r w:rsidR="00B301BB" w:rsidRPr="000E3D29">
              <w:rPr>
                <w:rFonts w:eastAsia="Calibri" w:cs="Times New Roman"/>
                <w:lang w:eastAsia="en-US"/>
              </w:rPr>
              <w:t xml:space="preserve"> Indeed</w:t>
            </w:r>
            <w:r w:rsidR="005A7B2F" w:rsidRPr="000E3D29">
              <w:rPr>
                <w:rFonts w:eastAsia="Calibri" w:cs="Times New Roman"/>
                <w:lang w:eastAsia="en-US"/>
              </w:rPr>
              <w:t>,</w:t>
            </w:r>
            <w:r w:rsidR="00B301BB" w:rsidRPr="000E3D29">
              <w:rPr>
                <w:rFonts w:eastAsia="Calibri" w:cs="Times New Roman"/>
                <w:lang w:eastAsia="en-US"/>
              </w:rPr>
              <w:t xml:space="preserve"> risk</w:t>
            </w:r>
            <w:r w:rsidRPr="000E3D29">
              <w:rPr>
                <w:rFonts w:eastAsia="Calibri" w:cs="Times New Roman"/>
                <w:lang w:eastAsia="en-US"/>
              </w:rPr>
              <w:t>s are identified</w:t>
            </w:r>
            <w:r w:rsidR="00B301BB" w:rsidRPr="000E3D29">
              <w:rPr>
                <w:rFonts w:eastAsia="Calibri" w:cs="Times New Roman"/>
                <w:lang w:eastAsia="en-US"/>
              </w:rPr>
              <w:t xml:space="preserve"> </w:t>
            </w:r>
            <w:r w:rsidR="00B301BB" w:rsidRPr="000E3D29">
              <w:rPr>
                <w:rFonts w:eastAsia="Calibri" w:cs="Times New Roman"/>
                <w:i/>
                <w:lang w:eastAsia="en-US"/>
              </w:rPr>
              <w:t>via</w:t>
            </w:r>
            <w:r w:rsidR="00B301BB" w:rsidRPr="000E3D29">
              <w:rPr>
                <w:rFonts w:eastAsia="Calibri" w:cs="Times New Roman"/>
                <w:lang w:eastAsia="en-US"/>
              </w:rPr>
              <w:t xml:space="preserve"> the STP </w:t>
            </w:r>
            <w:r w:rsidRPr="000E3D29">
              <w:rPr>
                <w:rFonts w:eastAsia="Calibri" w:cs="Times New Roman"/>
                <w:lang w:eastAsia="en-US"/>
              </w:rPr>
              <w:t xml:space="preserve">for </w:t>
            </w:r>
            <w:r w:rsidR="00B301BB" w:rsidRPr="000E3D29">
              <w:rPr>
                <w:rFonts w:eastAsia="Calibri" w:cs="Times New Roman"/>
                <w:lang w:eastAsia="en-US"/>
              </w:rPr>
              <w:t>surface water and sediment compartments</w:t>
            </w:r>
            <w:r w:rsidRPr="000E3D29">
              <w:rPr>
                <w:rFonts w:eastAsia="Calibri" w:cs="Times New Roman"/>
                <w:lang w:eastAsia="en-US"/>
              </w:rPr>
              <w:t xml:space="preserve"> if the mosquito net is washed</w:t>
            </w:r>
            <w:r w:rsidR="00B301BB" w:rsidRPr="000E3D29">
              <w:rPr>
                <w:rFonts w:eastAsia="Calibri" w:cs="Times New Roman"/>
                <w:lang w:eastAsia="en-US"/>
              </w:rPr>
              <w:t xml:space="preserve">. </w:t>
            </w:r>
            <w:r w:rsidRPr="000E3D29">
              <w:rPr>
                <w:rFonts w:eastAsia="Calibri" w:cs="Times New Roman"/>
                <w:lang w:eastAsia="en-US"/>
              </w:rPr>
              <w:t xml:space="preserve">A risk mitigation measure is proposed to prevent any release to the STP during the service life of the product: </w:t>
            </w:r>
            <w:r w:rsidR="00B65F8C" w:rsidRPr="000E3D29">
              <w:rPr>
                <w:rFonts w:eastAsia="Calibri" w:cs="Times New Roman"/>
                <w:b/>
                <w:lang w:eastAsia="en-US"/>
              </w:rPr>
              <w:t>This product MUST NOT be washed, due to risk to the environment. Use the mosquito net as indicated in the instructions for use. Do not use for other purposes.</w:t>
            </w:r>
          </w:p>
          <w:p w14:paraId="77FFA946" w14:textId="77777777" w:rsidR="005A7B2F" w:rsidRPr="000E3D29" w:rsidRDefault="005A7B2F" w:rsidP="005A7B2F">
            <w:pPr>
              <w:autoSpaceDE w:val="0"/>
              <w:snapToGrid w:val="0"/>
              <w:jc w:val="both"/>
              <w:rPr>
                <w:rFonts w:eastAsia="Calibri" w:cs="Times New Roman"/>
                <w:lang w:eastAsia="en-US"/>
              </w:rPr>
            </w:pPr>
          </w:p>
          <w:p w14:paraId="7E064D90" w14:textId="3900FB30" w:rsidR="009D0C0B" w:rsidRPr="000E3D29" w:rsidRDefault="00D66066" w:rsidP="005A7B2F">
            <w:pPr>
              <w:autoSpaceDE w:val="0"/>
              <w:snapToGrid w:val="0"/>
              <w:jc w:val="both"/>
              <w:rPr>
                <w:rFonts w:eastAsia="Calibri" w:cs="Times New Roman"/>
                <w:lang w:eastAsia="en-US"/>
              </w:rPr>
            </w:pPr>
            <w:r w:rsidRPr="000E3D29">
              <w:rPr>
                <w:rFonts w:eastAsia="Calibri" w:cs="Times New Roman"/>
                <w:lang w:eastAsia="en-US"/>
              </w:rPr>
              <w:t>O</w:t>
            </w:r>
            <w:r w:rsidR="00B301BB" w:rsidRPr="000E3D29">
              <w:rPr>
                <w:rFonts w:eastAsia="Calibri" w:cs="Times New Roman"/>
                <w:lang w:eastAsia="en-US"/>
              </w:rPr>
              <w:t>utdoor</w:t>
            </w:r>
            <w:r w:rsidR="005A7B2F" w:rsidRPr="000E3D29">
              <w:rPr>
                <w:rFonts w:eastAsia="Calibri" w:cs="Times New Roman"/>
                <w:lang w:eastAsia="en-US"/>
              </w:rPr>
              <w:t>,</w:t>
            </w:r>
            <w:r w:rsidR="00B301BB" w:rsidRPr="000E3D29">
              <w:rPr>
                <w:rFonts w:eastAsia="Calibri" w:cs="Times New Roman"/>
                <w:lang w:eastAsia="en-US"/>
              </w:rPr>
              <w:t xml:space="preserve"> there is a risk for the soil compartment</w:t>
            </w:r>
            <w:r w:rsidR="005F67EB" w:rsidRPr="000E3D29">
              <w:rPr>
                <w:rFonts w:eastAsia="Calibri" w:cs="Times New Roman"/>
                <w:lang w:eastAsia="en-US"/>
              </w:rPr>
              <w:t xml:space="preserve"> after </w:t>
            </w:r>
            <w:r w:rsidR="00131AD0" w:rsidRPr="000E3D29">
              <w:rPr>
                <w:rFonts w:eastAsia="Calibri" w:cs="Times New Roman"/>
                <w:lang w:eastAsia="en-US"/>
              </w:rPr>
              <w:t xml:space="preserve">1.7 </w:t>
            </w:r>
            <w:r w:rsidR="005F67EB" w:rsidRPr="000E3D29">
              <w:rPr>
                <w:rFonts w:eastAsia="Calibri" w:cs="Times New Roman"/>
                <w:lang w:eastAsia="en-US"/>
              </w:rPr>
              <w:t xml:space="preserve">days of outdoor exposure </w:t>
            </w:r>
            <w:r w:rsidRPr="000E3D29">
              <w:rPr>
                <w:rFonts w:eastAsia="Calibri" w:cs="Times New Roman"/>
                <w:lang w:eastAsia="en-US"/>
              </w:rPr>
              <w:t>to</w:t>
            </w:r>
            <w:r w:rsidR="005F67EB" w:rsidRPr="000E3D29">
              <w:rPr>
                <w:rFonts w:eastAsia="Calibri" w:cs="Times New Roman"/>
                <w:lang w:eastAsia="en-US"/>
              </w:rPr>
              <w:t xml:space="preserve"> rain</w:t>
            </w:r>
            <w:r w:rsidR="00B301BB" w:rsidRPr="000E3D29">
              <w:rPr>
                <w:rFonts w:eastAsia="Calibri" w:cs="Times New Roman"/>
                <w:lang w:eastAsia="en-US"/>
              </w:rPr>
              <w:t xml:space="preserve">. </w:t>
            </w:r>
            <w:r w:rsidRPr="000E3D29">
              <w:rPr>
                <w:rFonts w:eastAsia="Calibri" w:cs="Times New Roman"/>
                <w:lang w:eastAsia="en-US"/>
              </w:rPr>
              <w:t xml:space="preserve">A risk mitigation measure is proposed to prevent any release to soil during the outdoor use of the product: </w:t>
            </w:r>
            <w:r w:rsidRPr="000E3D29">
              <w:rPr>
                <w:rFonts w:eastAsia="Calibri" w:cs="Times New Roman"/>
                <w:b/>
                <w:i/>
                <w:lang w:eastAsia="en-US"/>
              </w:rPr>
              <w:t>Apply only outdoors in locations protected from rain</w:t>
            </w:r>
            <w:r w:rsidRPr="000E3D29">
              <w:rPr>
                <w:rFonts w:eastAsia="Calibri" w:cs="Times New Roman"/>
                <w:lang w:eastAsia="en-US"/>
              </w:rPr>
              <w:t>.</w:t>
            </w:r>
          </w:p>
          <w:p w14:paraId="59868C04" w14:textId="6947AEB5" w:rsidR="005A7B2F" w:rsidRPr="000E3D29" w:rsidRDefault="005A7B2F" w:rsidP="005A7B2F">
            <w:pPr>
              <w:autoSpaceDE w:val="0"/>
              <w:snapToGrid w:val="0"/>
              <w:jc w:val="both"/>
              <w:rPr>
                <w:rFonts w:eastAsia="Calibri" w:cs="Arial"/>
                <w:color w:val="000000"/>
                <w:sz w:val="18"/>
                <w:szCs w:val="18"/>
                <w:lang w:eastAsia="en-GB"/>
              </w:rPr>
            </w:pPr>
          </w:p>
        </w:tc>
      </w:tr>
    </w:tbl>
    <w:p w14:paraId="067C2ED7" w14:textId="77777777" w:rsidR="009D0C0B" w:rsidRPr="000E3D29" w:rsidRDefault="009D0C0B">
      <w:pPr>
        <w:spacing w:line="260" w:lineRule="atLeast"/>
        <w:rPr>
          <w:rFonts w:eastAsia="Calibri"/>
          <w:lang w:eastAsia="en-US"/>
        </w:rPr>
      </w:pPr>
    </w:p>
    <w:p w14:paraId="00BDE783" w14:textId="6D800CCB" w:rsidR="00BD0E2C" w:rsidRPr="000E3D29" w:rsidRDefault="00BD0E2C">
      <w:pPr>
        <w:spacing w:line="260" w:lineRule="atLeast"/>
        <w:rPr>
          <w:rFonts w:eastAsia="Calibri"/>
          <w:lang w:eastAsia="en-US"/>
        </w:rPr>
      </w:pPr>
    </w:p>
    <w:p w14:paraId="3A402029" w14:textId="77777777" w:rsidR="009D0C0B" w:rsidRPr="000E3D29" w:rsidRDefault="009D0C0B">
      <w:pPr>
        <w:spacing w:line="260" w:lineRule="atLeast"/>
        <w:rPr>
          <w:rFonts w:eastAsia="Calibri"/>
          <w:lang w:eastAsia="en-US"/>
        </w:rPr>
      </w:pPr>
    </w:p>
    <w:p w14:paraId="212A5435" w14:textId="77777777" w:rsidR="009D0C0B" w:rsidRPr="000E3D29" w:rsidRDefault="009D0C0B">
      <w:pPr>
        <w:pageBreakBefore/>
        <w:rPr>
          <w:rFonts w:eastAsia="Calibri"/>
          <w:b/>
          <w:i/>
          <w:lang w:val="en-US" w:eastAsia="en-US"/>
        </w:rPr>
      </w:pPr>
    </w:p>
    <w:p w14:paraId="6FED3491" w14:textId="77777777" w:rsidR="009D0C0B" w:rsidRPr="000E3D29" w:rsidRDefault="00FA480B">
      <w:pPr>
        <w:pStyle w:val="Titre1"/>
      </w:pPr>
      <w:bookmarkStart w:id="151" w:name="_Toc99028579"/>
      <w:r w:rsidRPr="000E3D29">
        <w:rPr>
          <w:rFonts w:eastAsia="Calibri"/>
        </w:rPr>
        <w:t>Annexes</w:t>
      </w:r>
      <w:r w:rsidRPr="000E3D29">
        <w:rPr>
          <w:rStyle w:val="Appelnotedebasdep"/>
          <w:rFonts w:eastAsia="Calibri"/>
        </w:rPr>
        <w:footnoteReference w:id="18"/>
      </w:r>
      <w:bookmarkEnd w:id="151"/>
    </w:p>
    <w:p w14:paraId="7A068B2B" w14:textId="77777777" w:rsidR="009D0C0B" w:rsidRPr="000E3D29" w:rsidRDefault="00FA480B">
      <w:pPr>
        <w:pStyle w:val="Titre2"/>
      </w:pPr>
      <w:bookmarkStart w:id="152" w:name="_Toc99028580"/>
      <w:r w:rsidRPr="000E3D29">
        <w:t>List of st</w:t>
      </w:r>
      <w:r w:rsidR="00542C72" w:rsidRPr="000E3D29">
        <w:t>udies for the biocidal product</w:t>
      </w:r>
      <w:bookmarkEnd w:id="152"/>
    </w:p>
    <w:p w14:paraId="6815F16C" w14:textId="77777777" w:rsidR="00692236" w:rsidRPr="000E3D29" w:rsidRDefault="00692236" w:rsidP="00692236">
      <w:pPr>
        <w:pStyle w:val="Absatz"/>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55"/>
        <w:gridCol w:w="3311"/>
        <w:gridCol w:w="1559"/>
        <w:gridCol w:w="2268"/>
      </w:tblGrid>
      <w:tr w:rsidR="00692236" w:rsidRPr="000E3D29" w14:paraId="0E08ED28" w14:textId="77777777" w:rsidTr="003B31E5">
        <w:trPr>
          <w:trHeight w:val="1140"/>
        </w:trPr>
        <w:tc>
          <w:tcPr>
            <w:tcW w:w="1471" w:type="dxa"/>
            <w:shd w:val="clear" w:color="auto" w:fill="auto"/>
            <w:hideMark/>
          </w:tcPr>
          <w:p w14:paraId="2CDB9F5E" w14:textId="77777777" w:rsidR="00692236" w:rsidRPr="000E3D29" w:rsidRDefault="00692236" w:rsidP="00210232">
            <w:pPr>
              <w:jc w:val="center"/>
              <w:rPr>
                <w:rFonts w:cs="Arial"/>
                <w:b/>
                <w:bCs/>
                <w:lang w:val="en-US" w:eastAsia="en-US"/>
              </w:rPr>
            </w:pPr>
            <w:r w:rsidRPr="000E3D29">
              <w:rPr>
                <w:rFonts w:cs="Arial"/>
                <w:b/>
                <w:bCs/>
                <w:lang w:val="en-US" w:eastAsia="en-US"/>
              </w:rPr>
              <w:t>Author(s)</w:t>
            </w:r>
          </w:p>
        </w:tc>
        <w:tc>
          <w:tcPr>
            <w:tcW w:w="855" w:type="dxa"/>
            <w:shd w:val="clear" w:color="auto" w:fill="auto"/>
            <w:hideMark/>
          </w:tcPr>
          <w:p w14:paraId="007D988B" w14:textId="77777777" w:rsidR="00692236" w:rsidRPr="000E3D29" w:rsidRDefault="00692236" w:rsidP="00210232">
            <w:pPr>
              <w:jc w:val="center"/>
              <w:rPr>
                <w:rFonts w:cs="Arial"/>
                <w:b/>
                <w:bCs/>
                <w:lang w:val="en-US" w:eastAsia="en-US"/>
              </w:rPr>
            </w:pPr>
            <w:r w:rsidRPr="000E3D29">
              <w:rPr>
                <w:rFonts w:cs="Arial"/>
                <w:b/>
                <w:bCs/>
                <w:lang w:val="en-US" w:eastAsia="en-US"/>
              </w:rPr>
              <w:t>Year</w:t>
            </w:r>
          </w:p>
        </w:tc>
        <w:tc>
          <w:tcPr>
            <w:tcW w:w="3311" w:type="dxa"/>
            <w:shd w:val="clear" w:color="auto" w:fill="auto"/>
            <w:hideMark/>
          </w:tcPr>
          <w:p w14:paraId="6D51B33B" w14:textId="7C81CB7E" w:rsidR="00692236" w:rsidRPr="000E3D29" w:rsidRDefault="00692236" w:rsidP="00210232">
            <w:pPr>
              <w:jc w:val="center"/>
              <w:rPr>
                <w:rFonts w:cs="Arial"/>
                <w:b/>
                <w:bCs/>
                <w:lang w:val="en-US" w:eastAsia="en-US"/>
              </w:rPr>
            </w:pPr>
            <w:r w:rsidRPr="000E3D29">
              <w:rPr>
                <w:rFonts w:cs="Arial"/>
                <w:b/>
                <w:bCs/>
                <w:lang w:val="en-US" w:eastAsia="en-US"/>
              </w:rPr>
              <w:t>Title.</w:t>
            </w:r>
            <w:r w:rsidRPr="000E3D29">
              <w:rPr>
                <w:rFonts w:cs="Arial"/>
                <w:b/>
                <w:bCs/>
                <w:lang w:val="en-US" w:eastAsia="en-US"/>
              </w:rPr>
              <w:br/>
              <w:t>Source (where different from company) Company</w:t>
            </w:r>
            <w:r w:rsidR="004B4706" w:rsidRPr="000E3D29">
              <w:rPr>
                <w:rFonts w:cs="Arial"/>
                <w:b/>
                <w:bCs/>
                <w:lang w:val="en-US" w:eastAsia="en-US"/>
              </w:rPr>
              <w:t>.</w:t>
            </w:r>
            <w:r w:rsidRPr="000E3D29">
              <w:rPr>
                <w:rFonts w:cs="Arial"/>
                <w:b/>
                <w:bCs/>
                <w:lang w:val="en-US" w:eastAsia="en-US"/>
              </w:rPr>
              <w:t xml:space="preserve"> Report No. GLP (where relevant) / (Un)Published</w:t>
            </w:r>
          </w:p>
        </w:tc>
        <w:tc>
          <w:tcPr>
            <w:tcW w:w="1559" w:type="dxa"/>
            <w:shd w:val="clear" w:color="auto" w:fill="auto"/>
            <w:hideMark/>
          </w:tcPr>
          <w:p w14:paraId="7255DB1D" w14:textId="77777777" w:rsidR="00692236" w:rsidRPr="000E3D29" w:rsidRDefault="00692236" w:rsidP="00210232">
            <w:pPr>
              <w:jc w:val="center"/>
              <w:rPr>
                <w:rFonts w:cs="Arial"/>
                <w:b/>
                <w:bCs/>
                <w:lang w:val="en-US" w:eastAsia="en-US"/>
              </w:rPr>
            </w:pPr>
            <w:r w:rsidRPr="000E3D29">
              <w:rPr>
                <w:rFonts w:cs="Arial"/>
                <w:b/>
                <w:bCs/>
                <w:lang w:val="en-US" w:eastAsia="en-US"/>
              </w:rPr>
              <w:t>Data Protection Claimed (Yes/No)</w:t>
            </w:r>
          </w:p>
        </w:tc>
        <w:tc>
          <w:tcPr>
            <w:tcW w:w="2268" w:type="dxa"/>
            <w:shd w:val="clear" w:color="auto" w:fill="auto"/>
            <w:hideMark/>
          </w:tcPr>
          <w:p w14:paraId="62C3D681" w14:textId="77777777" w:rsidR="00692236" w:rsidRPr="000E3D29" w:rsidRDefault="00692236" w:rsidP="00210232">
            <w:pPr>
              <w:jc w:val="center"/>
              <w:rPr>
                <w:rFonts w:cs="Arial"/>
                <w:b/>
                <w:bCs/>
                <w:lang w:val="en-US" w:eastAsia="en-US"/>
              </w:rPr>
            </w:pPr>
            <w:r w:rsidRPr="000E3D29">
              <w:rPr>
                <w:rFonts w:cs="Arial"/>
                <w:b/>
                <w:bCs/>
                <w:lang w:val="en-US" w:eastAsia="en-US"/>
              </w:rPr>
              <w:t>Owner (PUB / ORG)</w:t>
            </w:r>
          </w:p>
        </w:tc>
      </w:tr>
      <w:tr w:rsidR="00DA3DCD" w:rsidRPr="000E3D29" w14:paraId="1E318B28" w14:textId="77777777" w:rsidTr="003B31E5">
        <w:trPr>
          <w:trHeight w:val="1153"/>
        </w:trPr>
        <w:tc>
          <w:tcPr>
            <w:tcW w:w="1471" w:type="dxa"/>
            <w:shd w:val="clear" w:color="auto" w:fill="auto"/>
          </w:tcPr>
          <w:p w14:paraId="53DD5650" w14:textId="3BD9BE99" w:rsidR="00DA3DCD" w:rsidRPr="000E3D29" w:rsidRDefault="00206819" w:rsidP="00210232">
            <w:pPr>
              <w:jc w:val="center"/>
            </w:pPr>
            <w:proofErr w:type="spellStart"/>
            <w:r w:rsidRPr="000E3D29">
              <w:rPr>
                <w:sz w:val="18"/>
                <w:szCs w:val="18"/>
                <w:lang w:val="en-US"/>
              </w:rPr>
              <w:t>Chabi</w:t>
            </w:r>
            <w:proofErr w:type="spellEnd"/>
            <w:r w:rsidRPr="000E3D29">
              <w:rPr>
                <w:sz w:val="18"/>
                <w:szCs w:val="18"/>
                <w:lang w:val="en-US"/>
              </w:rPr>
              <w:t xml:space="preserve"> J et al</w:t>
            </w:r>
          </w:p>
        </w:tc>
        <w:tc>
          <w:tcPr>
            <w:tcW w:w="855" w:type="dxa"/>
            <w:shd w:val="clear" w:color="auto" w:fill="auto"/>
          </w:tcPr>
          <w:p w14:paraId="6D452EAD" w14:textId="129F8B13" w:rsidR="00DA3DCD" w:rsidRPr="000E3D29" w:rsidRDefault="00206819" w:rsidP="00210232">
            <w:pPr>
              <w:jc w:val="center"/>
            </w:pPr>
            <w:r w:rsidRPr="000E3D29">
              <w:t>2009</w:t>
            </w:r>
          </w:p>
        </w:tc>
        <w:tc>
          <w:tcPr>
            <w:tcW w:w="3311" w:type="dxa"/>
            <w:shd w:val="clear" w:color="auto" w:fill="auto"/>
          </w:tcPr>
          <w:p w14:paraId="7AD73F3F" w14:textId="77777777" w:rsidR="00206819" w:rsidRPr="000E3D29" w:rsidRDefault="00206819" w:rsidP="00206819">
            <w:pPr>
              <w:rPr>
                <w:sz w:val="18"/>
                <w:szCs w:val="18"/>
                <w:lang w:val="en-US"/>
              </w:rPr>
            </w:pPr>
            <w:r w:rsidRPr="000E3D29">
              <w:rPr>
                <w:sz w:val="18"/>
                <w:szCs w:val="18"/>
                <w:lang w:val="en-US"/>
              </w:rPr>
              <w:t xml:space="preserve">Efficacy of a </w:t>
            </w:r>
            <w:proofErr w:type="spellStart"/>
            <w:r w:rsidRPr="000E3D29">
              <w:rPr>
                <w:sz w:val="18"/>
                <w:szCs w:val="18"/>
                <w:lang w:val="en-US"/>
              </w:rPr>
              <w:t>deltamethrin</w:t>
            </w:r>
            <w:proofErr w:type="spellEnd"/>
            <w:r w:rsidRPr="000E3D29">
              <w:rPr>
                <w:sz w:val="18"/>
                <w:szCs w:val="18"/>
                <w:lang w:val="en-US"/>
              </w:rPr>
              <w:t xml:space="preserve"> long-lasting insecticidal net (DAWA Plus 2</w:t>
            </w:r>
            <w:r w:rsidRPr="000E3D29">
              <w:rPr>
                <w:sz w:val="18"/>
                <w:szCs w:val="18"/>
                <w:vertAlign w:val="superscript"/>
                <w:lang w:val="en-US"/>
              </w:rPr>
              <w:t>nd</w:t>
            </w:r>
            <w:r w:rsidRPr="000E3D29">
              <w:rPr>
                <w:sz w:val="18"/>
                <w:szCs w:val="18"/>
                <w:lang w:val="en-US"/>
              </w:rPr>
              <w:t xml:space="preserve"> generation-TANA netting) against wild susceptible population of </w:t>
            </w:r>
            <w:r w:rsidRPr="000E3D29">
              <w:rPr>
                <w:i/>
                <w:sz w:val="18"/>
                <w:szCs w:val="18"/>
                <w:lang w:val="en-US"/>
              </w:rPr>
              <w:t xml:space="preserve">Anopheles </w:t>
            </w:r>
            <w:proofErr w:type="spellStart"/>
            <w:r w:rsidRPr="000E3D29">
              <w:rPr>
                <w:i/>
                <w:sz w:val="18"/>
                <w:szCs w:val="18"/>
                <w:lang w:val="en-US"/>
              </w:rPr>
              <w:t>gambiae</w:t>
            </w:r>
            <w:proofErr w:type="spellEnd"/>
            <w:r w:rsidRPr="000E3D29">
              <w:rPr>
                <w:i/>
                <w:sz w:val="18"/>
                <w:szCs w:val="18"/>
                <w:lang w:val="en-US"/>
              </w:rPr>
              <w:t xml:space="preserve"> </w:t>
            </w:r>
            <w:r w:rsidRPr="000E3D29">
              <w:rPr>
                <w:sz w:val="18"/>
                <w:szCs w:val="18"/>
                <w:lang w:val="en-US"/>
              </w:rPr>
              <w:t>in experimental huts, Benin.</w:t>
            </w:r>
          </w:p>
          <w:p w14:paraId="121C871B" w14:textId="77777777" w:rsidR="00DA3DCD" w:rsidRPr="000E3D29" w:rsidRDefault="00DA3DCD" w:rsidP="00920FA2">
            <w:pPr>
              <w:pStyle w:val="Notedefin"/>
              <w:spacing w:line="276" w:lineRule="auto"/>
              <w:ind w:left="0" w:firstLine="0"/>
              <w:rPr>
                <w:rFonts w:ascii="Verdana" w:hAnsi="Verdana"/>
                <w:lang w:val="en-US"/>
              </w:rPr>
            </w:pPr>
          </w:p>
        </w:tc>
        <w:tc>
          <w:tcPr>
            <w:tcW w:w="1559" w:type="dxa"/>
            <w:shd w:val="clear" w:color="auto" w:fill="auto"/>
          </w:tcPr>
          <w:p w14:paraId="6B77CBC8" w14:textId="4BF30B48" w:rsidR="00DA3DCD" w:rsidRPr="000E3D29" w:rsidRDefault="00F259F5" w:rsidP="00210232">
            <w:pPr>
              <w:jc w:val="center"/>
              <w:rPr>
                <w:rFonts w:cs="Arial"/>
                <w:color w:val="000000"/>
                <w:lang w:val="en-US" w:eastAsia="en-US"/>
              </w:rPr>
            </w:pPr>
            <w:r>
              <w:rPr>
                <w:rFonts w:cs="Arial"/>
                <w:color w:val="000000"/>
                <w:lang w:val="en-US" w:eastAsia="en-US"/>
              </w:rPr>
              <w:t>Yes</w:t>
            </w:r>
          </w:p>
        </w:tc>
        <w:tc>
          <w:tcPr>
            <w:tcW w:w="2268" w:type="dxa"/>
            <w:shd w:val="clear" w:color="auto" w:fill="auto"/>
          </w:tcPr>
          <w:p w14:paraId="6DD1A19A" w14:textId="51563B8C" w:rsidR="00DA3DCD" w:rsidRPr="000E3D29" w:rsidRDefault="0064468E" w:rsidP="00210232">
            <w:pPr>
              <w:jc w:val="center"/>
              <w:rPr>
                <w:rFonts w:cs="Arial"/>
                <w:color w:val="000000"/>
                <w:lang w:eastAsia="fr-FR"/>
              </w:rPr>
            </w:pPr>
            <w:r>
              <w:rPr>
                <w:rFonts w:cs="Arial"/>
                <w:color w:val="000000"/>
                <w:lang w:eastAsia="fr-FR"/>
              </w:rPr>
              <w:t>ORG</w:t>
            </w:r>
          </w:p>
        </w:tc>
      </w:tr>
      <w:tr w:rsidR="00692236" w:rsidRPr="000E3D29" w14:paraId="1704E6C1" w14:textId="77777777" w:rsidTr="003B31E5">
        <w:trPr>
          <w:trHeight w:val="1153"/>
        </w:trPr>
        <w:tc>
          <w:tcPr>
            <w:tcW w:w="1471" w:type="dxa"/>
            <w:shd w:val="clear" w:color="auto" w:fill="auto"/>
          </w:tcPr>
          <w:p w14:paraId="077EC64A" w14:textId="15DBCB7B" w:rsidR="00692236" w:rsidRPr="000E3D29" w:rsidRDefault="00920FA2" w:rsidP="00210232">
            <w:pPr>
              <w:jc w:val="center"/>
              <w:rPr>
                <w:rFonts w:cs="Arial"/>
                <w:color w:val="000000"/>
                <w:lang w:val="fr-FR" w:eastAsia="fr-FR"/>
              </w:rPr>
            </w:pPr>
            <w:r w:rsidRPr="000E3D29">
              <w:rPr>
                <w:lang w:val="fr-FR"/>
              </w:rPr>
              <w:t>Tungu P.K et al</w:t>
            </w:r>
          </w:p>
        </w:tc>
        <w:tc>
          <w:tcPr>
            <w:tcW w:w="855" w:type="dxa"/>
            <w:shd w:val="clear" w:color="auto" w:fill="auto"/>
          </w:tcPr>
          <w:p w14:paraId="2589C58C" w14:textId="3AD19F74" w:rsidR="00692236" w:rsidRPr="000E3D29" w:rsidRDefault="00920FA2" w:rsidP="00210232">
            <w:pPr>
              <w:jc w:val="center"/>
              <w:rPr>
                <w:rFonts w:cs="Arial"/>
                <w:color w:val="000000"/>
                <w:lang w:val="fr-FR" w:eastAsia="fr-FR"/>
              </w:rPr>
            </w:pPr>
            <w:r w:rsidRPr="000E3D29">
              <w:t>2009</w:t>
            </w:r>
          </w:p>
        </w:tc>
        <w:tc>
          <w:tcPr>
            <w:tcW w:w="3311" w:type="dxa"/>
            <w:shd w:val="clear" w:color="auto" w:fill="auto"/>
          </w:tcPr>
          <w:p w14:paraId="6633C466" w14:textId="77777777" w:rsidR="00206819" w:rsidRPr="000E3D29" w:rsidRDefault="00206819" w:rsidP="00206819">
            <w:pPr>
              <w:rPr>
                <w:sz w:val="18"/>
                <w:szCs w:val="18"/>
                <w:lang w:val="en-US"/>
              </w:rPr>
            </w:pPr>
            <w:r w:rsidRPr="000E3D29">
              <w:rPr>
                <w:sz w:val="18"/>
                <w:szCs w:val="18"/>
                <w:lang w:val="en-US"/>
              </w:rPr>
              <w:t xml:space="preserve">Evaluation of </w:t>
            </w:r>
            <w:proofErr w:type="spellStart"/>
            <w:r w:rsidRPr="000E3D29">
              <w:rPr>
                <w:sz w:val="18"/>
                <w:szCs w:val="18"/>
                <w:lang w:val="en-US"/>
              </w:rPr>
              <w:t>DawaPLus</w:t>
            </w:r>
            <w:proofErr w:type="spellEnd"/>
            <w:r w:rsidRPr="000E3D29">
              <w:rPr>
                <w:sz w:val="18"/>
                <w:szCs w:val="18"/>
                <w:lang w:val="en-US"/>
              </w:rPr>
              <w:t xml:space="preserve"> 2.0 LN against Anopheles </w:t>
            </w:r>
            <w:proofErr w:type="spellStart"/>
            <w:r w:rsidRPr="000E3D29">
              <w:rPr>
                <w:sz w:val="18"/>
                <w:szCs w:val="18"/>
                <w:lang w:val="en-US"/>
              </w:rPr>
              <w:t>gambiae</w:t>
            </w:r>
            <w:proofErr w:type="spellEnd"/>
            <w:r w:rsidRPr="000E3D29">
              <w:rPr>
                <w:sz w:val="18"/>
                <w:szCs w:val="18"/>
                <w:lang w:val="en-US"/>
              </w:rPr>
              <w:t xml:space="preserve"> in experimental huts in </w:t>
            </w:r>
            <w:proofErr w:type="spellStart"/>
            <w:r w:rsidRPr="000E3D29">
              <w:rPr>
                <w:sz w:val="18"/>
                <w:szCs w:val="18"/>
                <w:lang w:val="en-US"/>
              </w:rPr>
              <w:t>Muheza</w:t>
            </w:r>
            <w:proofErr w:type="spellEnd"/>
            <w:r w:rsidRPr="000E3D29">
              <w:rPr>
                <w:sz w:val="18"/>
                <w:szCs w:val="18"/>
                <w:lang w:val="en-US"/>
              </w:rPr>
              <w:t>, Tanzania</w:t>
            </w:r>
          </w:p>
          <w:p w14:paraId="4C984F1B" w14:textId="77777777" w:rsidR="00206819" w:rsidRPr="000E3D29" w:rsidRDefault="00206819" w:rsidP="00206819">
            <w:r w:rsidRPr="000E3D29" w:rsidDel="00206819">
              <w:t xml:space="preserve"> </w:t>
            </w:r>
          </w:p>
          <w:p w14:paraId="316C5C55" w14:textId="4CF84DAE" w:rsidR="00692236" w:rsidRPr="000E3D29" w:rsidRDefault="00692236" w:rsidP="00206819">
            <w:pPr>
              <w:rPr>
                <w:rFonts w:cs="Arial"/>
                <w:color w:val="000000"/>
                <w:lang w:eastAsia="fr-FR"/>
              </w:rPr>
            </w:pPr>
          </w:p>
        </w:tc>
        <w:tc>
          <w:tcPr>
            <w:tcW w:w="1559" w:type="dxa"/>
            <w:shd w:val="clear" w:color="auto" w:fill="auto"/>
          </w:tcPr>
          <w:p w14:paraId="251F05DE" w14:textId="6899FBF3" w:rsidR="00692236" w:rsidRPr="000E3D29" w:rsidRDefault="000D4FD1" w:rsidP="00210232">
            <w:pPr>
              <w:jc w:val="center"/>
              <w:rPr>
                <w:rFonts w:cs="Arial"/>
                <w:color w:val="000000"/>
                <w:lang w:val="en-US" w:eastAsia="en-US"/>
              </w:rPr>
            </w:pPr>
            <w:r>
              <w:rPr>
                <w:rFonts w:cs="Arial"/>
                <w:color w:val="000000"/>
                <w:lang w:val="en-US" w:eastAsia="en-US"/>
              </w:rPr>
              <w:t>Yes</w:t>
            </w:r>
          </w:p>
        </w:tc>
        <w:tc>
          <w:tcPr>
            <w:tcW w:w="2268" w:type="dxa"/>
            <w:shd w:val="clear" w:color="auto" w:fill="auto"/>
          </w:tcPr>
          <w:p w14:paraId="3230D916" w14:textId="7552C58A" w:rsidR="00692236" w:rsidRPr="000E3D29" w:rsidRDefault="0064468E" w:rsidP="00210232">
            <w:pPr>
              <w:jc w:val="center"/>
              <w:rPr>
                <w:rFonts w:cs="Arial"/>
                <w:color w:val="000000"/>
                <w:lang w:eastAsia="fr-FR"/>
              </w:rPr>
            </w:pPr>
            <w:r>
              <w:rPr>
                <w:rFonts w:cs="Arial"/>
                <w:color w:val="000000"/>
                <w:lang w:eastAsia="fr-FR"/>
              </w:rPr>
              <w:t>ORG</w:t>
            </w:r>
          </w:p>
        </w:tc>
      </w:tr>
      <w:tr w:rsidR="00206819" w:rsidRPr="000E3D29" w14:paraId="11D4ED42" w14:textId="77777777" w:rsidTr="003B31E5">
        <w:trPr>
          <w:trHeight w:val="1153"/>
        </w:trPr>
        <w:tc>
          <w:tcPr>
            <w:tcW w:w="1471" w:type="dxa"/>
            <w:shd w:val="clear" w:color="auto" w:fill="auto"/>
          </w:tcPr>
          <w:p w14:paraId="2AF9F4C2" w14:textId="64A7D2B6" w:rsidR="00206819" w:rsidRPr="000E3D29" w:rsidRDefault="00206819" w:rsidP="00206819">
            <w:pPr>
              <w:rPr>
                <w:sz w:val="18"/>
                <w:szCs w:val="18"/>
              </w:rPr>
            </w:pPr>
            <w:r w:rsidRPr="000E3D29">
              <w:rPr>
                <w:rFonts w:cs="Arial"/>
                <w:color w:val="000000"/>
                <w:lang w:val="en-US" w:eastAsia="fr-FR"/>
              </w:rPr>
              <w:t xml:space="preserve">WHO </w:t>
            </w:r>
            <w:r w:rsidRPr="000E3D29">
              <w:rPr>
                <w:sz w:val="18"/>
                <w:szCs w:val="18"/>
              </w:rPr>
              <w:t>Decision document</w:t>
            </w:r>
          </w:p>
          <w:p w14:paraId="5D4C0669" w14:textId="31411428" w:rsidR="00206819" w:rsidRPr="000E3D29" w:rsidRDefault="00206819" w:rsidP="00206819">
            <w:pPr>
              <w:jc w:val="center"/>
              <w:rPr>
                <w:rFonts w:cs="Arial"/>
                <w:color w:val="000000"/>
                <w:lang w:val="en-US" w:eastAsia="fr-FR"/>
              </w:rPr>
            </w:pPr>
          </w:p>
        </w:tc>
        <w:tc>
          <w:tcPr>
            <w:tcW w:w="855" w:type="dxa"/>
            <w:shd w:val="clear" w:color="auto" w:fill="auto"/>
          </w:tcPr>
          <w:p w14:paraId="489ED5D1" w14:textId="704E1096" w:rsidR="00206819" w:rsidRPr="000E3D29" w:rsidRDefault="00206819" w:rsidP="00206819">
            <w:pPr>
              <w:jc w:val="center"/>
              <w:rPr>
                <w:rFonts w:cs="Arial"/>
                <w:color w:val="000000"/>
                <w:lang w:val="en-US" w:eastAsia="fr-FR"/>
              </w:rPr>
            </w:pPr>
            <w:r w:rsidRPr="000E3D29">
              <w:rPr>
                <w:sz w:val="18"/>
                <w:szCs w:val="18"/>
              </w:rPr>
              <w:t>2018</w:t>
            </w:r>
          </w:p>
        </w:tc>
        <w:tc>
          <w:tcPr>
            <w:tcW w:w="3311" w:type="dxa"/>
            <w:shd w:val="clear" w:color="auto" w:fill="auto"/>
          </w:tcPr>
          <w:p w14:paraId="10677FBE" w14:textId="77777777" w:rsidR="00206819" w:rsidRPr="000E3D29" w:rsidRDefault="00206819" w:rsidP="00206819">
            <w:pPr>
              <w:rPr>
                <w:sz w:val="18"/>
                <w:szCs w:val="18"/>
              </w:rPr>
            </w:pPr>
            <w:r w:rsidRPr="000E3D29">
              <w:rPr>
                <w:sz w:val="18"/>
                <w:szCs w:val="18"/>
              </w:rPr>
              <w:t>Prequalification Unit – Vector Control</w:t>
            </w:r>
            <w:r w:rsidRPr="000E3D29">
              <w:rPr>
                <w:rFonts w:ascii="Calibri" w:hAnsi="Calibri" w:cs="Calibri"/>
                <w:color w:val="000000"/>
                <w:sz w:val="28"/>
                <w:szCs w:val="28"/>
              </w:rPr>
              <w:t xml:space="preserve"> </w:t>
            </w:r>
            <w:r w:rsidRPr="000E3D29">
              <w:rPr>
                <w:sz w:val="18"/>
                <w:szCs w:val="18"/>
              </w:rPr>
              <w:t>Products Assessment (PQT/VCP)</w:t>
            </w:r>
          </w:p>
          <w:p w14:paraId="20BF71E1" w14:textId="77777777" w:rsidR="00206819" w:rsidRPr="000E3D29" w:rsidRDefault="00206819" w:rsidP="00206819">
            <w:pPr>
              <w:rPr>
                <w:sz w:val="18"/>
                <w:szCs w:val="18"/>
              </w:rPr>
            </w:pPr>
            <w:proofErr w:type="spellStart"/>
            <w:r w:rsidRPr="000E3D29">
              <w:rPr>
                <w:sz w:val="18"/>
                <w:szCs w:val="18"/>
              </w:rPr>
              <w:t>Tsara</w:t>
            </w:r>
            <w:proofErr w:type="spellEnd"/>
            <w:r w:rsidRPr="000E3D29">
              <w:rPr>
                <w:sz w:val="18"/>
                <w:szCs w:val="18"/>
              </w:rPr>
              <w:t xml:space="preserve"> soft</w:t>
            </w:r>
          </w:p>
          <w:p w14:paraId="107D8D71" w14:textId="73F7463A" w:rsidR="00206819" w:rsidRPr="000E3D29" w:rsidRDefault="00206819" w:rsidP="00206819">
            <w:pPr>
              <w:pStyle w:val="Notedefin"/>
              <w:spacing w:line="276" w:lineRule="auto"/>
              <w:ind w:left="0" w:firstLine="0"/>
              <w:rPr>
                <w:rFonts w:ascii="Verdana" w:hAnsi="Verdana"/>
              </w:rPr>
            </w:pPr>
          </w:p>
        </w:tc>
        <w:tc>
          <w:tcPr>
            <w:tcW w:w="1559" w:type="dxa"/>
            <w:shd w:val="clear" w:color="auto" w:fill="auto"/>
          </w:tcPr>
          <w:p w14:paraId="3BA7EBB6" w14:textId="0E7FA100" w:rsidR="00206819" w:rsidRPr="000E3D29" w:rsidRDefault="00F259F5" w:rsidP="00206819">
            <w:pPr>
              <w:jc w:val="center"/>
              <w:rPr>
                <w:rFonts w:cs="Arial"/>
                <w:color w:val="000000"/>
                <w:lang w:val="en-US" w:eastAsia="en-US"/>
              </w:rPr>
            </w:pPr>
            <w:r>
              <w:rPr>
                <w:rFonts w:cs="Arial"/>
                <w:color w:val="000000"/>
                <w:lang w:val="en-US" w:eastAsia="en-US"/>
              </w:rPr>
              <w:t>Yes</w:t>
            </w:r>
          </w:p>
        </w:tc>
        <w:tc>
          <w:tcPr>
            <w:tcW w:w="2268" w:type="dxa"/>
            <w:shd w:val="clear" w:color="auto" w:fill="auto"/>
          </w:tcPr>
          <w:p w14:paraId="340A7FC8" w14:textId="45D80FF4" w:rsidR="00206819" w:rsidRPr="000E3D29" w:rsidRDefault="008722AB" w:rsidP="00206819">
            <w:pPr>
              <w:jc w:val="center"/>
              <w:rPr>
                <w:rFonts w:cs="Arial"/>
                <w:color w:val="000000"/>
                <w:lang w:eastAsia="fr-FR"/>
              </w:rPr>
            </w:pPr>
            <w:r>
              <w:rPr>
                <w:rFonts w:cs="Arial"/>
                <w:color w:val="000000"/>
                <w:lang w:eastAsia="fr-FR"/>
              </w:rPr>
              <w:t>ORG</w:t>
            </w:r>
          </w:p>
        </w:tc>
      </w:tr>
    </w:tbl>
    <w:p w14:paraId="321531B6" w14:textId="77777777" w:rsidR="00692236" w:rsidRPr="000E3D29" w:rsidRDefault="00692236" w:rsidP="00692236">
      <w:pPr>
        <w:pStyle w:val="Absatz"/>
      </w:pPr>
    </w:p>
    <w:p w14:paraId="7220E469" w14:textId="77777777" w:rsidR="009D0C0B" w:rsidRPr="000E3D29" w:rsidRDefault="009D0C0B">
      <w:pPr>
        <w:rPr>
          <w:rFonts w:eastAsia="Calibri"/>
          <w:b/>
          <w:caps/>
          <w:sz w:val="28"/>
          <w:szCs w:val="28"/>
          <w:lang w:eastAsia="en-US"/>
        </w:rPr>
      </w:pPr>
    </w:p>
    <w:p w14:paraId="72E7936B" w14:textId="72E750DD" w:rsidR="009D0C0B" w:rsidRPr="000E3D29" w:rsidRDefault="00FA480B">
      <w:pPr>
        <w:pStyle w:val="Titre2"/>
      </w:pPr>
      <w:bookmarkStart w:id="153" w:name="_Toc99028581"/>
      <w:r w:rsidRPr="000E3D29">
        <w:t>Output tables from exposure assessment tools</w:t>
      </w:r>
      <w:bookmarkEnd w:id="153"/>
    </w:p>
    <w:p w14:paraId="2F162174" w14:textId="58B82C78" w:rsidR="00AA38FC" w:rsidRPr="000E3D29" w:rsidRDefault="00813A80" w:rsidP="003100D7">
      <w:pPr>
        <w:pStyle w:val="Absatz"/>
      </w:pPr>
      <w:r>
        <w:rPr>
          <w:noProof/>
        </w:rPr>
        <w:object w:dxaOrig="1500" w:dyaOrig="1000" w14:anchorId="59C50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5pt;height:51.6pt;mso-width-percent:0;mso-height-percent:0;mso-width-percent:0;mso-height-percent:0" o:ole="">
            <v:imagedata r:id="rId28" o:title=""/>
          </v:shape>
          <o:OLEObject Type="Embed" ProgID="Excel.Sheet.12" ShapeID="_x0000_i1025" DrawAspect="Icon" ObjectID="_1727609594" r:id="rId29"/>
        </w:object>
      </w:r>
    </w:p>
    <w:p w14:paraId="390F52B4" w14:textId="77777777" w:rsidR="009D0C0B" w:rsidRPr="000E3D29" w:rsidRDefault="009D0C0B">
      <w:pPr>
        <w:rPr>
          <w:rFonts w:eastAsia="Calibri"/>
          <w:b/>
          <w:caps/>
          <w:sz w:val="28"/>
          <w:szCs w:val="28"/>
          <w:lang w:eastAsia="en-US"/>
        </w:rPr>
      </w:pPr>
    </w:p>
    <w:p w14:paraId="1BE48D59" w14:textId="77777777" w:rsidR="009D0C0B" w:rsidRPr="000E3D29" w:rsidRDefault="00FA480B">
      <w:pPr>
        <w:pStyle w:val="Titre2"/>
        <w:rPr>
          <w:caps/>
          <w:sz w:val="28"/>
          <w:szCs w:val="28"/>
          <w:lang w:eastAsia="en-US"/>
        </w:rPr>
      </w:pPr>
      <w:bookmarkStart w:id="154" w:name="_Toc99028582"/>
      <w:r w:rsidRPr="000E3D29">
        <w:t>New information on the active substance</w:t>
      </w:r>
      <w:bookmarkEnd w:id="154"/>
    </w:p>
    <w:p w14:paraId="2A0F4D86" w14:textId="77777777" w:rsidR="009D0C0B" w:rsidRPr="000E3D29" w:rsidRDefault="009D0C0B">
      <w:pPr>
        <w:rPr>
          <w:rFonts w:eastAsia="Calibri"/>
          <w:b/>
          <w:caps/>
          <w:sz w:val="28"/>
          <w:szCs w:val="28"/>
          <w:lang w:eastAsia="en-US"/>
        </w:rPr>
      </w:pPr>
    </w:p>
    <w:p w14:paraId="281DDE61" w14:textId="77777777" w:rsidR="009D0C0B" w:rsidRPr="000E3D29" w:rsidRDefault="00FA480B">
      <w:pPr>
        <w:pStyle w:val="Titre2"/>
        <w:rPr>
          <w:caps/>
          <w:sz w:val="28"/>
          <w:szCs w:val="28"/>
          <w:lang w:val="de-DE" w:eastAsia="en-US"/>
        </w:rPr>
      </w:pPr>
      <w:bookmarkStart w:id="155" w:name="_Toc99028583"/>
      <w:proofErr w:type="spellStart"/>
      <w:r w:rsidRPr="000E3D29">
        <w:rPr>
          <w:lang w:val="de-DE"/>
        </w:rPr>
        <w:t>Residue</w:t>
      </w:r>
      <w:proofErr w:type="spellEnd"/>
      <w:r w:rsidRPr="000E3D29">
        <w:rPr>
          <w:lang w:val="de-DE"/>
        </w:rPr>
        <w:t xml:space="preserve"> </w:t>
      </w:r>
      <w:proofErr w:type="spellStart"/>
      <w:r w:rsidRPr="000E3D29">
        <w:rPr>
          <w:lang w:val="de-DE"/>
        </w:rPr>
        <w:t>behaviour</w:t>
      </w:r>
      <w:bookmarkEnd w:id="155"/>
      <w:proofErr w:type="spellEnd"/>
    </w:p>
    <w:p w14:paraId="1CE8FAC5" w14:textId="77777777" w:rsidR="009D0C0B" w:rsidRPr="000E3D29" w:rsidRDefault="009D0C0B">
      <w:pPr>
        <w:rPr>
          <w:rFonts w:eastAsia="Calibri"/>
          <w:b/>
          <w:caps/>
          <w:sz w:val="28"/>
          <w:szCs w:val="28"/>
          <w:lang w:val="de-DE" w:eastAsia="en-US"/>
        </w:rPr>
      </w:pPr>
    </w:p>
    <w:p w14:paraId="30E90EA4" w14:textId="77777777" w:rsidR="009D0C0B" w:rsidRPr="000E3D29" w:rsidRDefault="00FA480B">
      <w:pPr>
        <w:pStyle w:val="Titre2"/>
        <w:rPr>
          <w:caps/>
          <w:sz w:val="28"/>
          <w:szCs w:val="28"/>
          <w:lang w:eastAsia="en-US"/>
        </w:rPr>
      </w:pPr>
      <w:bookmarkStart w:id="156" w:name="_Toc99028584"/>
      <w:r w:rsidRPr="000E3D29">
        <w:t>Summaries of the efficacy studies (B.5.10.1-xx)</w:t>
      </w:r>
      <w:r w:rsidRPr="000E3D29">
        <w:rPr>
          <w:rStyle w:val="Caractresdenotedebasdepage"/>
        </w:rPr>
        <w:footnoteReference w:id="19"/>
      </w:r>
      <w:bookmarkEnd w:id="156"/>
    </w:p>
    <w:p w14:paraId="77E37075" w14:textId="2A315BF1" w:rsidR="009D0C0B" w:rsidRPr="000E3D29" w:rsidRDefault="00920FA2">
      <w:pPr>
        <w:rPr>
          <w:rFonts w:eastAsia="Calibri"/>
        </w:rPr>
      </w:pPr>
      <w:r w:rsidRPr="000E3D29">
        <w:rPr>
          <w:rFonts w:eastAsia="Calibri"/>
        </w:rPr>
        <w:t xml:space="preserve">See </w:t>
      </w:r>
      <w:proofErr w:type="spellStart"/>
      <w:r w:rsidRPr="000E3D29">
        <w:rPr>
          <w:rFonts w:eastAsia="Calibri"/>
        </w:rPr>
        <w:t>Iuclid</w:t>
      </w:r>
      <w:proofErr w:type="spellEnd"/>
      <w:r w:rsidRPr="000E3D29">
        <w:rPr>
          <w:rFonts w:eastAsia="Calibri"/>
        </w:rPr>
        <w:t xml:space="preserve"> files</w:t>
      </w:r>
    </w:p>
    <w:p w14:paraId="6B5E3243" w14:textId="77777777" w:rsidR="009D0C0B" w:rsidRPr="000E3D29" w:rsidRDefault="00FA480B">
      <w:pPr>
        <w:pStyle w:val="Titre2"/>
        <w:rPr>
          <w:rFonts w:eastAsia="Verdana"/>
          <w:caps/>
          <w:sz w:val="28"/>
          <w:szCs w:val="28"/>
          <w:lang w:val="de-DE" w:eastAsia="en-US"/>
        </w:rPr>
      </w:pPr>
      <w:bookmarkStart w:id="157" w:name="_Toc99028585"/>
      <w:proofErr w:type="spellStart"/>
      <w:r w:rsidRPr="000E3D29">
        <w:rPr>
          <w:lang w:val="de-DE"/>
        </w:rPr>
        <w:lastRenderedPageBreak/>
        <w:t>Confidential</w:t>
      </w:r>
      <w:proofErr w:type="spellEnd"/>
      <w:r w:rsidRPr="000E3D29">
        <w:rPr>
          <w:lang w:val="de-DE"/>
        </w:rPr>
        <w:t xml:space="preserve"> </w:t>
      </w:r>
      <w:proofErr w:type="spellStart"/>
      <w:r w:rsidRPr="000E3D29">
        <w:rPr>
          <w:lang w:val="de-DE"/>
        </w:rPr>
        <w:t>annex</w:t>
      </w:r>
      <w:bookmarkEnd w:id="157"/>
      <w:proofErr w:type="spellEnd"/>
      <w:r w:rsidRPr="000E3D29">
        <w:rPr>
          <w:lang w:val="de-DE"/>
        </w:rPr>
        <w:t xml:space="preserve"> </w:t>
      </w:r>
    </w:p>
    <w:p w14:paraId="17BB14A0" w14:textId="77777777" w:rsidR="009D0C0B" w:rsidRPr="000E3D29" w:rsidRDefault="00FA480B">
      <w:pPr>
        <w:rPr>
          <w:lang w:val="de-DE"/>
        </w:rPr>
      </w:pPr>
      <w:r w:rsidRPr="000E3D29">
        <w:rPr>
          <w:rFonts w:eastAsia="Verdana"/>
          <w:b/>
          <w:caps/>
          <w:sz w:val="28"/>
          <w:szCs w:val="28"/>
          <w:lang w:val="de-DE" w:eastAsia="en-US"/>
        </w:rPr>
        <w:t xml:space="preserve"> </w:t>
      </w:r>
    </w:p>
    <w:p w14:paraId="7F130155" w14:textId="77777777" w:rsidR="009D0C0B" w:rsidRPr="000E3D29" w:rsidRDefault="00FA480B">
      <w:pPr>
        <w:pStyle w:val="Titre2"/>
        <w:rPr>
          <w:sz w:val="28"/>
          <w:szCs w:val="28"/>
        </w:rPr>
      </w:pPr>
      <w:bookmarkStart w:id="158" w:name="_Toc99028586"/>
      <w:r w:rsidRPr="000E3D29">
        <w:rPr>
          <w:lang w:val="de-DE"/>
        </w:rPr>
        <w:t>Other</w:t>
      </w:r>
      <w:bookmarkEnd w:id="158"/>
    </w:p>
    <w:p w14:paraId="1AC63166" w14:textId="77777777" w:rsidR="009D0C0B" w:rsidRDefault="009D0C0B">
      <w:pPr>
        <w:pStyle w:val="Default"/>
        <w:spacing w:before="360"/>
      </w:pPr>
      <w:bookmarkStart w:id="159" w:name="_1492524543"/>
      <w:bookmarkEnd w:id="159"/>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E18C" w14:textId="77777777" w:rsidR="000C7352" w:rsidRDefault="000C7352">
      <w:r>
        <w:separator/>
      </w:r>
    </w:p>
  </w:endnote>
  <w:endnote w:type="continuationSeparator" w:id="0">
    <w:p w14:paraId="0B96E3FA" w14:textId="77777777" w:rsidR="000C7352" w:rsidRDefault="000C7352">
      <w:r>
        <w:continuationSeparator/>
      </w:r>
    </w:p>
  </w:endnote>
  <w:endnote w:type="continuationNotice" w:id="1">
    <w:p w14:paraId="4D1235F5" w14:textId="77777777" w:rsidR="000C7352" w:rsidRDefault="000C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D035" w14:textId="139B0C89" w:rsidR="000C7352" w:rsidRPr="00CE2AE4" w:rsidRDefault="000C7352">
    <w:pPr>
      <w:pStyle w:val="Pieddepage"/>
      <w:jc w:val="right"/>
      <w:rPr>
        <w:rFonts w:ascii="Verdana" w:hAnsi="Verdana" w:cs="Verdana"/>
        <w:sz w:val="18"/>
      </w:rPr>
    </w:pPr>
    <w:r w:rsidRPr="00CE2AE4">
      <w:rPr>
        <w:rFonts w:ascii="Verdana" w:hAnsi="Verdana" w:cs="Verdana"/>
        <w:sz w:val="18"/>
      </w:rPr>
      <w:fldChar w:fldCharType="begin"/>
    </w:r>
    <w:r w:rsidRPr="00CE2AE4">
      <w:rPr>
        <w:rFonts w:ascii="Verdana" w:hAnsi="Verdana" w:cs="Verdana"/>
        <w:sz w:val="18"/>
      </w:rPr>
      <w:instrText xml:space="preserve"> PAGE </w:instrText>
    </w:r>
    <w:r w:rsidRPr="00CE2AE4">
      <w:rPr>
        <w:rFonts w:ascii="Verdana" w:hAnsi="Verdana" w:cs="Verdana"/>
        <w:sz w:val="18"/>
      </w:rPr>
      <w:fldChar w:fldCharType="separate"/>
    </w:r>
    <w:r w:rsidR="00641155">
      <w:rPr>
        <w:rFonts w:ascii="Verdana" w:hAnsi="Verdana" w:cs="Verdana"/>
        <w:noProof/>
        <w:sz w:val="18"/>
      </w:rPr>
      <w:t>21</w:t>
    </w:r>
    <w:r w:rsidRPr="00CE2AE4">
      <w:rPr>
        <w:rFonts w:ascii="Verdana" w:hAnsi="Verdana" w:cs="Verdana"/>
        <w:sz w:val="18"/>
      </w:rPr>
      <w:fldChar w:fldCharType="end"/>
    </w:r>
  </w:p>
  <w:p w14:paraId="55C06D60" w14:textId="77777777" w:rsidR="000C7352" w:rsidRDefault="000C7352">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9B55" w14:textId="77777777" w:rsidR="000C7352" w:rsidRDefault="000C735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9348" w14:textId="1588901F" w:rsidR="000C7352" w:rsidRDefault="000C7352">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641155">
      <w:rPr>
        <w:rFonts w:cs="Verdana"/>
        <w:noProof/>
        <w:sz w:val="18"/>
      </w:rPr>
      <w:t>86</w:t>
    </w:r>
    <w:r>
      <w:rPr>
        <w:rFonts w:cs="Verdana"/>
        <w:sz w:val="18"/>
      </w:rPr>
      <w:fldChar w:fldCharType="end"/>
    </w:r>
  </w:p>
  <w:p w14:paraId="2DC4DF9D" w14:textId="77777777" w:rsidR="000C7352" w:rsidRDefault="000C7352">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86FA" w14:textId="77777777" w:rsidR="000C7352" w:rsidRDefault="000C73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7C069" w14:textId="77777777" w:rsidR="000C7352" w:rsidRDefault="000C7352">
      <w:r>
        <w:separator/>
      </w:r>
    </w:p>
  </w:footnote>
  <w:footnote w:type="continuationSeparator" w:id="0">
    <w:p w14:paraId="7B8DEB3D" w14:textId="77777777" w:rsidR="000C7352" w:rsidRDefault="000C7352">
      <w:r>
        <w:continuationSeparator/>
      </w:r>
    </w:p>
  </w:footnote>
  <w:footnote w:type="continuationNotice" w:id="1">
    <w:p w14:paraId="59985676" w14:textId="77777777" w:rsidR="000C7352" w:rsidRDefault="000C7352"/>
  </w:footnote>
  <w:footnote w:id="2">
    <w:p w14:paraId="08CC5997" w14:textId="77777777" w:rsidR="000C7352" w:rsidRDefault="000C7352">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32B72866" w14:textId="77777777" w:rsidR="000C7352" w:rsidRPr="00B355C9" w:rsidRDefault="000C7352" w:rsidP="00422A1B">
      <w:pPr>
        <w:rPr>
          <w:sz w:val="16"/>
          <w:szCs w:val="16"/>
          <w:lang w:val="en-US"/>
        </w:rPr>
      </w:pPr>
      <w:r>
        <w:rPr>
          <w:rStyle w:val="Appelnotedebasdep"/>
        </w:rPr>
        <w:footnoteRef/>
      </w:r>
      <w:r>
        <w:t xml:space="preserve"> </w:t>
      </w:r>
      <w:r w:rsidRPr="00B355C9">
        <w:rPr>
          <w:sz w:val="16"/>
          <w:szCs w:val="16"/>
          <w:lang w:val="en-US"/>
        </w:rPr>
        <w:t xml:space="preserve">Following the guidance </w:t>
      </w:r>
      <w:r w:rsidRPr="00B355C9">
        <w:rPr>
          <w:bCs/>
          <w:sz w:val="16"/>
          <w:szCs w:val="16"/>
          <w:lang w:val="en-US"/>
        </w:rPr>
        <w:t>CA-Nov16-Doc.4.3 Final.Rev1 (</w:t>
      </w:r>
      <w:r w:rsidRPr="00B355C9">
        <w:rPr>
          <w:sz w:val="16"/>
          <w:szCs w:val="16"/>
        </w:rPr>
        <w:t xml:space="preserve">Handling “carriers” in the authorisation of biocidal products), </w:t>
      </w:r>
      <w:r w:rsidRPr="00B355C9">
        <w:rPr>
          <w:sz w:val="16"/>
          <w:szCs w:val="16"/>
          <w:lang w:val="en-US"/>
        </w:rPr>
        <w:t xml:space="preserve">the content of the active substance for this product should be indicated excluding the fiber of the mosquito net. However, the content of the active substance to be reported in the SPC has been recently discussed at European level and the guidance document </w:t>
      </w:r>
      <w:r w:rsidRPr="00B355C9">
        <w:rPr>
          <w:bCs/>
          <w:sz w:val="16"/>
          <w:szCs w:val="16"/>
          <w:lang w:val="en-US"/>
        </w:rPr>
        <w:t xml:space="preserve">CA-Nov16-Doc.4.3 Final.Rev1 </w:t>
      </w:r>
      <w:r w:rsidRPr="00B355C9">
        <w:rPr>
          <w:sz w:val="16"/>
          <w:szCs w:val="16"/>
          <w:lang w:val="en-US"/>
        </w:rPr>
        <w:t>is currently under revision. Until a consensus is reached on the revision of this guidance, the content of the active substance is expressed both ways:</w:t>
      </w:r>
    </w:p>
    <w:p w14:paraId="37959D68" w14:textId="77777777" w:rsidR="000C7352" w:rsidRPr="00B355C9" w:rsidRDefault="000C7352" w:rsidP="00422A1B">
      <w:pPr>
        <w:pStyle w:val="Paragraphedeliste"/>
        <w:numPr>
          <w:ilvl w:val="0"/>
          <w:numId w:val="8"/>
        </w:numPr>
        <w:rPr>
          <w:sz w:val="16"/>
          <w:szCs w:val="16"/>
          <w:lang w:val="en-US"/>
        </w:rPr>
      </w:pPr>
      <w:r w:rsidRPr="00B355C9">
        <w:rPr>
          <w:sz w:val="16"/>
          <w:szCs w:val="16"/>
          <w:lang w:val="en-US"/>
        </w:rPr>
        <w:t xml:space="preserve">Excluding the fiber mosquito net : single concentration </w:t>
      </w:r>
    </w:p>
    <w:p w14:paraId="01C47C25" w14:textId="09B40772" w:rsidR="000C7352" w:rsidRDefault="000C7352" w:rsidP="00422A1B">
      <w:pPr>
        <w:pStyle w:val="Paragraphedeliste"/>
        <w:numPr>
          <w:ilvl w:val="0"/>
          <w:numId w:val="8"/>
        </w:numPr>
        <w:rPr>
          <w:sz w:val="16"/>
          <w:szCs w:val="16"/>
          <w:lang w:val="en-US"/>
        </w:rPr>
      </w:pPr>
      <w:r w:rsidRPr="00B355C9">
        <w:rPr>
          <w:sz w:val="16"/>
          <w:szCs w:val="16"/>
          <w:lang w:val="en-US"/>
        </w:rPr>
        <w:t>Including the fiber of the mosquito net: range of concentration, corresponding to the variation of the active substance content, depending of the net Denier of the mosquito fiber (75, 100 or 150 Denier)</w:t>
      </w:r>
    </w:p>
    <w:p w14:paraId="5A8E6712" w14:textId="77777777" w:rsidR="000C7352" w:rsidRPr="00B355C9" w:rsidRDefault="000C7352" w:rsidP="009C07A1">
      <w:pPr>
        <w:pStyle w:val="Paragraphedeliste"/>
        <w:rPr>
          <w:sz w:val="16"/>
          <w:szCs w:val="16"/>
          <w:lang w:val="en-US"/>
        </w:rPr>
      </w:pPr>
    </w:p>
    <w:p w14:paraId="69DB575A" w14:textId="05333E37" w:rsidR="000C7352" w:rsidRPr="00F2357F" w:rsidRDefault="000C7352" w:rsidP="00422A1B">
      <w:pPr>
        <w:pStyle w:val="Notedebasdepage"/>
        <w:rPr>
          <w:lang w:val="en-US"/>
        </w:rPr>
      </w:pPr>
      <w:r>
        <w:rPr>
          <w:sz w:val="16"/>
          <w:szCs w:val="16"/>
          <w:lang w:val="en-US"/>
        </w:rPr>
        <w:t>Please refer to the section 6 of the SPC for the indication of the content of the active substance including the fiber of the mosquito net.</w:t>
      </w:r>
    </w:p>
  </w:footnote>
  <w:footnote w:id="4">
    <w:p w14:paraId="1499C02F" w14:textId="77777777" w:rsidR="000C7352" w:rsidRPr="00F547CC" w:rsidRDefault="000C7352" w:rsidP="001E758B">
      <w:pPr>
        <w:pStyle w:val="Notedebasdepage"/>
        <w:rPr>
          <w:lang w:val="en-US"/>
        </w:rPr>
      </w:pPr>
      <w:r>
        <w:rPr>
          <w:rStyle w:val="Appelnotedebasdep"/>
        </w:rPr>
        <w:footnoteRef/>
      </w:r>
      <w:r>
        <w:t xml:space="preserve"> </w:t>
      </w:r>
      <w:proofErr w:type="spellStart"/>
      <w:r w:rsidRPr="00A4649A">
        <w:rPr>
          <w:rFonts w:ascii="Arial" w:hAnsi="Arial" w:cs="Arial"/>
          <w:sz w:val="16"/>
          <w:szCs w:val="16"/>
          <w:lang w:val="en-US"/>
        </w:rPr>
        <w:t>Chandre</w:t>
      </w:r>
      <w:proofErr w:type="spellEnd"/>
      <w:r w:rsidRPr="00A4649A">
        <w:rPr>
          <w:rFonts w:ascii="Arial" w:hAnsi="Arial" w:cs="Arial"/>
          <w:sz w:val="16"/>
          <w:szCs w:val="16"/>
          <w:lang w:val="en-US"/>
        </w:rPr>
        <w:t xml:space="preserve"> F., </w:t>
      </w:r>
      <w:proofErr w:type="spellStart"/>
      <w:r w:rsidRPr="00A4649A">
        <w:rPr>
          <w:rFonts w:ascii="Arial" w:hAnsi="Arial" w:cs="Arial"/>
          <w:sz w:val="16"/>
          <w:szCs w:val="16"/>
          <w:lang w:val="en-US"/>
        </w:rPr>
        <w:t>Darrier</w:t>
      </w:r>
      <w:proofErr w:type="spellEnd"/>
      <w:r w:rsidRPr="00A4649A">
        <w:rPr>
          <w:rFonts w:ascii="Arial" w:hAnsi="Arial" w:cs="Arial"/>
          <w:sz w:val="16"/>
          <w:szCs w:val="16"/>
          <w:lang w:val="en-US"/>
        </w:rPr>
        <w:t xml:space="preserve"> F., Manga L., </w:t>
      </w:r>
      <w:proofErr w:type="spellStart"/>
      <w:r w:rsidRPr="00A4649A">
        <w:rPr>
          <w:rFonts w:ascii="Arial" w:hAnsi="Arial" w:cs="Arial"/>
          <w:sz w:val="16"/>
          <w:szCs w:val="16"/>
          <w:lang w:val="en-US"/>
        </w:rPr>
        <w:t>Akogbeto</w:t>
      </w:r>
      <w:proofErr w:type="spellEnd"/>
      <w:r w:rsidRPr="00A4649A">
        <w:rPr>
          <w:rFonts w:ascii="Arial" w:hAnsi="Arial" w:cs="Arial"/>
          <w:sz w:val="16"/>
          <w:szCs w:val="16"/>
          <w:lang w:val="en-US"/>
        </w:rPr>
        <w:t xml:space="preserve"> M., Faye O., </w:t>
      </w:r>
      <w:proofErr w:type="spellStart"/>
      <w:r w:rsidRPr="00A4649A">
        <w:rPr>
          <w:rFonts w:ascii="Arial" w:hAnsi="Arial" w:cs="Arial"/>
          <w:sz w:val="16"/>
          <w:szCs w:val="16"/>
          <w:lang w:val="en-US"/>
        </w:rPr>
        <w:t>Mouchet</w:t>
      </w:r>
      <w:proofErr w:type="spellEnd"/>
      <w:r w:rsidRPr="00A4649A">
        <w:rPr>
          <w:rFonts w:ascii="Arial" w:hAnsi="Arial" w:cs="Arial"/>
          <w:sz w:val="16"/>
          <w:szCs w:val="16"/>
          <w:lang w:val="en-US"/>
        </w:rPr>
        <w:t xml:space="preserve"> J., </w:t>
      </w:r>
      <w:proofErr w:type="spellStart"/>
      <w:r w:rsidRPr="00A4649A">
        <w:rPr>
          <w:rFonts w:ascii="Arial" w:hAnsi="Arial" w:cs="Arial"/>
          <w:sz w:val="16"/>
          <w:szCs w:val="16"/>
          <w:lang w:val="en-US"/>
        </w:rPr>
        <w:t>Guillet</w:t>
      </w:r>
      <w:proofErr w:type="spellEnd"/>
      <w:r w:rsidRPr="00A4649A">
        <w:rPr>
          <w:rFonts w:ascii="Arial" w:hAnsi="Arial" w:cs="Arial"/>
          <w:sz w:val="16"/>
          <w:szCs w:val="16"/>
          <w:lang w:val="en-US"/>
        </w:rPr>
        <w:t xml:space="preserve"> P., Status of </w:t>
      </w:r>
      <w:proofErr w:type="spellStart"/>
      <w:r w:rsidRPr="00A4649A">
        <w:rPr>
          <w:rFonts w:ascii="Arial" w:hAnsi="Arial" w:cs="Arial"/>
          <w:sz w:val="16"/>
          <w:szCs w:val="16"/>
          <w:lang w:val="en-US"/>
        </w:rPr>
        <w:t>pyrethroid</w:t>
      </w:r>
      <w:proofErr w:type="spellEnd"/>
      <w:r w:rsidRPr="00A4649A">
        <w:rPr>
          <w:rFonts w:ascii="Arial" w:hAnsi="Arial" w:cs="Arial"/>
          <w:sz w:val="16"/>
          <w:szCs w:val="16"/>
          <w:lang w:val="en-US"/>
        </w:rPr>
        <w:t xml:space="preserve"> resistance in Anopheles </w:t>
      </w:r>
      <w:proofErr w:type="spellStart"/>
      <w:r w:rsidRPr="00A4649A">
        <w:rPr>
          <w:rFonts w:ascii="Arial" w:hAnsi="Arial" w:cs="Arial"/>
          <w:sz w:val="16"/>
          <w:szCs w:val="16"/>
          <w:lang w:val="en-US"/>
        </w:rPr>
        <w:t>gambiae</w:t>
      </w:r>
      <w:proofErr w:type="spellEnd"/>
      <w:r w:rsidRPr="00A4649A">
        <w:rPr>
          <w:rFonts w:ascii="Arial" w:hAnsi="Arial" w:cs="Arial"/>
          <w:sz w:val="16"/>
          <w:szCs w:val="16"/>
          <w:lang w:val="en-US"/>
        </w:rPr>
        <w:t xml:space="preserve"> </w:t>
      </w:r>
      <w:proofErr w:type="spellStart"/>
      <w:r w:rsidRPr="00A4649A">
        <w:rPr>
          <w:rFonts w:ascii="Arial" w:hAnsi="Arial" w:cs="Arial"/>
          <w:sz w:val="16"/>
          <w:szCs w:val="16"/>
          <w:lang w:val="en-US"/>
        </w:rPr>
        <w:t>sensu</w:t>
      </w:r>
      <w:proofErr w:type="spellEnd"/>
      <w:r w:rsidRPr="00A4649A">
        <w:rPr>
          <w:rFonts w:ascii="Arial" w:hAnsi="Arial" w:cs="Arial"/>
          <w:sz w:val="16"/>
          <w:szCs w:val="16"/>
          <w:lang w:val="en-US"/>
        </w:rPr>
        <w:t xml:space="preserve"> </w:t>
      </w:r>
      <w:proofErr w:type="spellStart"/>
      <w:r w:rsidRPr="00A4649A">
        <w:rPr>
          <w:rFonts w:ascii="Arial" w:hAnsi="Arial" w:cs="Arial"/>
          <w:sz w:val="16"/>
          <w:szCs w:val="16"/>
          <w:lang w:val="en-US"/>
        </w:rPr>
        <w:t>lato</w:t>
      </w:r>
      <w:proofErr w:type="spellEnd"/>
      <w:r w:rsidRPr="00A4649A">
        <w:rPr>
          <w:rFonts w:ascii="Arial" w:hAnsi="Arial" w:cs="Arial"/>
          <w:sz w:val="16"/>
          <w:szCs w:val="16"/>
          <w:lang w:val="en-US"/>
        </w:rPr>
        <w:t>, Bulletin of the World Health Organization, 1999, 77 (3).</w:t>
      </w:r>
    </w:p>
  </w:footnote>
  <w:footnote w:id="5">
    <w:p w14:paraId="696E7AE0" w14:textId="77777777" w:rsidR="000C7352" w:rsidRPr="00032D48" w:rsidRDefault="000C7352" w:rsidP="001E758B">
      <w:pPr>
        <w:pStyle w:val="Notedebasdepage"/>
        <w:jc w:val="both"/>
        <w:rPr>
          <w:rFonts w:ascii="Arial" w:hAnsi="Arial" w:cs="Arial"/>
          <w:sz w:val="16"/>
          <w:szCs w:val="16"/>
          <w:lang w:val="en-US"/>
        </w:rPr>
      </w:pPr>
      <w:r>
        <w:rPr>
          <w:rStyle w:val="Appelnotedebasdep"/>
        </w:rPr>
        <w:footnoteRef/>
      </w:r>
      <w:r>
        <w:t xml:space="preserve"> </w:t>
      </w:r>
      <w:proofErr w:type="spellStart"/>
      <w:r w:rsidRPr="00264A30">
        <w:rPr>
          <w:rFonts w:ascii="Arial" w:hAnsi="Arial" w:cs="Arial"/>
          <w:sz w:val="16"/>
          <w:szCs w:val="16"/>
          <w:lang w:val="en-US"/>
        </w:rPr>
        <w:t>Diabate</w:t>
      </w:r>
      <w:proofErr w:type="spellEnd"/>
      <w:r w:rsidRPr="00264A30">
        <w:rPr>
          <w:rFonts w:ascii="Arial" w:hAnsi="Arial" w:cs="Arial"/>
          <w:sz w:val="16"/>
          <w:szCs w:val="16"/>
          <w:lang w:val="en-US"/>
        </w:rPr>
        <w:t xml:space="preserve"> A., </w:t>
      </w:r>
      <w:proofErr w:type="spellStart"/>
      <w:r w:rsidRPr="00264A30">
        <w:rPr>
          <w:rFonts w:ascii="Arial" w:hAnsi="Arial" w:cs="Arial"/>
          <w:sz w:val="16"/>
          <w:szCs w:val="16"/>
          <w:lang w:val="en-US"/>
        </w:rPr>
        <w:t>Baldet</w:t>
      </w:r>
      <w:proofErr w:type="spellEnd"/>
      <w:r w:rsidRPr="00264A30">
        <w:rPr>
          <w:rFonts w:ascii="Arial" w:hAnsi="Arial" w:cs="Arial"/>
          <w:sz w:val="16"/>
          <w:szCs w:val="16"/>
          <w:lang w:val="en-US"/>
        </w:rPr>
        <w:t xml:space="preserve"> T., </w:t>
      </w:r>
      <w:proofErr w:type="spellStart"/>
      <w:r w:rsidRPr="00264A30">
        <w:rPr>
          <w:rFonts w:ascii="Arial" w:hAnsi="Arial" w:cs="Arial"/>
          <w:sz w:val="16"/>
          <w:szCs w:val="16"/>
          <w:lang w:val="en-US"/>
        </w:rPr>
        <w:t>Chandre</w:t>
      </w:r>
      <w:proofErr w:type="spellEnd"/>
      <w:r w:rsidRPr="00264A30">
        <w:rPr>
          <w:rFonts w:ascii="Arial" w:hAnsi="Arial" w:cs="Arial"/>
          <w:sz w:val="16"/>
          <w:szCs w:val="16"/>
          <w:lang w:val="en-US"/>
        </w:rPr>
        <w:t xml:space="preserve"> F., </w:t>
      </w:r>
      <w:proofErr w:type="spellStart"/>
      <w:r w:rsidRPr="00264A30">
        <w:rPr>
          <w:rFonts w:ascii="Arial" w:hAnsi="Arial" w:cs="Arial"/>
          <w:sz w:val="16"/>
          <w:szCs w:val="16"/>
          <w:lang w:val="en-US"/>
        </w:rPr>
        <w:t>Akogbeto</w:t>
      </w:r>
      <w:proofErr w:type="spellEnd"/>
      <w:r w:rsidRPr="00264A30">
        <w:rPr>
          <w:rFonts w:ascii="Arial" w:hAnsi="Arial" w:cs="Arial"/>
          <w:sz w:val="16"/>
          <w:szCs w:val="16"/>
          <w:lang w:val="en-US"/>
        </w:rPr>
        <w:t xml:space="preserve"> M, </w:t>
      </w:r>
      <w:proofErr w:type="spellStart"/>
      <w:r w:rsidRPr="00264A30">
        <w:rPr>
          <w:rFonts w:ascii="Arial" w:hAnsi="Arial" w:cs="Arial"/>
          <w:sz w:val="16"/>
          <w:szCs w:val="16"/>
          <w:lang w:val="en-US"/>
        </w:rPr>
        <w:t>Guiguemde</w:t>
      </w:r>
      <w:proofErr w:type="spellEnd"/>
      <w:r w:rsidRPr="00264A30">
        <w:rPr>
          <w:rFonts w:ascii="Arial" w:hAnsi="Arial" w:cs="Arial"/>
          <w:sz w:val="16"/>
          <w:szCs w:val="16"/>
          <w:lang w:val="en-US"/>
        </w:rPr>
        <w:t xml:space="preserve"> T. R., </w:t>
      </w:r>
      <w:proofErr w:type="spellStart"/>
      <w:r w:rsidRPr="00264A30">
        <w:rPr>
          <w:rFonts w:ascii="Arial" w:hAnsi="Arial" w:cs="Arial"/>
          <w:sz w:val="16"/>
          <w:szCs w:val="16"/>
          <w:lang w:val="en-US"/>
        </w:rPr>
        <w:t>Darriet</w:t>
      </w:r>
      <w:proofErr w:type="spellEnd"/>
      <w:r w:rsidRPr="00264A30">
        <w:rPr>
          <w:rFonts w:ascii="Arial" w:hAnsi="Arial" w:cs="Arial"/>
          <w:sz w:val="16"/>
          <w:szCs w:val="16"/>
          <w:lang w:val="en-US"/>
        </w:rPr>
        <w:t xml:space="preserve"> F., </w:t>
      </w:r>
      <w:proofErr w:type="spellStart"/>
      <w:r w:rsidRPr="00264A30">
        <w:rPr>
          <w:rFonts w:ascii="Arial" w:hAnsi="Arial" w:cs="Arial"/>
          <w:sz w:val="16"/>
          <w:szCs w:val="16"/>
          <w:lang w:val="en-US"/>
        </w:rPr>
        <w:t>Brengues</w:t>
      </w:r>
      <w:proofErr w:type="spellEnd"/>
      <w:r w:rsidRPr="00264A30">
        <w:rPr>
          <w:rFonts w:ascii="Arial" w:hAnsi="Arial" w:cs="Arial"/>
          <w:sz w:val="16"/>
          <w:szCs w:val="16"/>
          <w:lang w:val="en-US"/>
        </w:rPr>
        <w:t xml:space="preserve"> C., </w:t>
      </w:r>
      <w:proofErr w:type="spellStart"/>
      <w:r w:rsidRPr="00264A30">
        <w:rPr>
          <w:rFonts w:ascii="Arial" w:hAnsi="Arial" w:cs="Arial"/>
          <w:sz w:val="16"/>
          <w:szCs w:val="16"/>
          <w:lang w:val="en-US"/>
        </w:rPr>
        <w:t>Guillet</w:t>
      </w:r>
      <w:proofErr w:type="spellEnd"/>
      <w:r w:rsidRPr="00264A30">
        <w:rPr>
          <w:rFonts w:ascii="Arial" w:hAnsi="Arial" w:cs="Arial"/>
          <w:sz w:val="16"/>
          <w:szCs w:val="16"/>
          <w:lang w:val="en-US"/>
        </w:rPr>
        <w:t xml:space="preserve"> P., Hemingway J., Small G. J., </w:t>
      </w:r>
      <w:proofErr w:type="spellStart"/>
      <w:r w:rsidRPr="00264A30">
        <w:rPr>
          <w:rFonts w:ascii="Arial" w:hAnsi="Arial" w:cs="Arial"/>
          <w:sz w:val="16"/>
          <w:szCs w:val="16"/>
          <w:lang w:val="en-US"/>
        </w:rPr>
        <w:t>Hougard</w:t>
      </w:r>
      <w:proofErr w:type="spellEnd"/>
      <w:r w:rsidRPr="00264A30">
        <w:rPr>
          <w:rFonts w:ascii="Arial" w:hAnsi="Arial" w:cs="Arial"/>
          <w:sz w:val="16"/>
          <w:szCs w:val="16"/>
          <w:lang w:val="en-US"/>
        </w:rPr>
        <w:t xml:space="preserve"> J-M., The role of agricultural use of insecticides in resistance to </w:t>
      </w:r>
      <w:proofErr w:type="spellStart"/>
      <w:r w:rsidRPr="00264A30">
        <w:rPr>
          <w:rFonts w:ascii="Arial" w:hAnsi="Arial" w:cs="Arial"/>
          <w:sz w:val="16"/>
          <w:szCs w:val="16"/>
          <w:lang w:val="en-US"/>
        </w:rPr>
        <w:t>pyrethroids</w:t>
      </w:r>
      <w:proofErr w:type="spellEnd"/>
      <w:r w:rsidRPr="00264A30">
        <w:rPr>
          <w:rFonts w:ascii="Arial" w:hAnsi="Arial" w:cs="Arial"/>
          <w:sz w:val="16"/>
          <w:szCs w:val="16"/>
          <w:lang w:val="en-US"/>
        </w:rPr>
        <w:t xml:space="preserve"> in </w:t>
      </w:r>
      <w:r w:rsidRPr="00264A30">
        <w:rPr>
          <w:rFonts w:ascii="Arial" w:hAnsi="Arial" w:cs="Arial"/>
          <w:i/>
          <w:sz w:val="16"/>
          <w:szCs w:val="16"/>
          <w:lang w:val="en-US"/>
        </w:rPr>
        <w:t xml:space="preserve">Anopheles </w:t>
      </w:r>
      <w:proofErr w:type="spellStart"/>
      <w:r w:rsidRPr="00264A30">
        <w:rPr>
          <w:rFonts w:ascii="Arial" w:hAnsi="Arial" w:cs="Arial"/>
          <w:i/>
          <w:sz w:val="16"/>
          <w:szCs w:val="16"/>
          <w:lang w:val="en-US"/>
        </w:rPr>
        <w:t>gambiae</w:t>
      </w:r>
      <w:proofErr w:type="spellEnd"/>
      <w:r w:rsidRPr="00264A30">
        <w:rPr>
          <w:rFonts w:ascii="Arial" w:hAnsi="Arial" w:cs="Arial"/>
          <w:sz w:val="16"/>
          <w:szCs w:val="16"/>
          <w:lang w:val="en-US"/>
        </w:rPr>
        <w:t xml:space="preserve"> S.L. in Burkina Faso, </w:t>
      </w:r>
      <w:r w:rsidRPr="00264A30">
        <w:rPr>
          <w:rFonts w:ascii="Arial" w:hAnsi="Arial" w:cs="Arial"/>
          <w:i/>
          <w:iCs/>
          <w:sz w:val="16"/>
          <w:szCs w:val="16"/>
          <w:lang w:val="en-US" w:eastAsia="en-US"/>
        </w:rPr>
        <w:t xml:space="preserve">Am. J. Trop. Med. </w:t>
      </w:r>
      <w:proofErr w:type="spellStart"/>
      <w:r w:rsidRPr="00264A30">
        <w:rPr>
          <w:rFonts w:ascii="Arial" w:hAnsi="Arial" w:cs="Arial"/>
          <w:i/>
          <w:iCs/>
          <w:sz w:val="16"/>
          <w:szCs w:val="16"/>
          <w:lang w:val="en-US" w:eastAsia="en-US"/>
        </w:rPr>
        <w:t>Hyg</w:t>
      </w:r>
      <w:proofErr w:type="spellEnd"/>
      <w:r w:rsidRPr="00264A30">
        <w:rPr>
          <w:rFonts w:ascii="Arial" w:hAnsi="Arial" w:cs="Arial"/>
          <w:i/>
          <w:iCs/>
          <w:sz w:val="16"/>
          <w:szCs w:val="16"/>
          <w:lang w:val="en-US" w:eastAsia="en-US"/>
        </w:rPr>
        <w:t xml:space="preserve">., </w:t>
      </w:r>
      <w:r w:rsidRPr="00264A30">
        <w:rPr>
          <w:rFonts w:ascii="Arial" w:hAnsi="Arial" w:cs="Arial"/>
          <w:sz w:val="16"/>
          <w:szCs w:val="16"/>
          <w:lang w:val="en-US" w:eastAsia="en-US"/>
        </w:rPr>
        <w:t>67(6), 2002, pp. 617–622</w:t>
      </w:r>
    </w:p>
  </w:footnote>
  <w:footnote w:id="6">
    <w:p w14:paraId="4E6CDF3B" w14:textId="77777777" w:rsidR="000C7352" w:rsidRPr="00F547CC" w:rsidRDefault="000C7352" w:rsidP="001E758B">
      <w:pPr>
        <w:pStyle w:val="Notedebasdepage"/>
        <w:rPr>
          <w:lang w:val="en-US"/>
        </w:rPr>
      </w:pPr>
      <w:r>
        <w:rPr>
          <w:rStyle w:val="Appelnotedebasdep"/>
        </w:rPr>
        <w:footnoteRef/>
      </w:r>
      <w:r>
        <w:t xml:space="preserve"> </w:t>
      </w:r>
      <w:proofErr w:type="spellStart"/>
      <w:r w:rsidRPr="00264A30">
        <w:rPr>
          <w:rFonts w:ascii="Arial" w:hAnsi="Arial" w:cs="Arial"/>
          <w:sz w:val="16"/>
          <w:szCs w:val="16"/>
          <w:lang w:val="en-US"/>
        </w:rPr>
        <w:t>Kerah-Hinzoumbé</w:t>
      </w:r>
      <w:proofErr w:type="spellEnd"/>
      <w:r w:rsidRPr="00264A30">
        <w:rPr>
          <w:rFonts w:ascii="Arial" w:hAnsi="Arial" w:cs="Arial"/>
          <w:sz w:val="16"/>
          <w:szCs w:val="16"/>
          <w:lang w:val="en-US"/>
        </w:rPr>
        <w:t xml:space="preserve"> C., </w:t>
      </w:r>
      <w:proofErr w:type="spellStart"/>
      <w:r w:rsidRPr="00264A30">
        <w:rPr>
          <w:rFonts w:ascii="Arial" w:hAnsi="Arial" w:cs="Arial"/>
          <w:sz w:val="16"/>
          <w:szCs w:val="16"/>
          <w:lang w:val="en-US"/>
        </w:rPr>
        <w:t>Péka</w:t>
      </w:r>
      <w:proofErr w:type="spellEnd"/>
      <w:r w:rsidRPr="00264A30">
        <w:rPr>
          <w:rFonts w:ascii="Arial" w:hAnsi="Arial" w:cs="Arial"/>
          <w:sz w:val="16"/>
          <w:szCs w:val="16"/>
          <w:lang w:val="en-US"/>
        </w:rPr>
        <w:t xml:space="preserve"> M., </w:t>
      </w:r>
      <w:proofErr w:type="spellStart"/>
      <w:r w:rsidRPr="00264A30">
        <w:rPr>
          <w:rFonts w:ascii="Arial" w:hAnsi="Arial" w:cs="Arial"/>
          <w:sz w:val="16"/>
          <w:szCs w:val="16"/>
          <w:lang w:val="en-US"/>
        </w:rPr>
        <w:t>Nwane</w:t>
      </w:r>
      <w:proofErr w:type="spellEnd"/>
      <w:r w:rsidRPr="00264A30">
        <w:rPr>
          <w:rFonts w:ascii="Arial" w:hAnsi="Arial" w:cs="Arial"/>
          <w:sz w:val="16"/>
          <w:szCs w:val="16"/>
          <w:lang w:val="en-US"/>
        </w:rPr>
        <w:t xml:space="preserve"> P., </w:t>
      </w:r>
      <w:proofErr w:type="spellStart"/>
      <w:r w:rsidRPr="00264A30">
        <w:rPr>
          <w:rFonts w:ascii="Arial" w:hAnsi="Arial" w:cs="Arial"/>
          <w:sz w:val="16"/>
          <w:szCs w:val="16"/>
          <w:lang w:val="en-US"/>
        </w:rPr>
        <w:t>Donan-Gouni</w:t>
      </w:r>
      <w:proofErr w:type="spellEnd"/>
      <w:r w:rsidRPr="00264A30">
        <w:rPr>
          <w:rFonts w:ascii="Arial" w:hAnsi="Arial" w:cs="Arial"/>
          <w:sz w:val="16"/>
          <w:szCs w:val="16"/>
          <w:lang w:val="en-US"/>
        </w:rPr>
        <w:t xml:space="preserve"> I., </w:t>
      </w:r>
      <w:proofErr w:type="spellStart"/>
      <w:r w:rsidRPr="00264A30">
        <w:rPr>
          <w:rFonts w:ascii="Arial" w:hAnsi="Arial" w:cs="Arial"/>
          <w:sz w:val="16"/>
          <w:szCs w:val="16"/>
          <w:lang w:val="en-US"/>
        </w:rPr>
        <w:t>Etang</w:t>
      </w:r>
      <w:proofErr w:type="spellEnd"/>
      <w:r w:rsidRPr="00264A30">
        <w:rPr>
          <w:rFonts w:ascii="Arial" w:hAnsi="Arial" w:cs="Arial"/>
          <w:sz w:val="16"/>
          <w:szCs w:val="16"/>
          <w:lang w:val="en-US"/>
        </w:rPr>
        <w:t xml:space="preserve"> J., </w:t>
      </w:r>
      <w:proofErr w:type="spellStart"/>
      <w:r w:rsidRPr="00264A30">
        <w:rPr>
          <w:rFonts w:ascii="Arial" w:hAnsi="Arial" w:cs="Arial"/>
          <w:sz w:val="16"/>
          <w:szCs w:val="16"/>
          <w:lang w:val="en-US"/>
        </w:rPr>
        <w:t>Samè-Ekobo</w:t>
      </w:r>
      <w:proofErr w:type="spellEnd"/>
      <w:r w:rsidRPr="00264A30">
        <w:rPr>
          <w:rFonts w:ascii="Arial" w:hAnsi="Arial" w:cs="Arial"/>
          <w:sz w:val="16"/>
          <w:szCs w:val="16"/>
          <w:lang w:val="en-US"/>
        </w:rPr>
        <w:t xml:space="preserve"> A., Simard F., </w:t>
      </w:r>
      <w:r w:rsidRPr="00264A30">
        <w:rPr>
          <w:rFonts w:ascii="Arial" w:hAnsi="Arial" w:cs="Arial"/>
          <w:bCs/>
          <w:sz w:val="16"/>
          <w:szCs w:val="16"/>
          <w:lang w:val="en-US"/>
        </w:rPr>
        <w:t xml:space="preserve">Insecticide resistance in </w:t>
      </w:r>
      <w:r w:rsidRPr="00264A30">
        <w:rPr>
          <w:rFonts w:ascii="Arial" w:hAnsi="Arial" w:cs="Arial"/>
          <w:bCs/>
          <w:i/>
          <w:iCs/>
          <w:sz w:val="16"/>
          <w:szCs w:val="16"/>
          <w:lang w:val="en-US"/>
        </w:rPr>
        <w:t xml:space="preserve">Anopheles </w:t>
      </w:r>
      <w:proofErr w:type="spellStart"/>
      <w:r w:rsidRPr="00264A30">
        <w:rPr>
          <w:rFonts w:ascii="Arial" w:hAnsi="Arial" w:cs="Arial"/>
          <w:bCs/>
          <w:i/>
          <w:iCs/>
          <w:sz w:val="16"/>
          <w:szCs w:val="16"/>
          <w:lang w:val="en-US"/>
        </w:rPr>
        <w:t>gambiae</w:t>
      </w:r>
      <w:proofErr w:type="spellEnd"/>
      <w:r w:rsidRPr="00264A30">
        <w:rPr>
          <w:rFonts w:ascii="Arial" w:hAnsi="Arial" w:cs="Arial"/>
          <w:bCs/>
          <w:i/>
          <w:iCs/>
          <w:sz w:val="16"/>
          <w:szCs w:val="16"/>
          <w:lang w:val="en-US"/>
        </w:rPr>
        <w:t xml:space="preserve"> </w:t>
      </w:r>
      <w:r w:rsidRPr="00264A30">
        <w:rPr>
          <w:rFonts w:ascii="Arial" w:hAnsi="Arial" w:cs="Arial"/>
          <w:bCs/>
          <w:sz w:val="16"/>
          <w:szCs w:val="16"/>
          <w:lang w:val="en-US"/>
        </w:rPr>
        <w:t xml:space="preserve">from south-western Chad, Central Africa, </w:t>
      </w:r>
      <w:r w:rsidRPr="00264A30">
        <w:rPr>
          <w:rFonts w:ascii="Arial" w:hAnsi="Arial" w:cs="Arial"/>
          <w:bCs/>
          <w:i/>
          <w:iCs/>
          <w:sz w:val="16"/>
          <w:szCs w:val="16"/>
          <w:lang w:val="en-US"/>
        </w:rPr>
        <w:t xml:space="preserve">Malaria Journal </w:t>
      </w:r>
      <w:r w:rsidRPr="00264A30">
        <w:rPr>
          <w:rFonts w:ascii="Arial" w:hAnsi="Arial" w:cs="Arial"/>
          <w:bCs/>
          <w:sz w:val="16"/>
          <w:szCs w:val="16"/>
          <w:lang w:val="en-US"/>
        </w:rPr>
        <w:t xml:space="preserve">2008, </w:t>
      </w:r>
      <w:r w:rsidRPr="00264A30">
        <w:rPr>
          <w:rFonts w:ascii="Arial" w:hAnsi="Arial" w:cs="Arial"/>
          <w:b/>
          <w:bCs/>
          <w:sz w:val="16"/>
          <w:szCs w:val="16"/>
          <w:lang w:val="en-US"/>
        </w:rPr>
        <w:t>7</w:t>
      </w:r>
      <w:r w:rsidRPr="00264A30">
        <w:rPr>
          <w:rFonts w:ascii="Arial" w:hAnsi="Arial" w:cs="Arial"/>
          <w:bCs/>
          <w:sz w:val="16"/>
          <w:szCs w:val="16"/>
          <w:lang w:val="en-US"/>
        </w:rPr>
        <w:t>:192.</w:t>
      </w:r>
    </w:p>
  </w:footnote>
  <w:footnote w:id="7">
    <w:p w14:paraId="05201DC1" w14:textId="1FE6DF40" w:rsidR="000C7352" w:rsidRPr="00AD0AC0" w:rsidRDefault="000C7352">
      <w:pPr>
        <w:pStyle w:val="Notedebasdepage"/>
      </w:pPr>
      <w:r>
        <w:rPr>
          <w:rStyle w:val="Appelnotedebasdep"/>
        </w:rPr>
        <w:footnoteRef/>
      </w:r>
      <w:r w:rsidRPr="008A06A7">
        <w:rPr>
          <w:lang w:val="fr-FR"/>
        </w:rPr>
        <w:t xml:space="preserve"> </w:t>
      </w:r>
      <w:r w:rsidRPr="008A06A7">
        <w:rPr>
          <w:rFonts w:ascii="Arial" w:hAnsi="Arial" w:cs="Arial"/>
          <w:sz w:val="16"/>
          <w:lang w:val="fr-FR"/>
        </w:rPr>
        <w:t xml:space="preserve">Silva, R., </w:t>
      </w:r>
      <w:proofErr w:type="spellStart"/>
      <w:r w:rsidRPr="008A06A7">
        <w:rPr>
          <w:rFonts w:ascii="Arial" w:hAnsi="Arial" w:cs="Arial"/>
          <w:sz w:val="16"/>
          <w:lang w:val="fr-FR"/>
        </w:rPr>
        <w:t>Mavridis</w:t>
      </w:r>
      <w:proofErr w:type="spellEnd"/>
      <w:r w:rsidRPr="008A06A7">
        <w:rPr>
          <w:rFonts w:ascii="Arial" w:hAnsi="Arial" w:cs="Arial"/>
          <w:sz w:val="16"/>
          <w:lang w:val="fr-FR"/>
        </w:rPr>
        <w:t xml:space="preserve">, K., </w:t>
      </w:r>
      <w:proofErr w:type="spellStart"/>
      <w:r w:rsidRPr="008A06A7">
        <w:rPr>
          <w:rFonts w:ascii="Arial" w:hAnsi="Arial" w:cs="Arial"/>
          <w:sz w:val="16"/>
          <w:lang w:val="fr-FR"/>
        </w:rPr>
        <w:t>Vontas</w:t>
      </w:r>
      <w:proofErr w:type="spellEnd"/>
      <w:r w:rsidRPr="008A06A7">
        <w:rPr>
          <w:rFonts w:ascii="Arial" w:hAnsi="Arial" w:cs="Arial"/>
          <w:sz w:val="16"/>
          <w:lang w:val="fr-FR"/>
        </w:rPr>
        <w:t xml:space="preserve">, J., and Rodrigues, A. (2020). </w:t>
      </w:r>
      <w:r w:rsidRPr="008A06A7">
        <w:rPr>
          <w:rFonts w:ascii="Arial" w:hAnsi="Arial" w:cs="Arial"/>
          <w:sz w:val="16"/>
          <w:lang w:val="en-US"/>
        </w:rPr>
        <w:t xml:space="preserve">Monitoring and molecular </w:t>
      </w:r>
      <w:proofErr w:type="spellStart"/>
      <w:r w:rsidRPr="008A06A7">
        <w:rPr>
          <w:rFonts w:ascii="Arial" w:hAnsi="Arial" w:cs="Arial"/>
          <w:sz w:val="16"/>
          <w:lang w:val="en-US"/>
        </w:rPr>
        <w:t>profling</w:t>
      </w:r>
      <w:proofErr w:type="spellEnd"/>
      <w:r w:rsidRPr="008A06A7">
        <w:rPr>
          <w:rFonts w:ascii="Arial" w:hAnsi="Arial" w:cs="Arial"/>
          <w:sz w:val="16"/>
          <w:lang w:val="en-US"/>
        </w:rPr>
        <w:t xml:space="preserve"> of contemporary insecticide resistance status of malaria vectors in Guinea–Bissau. </w:t>
      </w:r>
      <w:proofErr w:type="spellStart"/>
      <w:r w:rsidRPr="008A06A7">
        <w:rPr>
          <w:rFonts w:ascii="Arial" w:hAnsi="Arial" w:cs="Arial"/>
          <w:sz w:val="16"/>
          <w:lang w:val="en-US"/>
        </w:rPr>
        <w:t>Acta</w:t>
      </w:r>
      <w:proofErr w:type="spellEnd"/>
      <w:r w:rsidRPr="008A06A7">
        <w:rPr>
          <w:rFonts w:ascii="Arial" w:hAnsi="Arial" w:cs="Arial"/>
          <w:sz w:val="16"/>
          <w:lang w:val="en-US"/>
        </w:rPr>
        <w:t xml:space="preserve"> </w:t>
      </w:r>
      <w:proofErr w:type="spellStart"/>
      <w:r w:rsidRPr="008A06A7">
        <w:rPr>
          <w:rFonts w:ascii="Arial" w:hAnsi="Arial" w:cs="Arial"/>
          <w:sz w:val="16"/>
          <w:lang w:val="en-US"/>
        </w:rPr>
        <w:t>Tropica</w:t>
      </w:r>
      <w:proofErr w:type="spellEnd"/>
      <w:r w:rsidRPr="008A06A7">
        <w:rPr>
          <w:rFonts w:ascii="Arial" w:hAnsi="Arial" w:cs="Arial"/>
          <w:sz w:val="16"/>
          <w:lang w:val="en-US"/>
        </w:rPr>
        <w:t>, 206.</w:t>
      </w:r>
    </w:p>
  </w:footnote>
  <w:footnote w:id="8">
    <w:p w14:paraId="2091F83E" w14:textId="6EAEDCC5" w:rsidR="000C7352" w:rsidRPr="00A00598" w:rsidRDefault="000C7352">
      <w:pPr>
        <w:pStyle w:val="Notedebasdepage"/>
        <w:rPr>
          <w:lang w:val="en-US"/>
        </w:rPr>
      </w:pPr>
      <w:r>
        <w:rPr>
          <w:rStyle w:val="Appelnotedebasdep"/>
        </w:rPr>
        <w:footnoteRef/>
      </w:r>
      <w:r>
        <w:t xml:space="preserve"> </w:t>
      </w:r>
      <w:proofErr w:type="spellStart"/>
      <w:r w:rsidRPr="00A00598">
        <w:rPr>
          <w:rFonts w:ascii="Arial" w:hAnsi="Arial" w:cs="Arial"/>
          <w:sz w:val="16"/>
        </w:rPr>
        <w:t>Koekemoer</w:t>
      </w:r>
      <w:proofErr w:type="spellEnd"/>
      <w:r w:rsidRPr="00A00598">
        <w:rPr>
          <w:rFonts w:ascii="Arial" w:hAnsi="Arial" w:cs="Arial"/>
          <w:sz w:val="16"/>
        </w:rPr>
        <w:t xml:space="preserve">, L. L., </w:t>
      </w:r>
      <w:proofErr w:type="spellStart"/>
      <w:r w:rsidRPr="00A00598">
        <w:rPr>
          <w:rFonts w:ascii="Arial" w:hAnsi="Arial" w:cs="Arial"/>
          <w:sz w:val="16"/>
        </w:rPr>
        <w:t>Spillings</w:t>
      </w:r>
      <w:proofErr w:type="spellEnd"/>
      <w:r w:rsidRPr="00A00598">
        <w:rPr>
          <w:rFonts w:ascii="Arial" w:hAnsi="Arial" w:cs="Arial"/>
          <w:sz w:val="16"/>
        </w:rPr>
        <w:t xml:space="preserve">, B. L., Christian, R. N., Lo, T. M., Kaiser, M. L., Norton, R. A. I., Oliver, S. V., Choi, K. S., Brooke, B. D., Hunt, R. H., and Coetzee, M. (2011). Multiple insecticide resistance in Anopheles </w:t>
      </w:r>
      <w:proofErr w:type="spellStart"/>
      <w:r w:rsidRPr="00A00598">
        <w:rPr>
          <w:rFonts w:ascii="Arial" w:hAnsi="Arial" w:cs="Arial"/>
          <w:sz w:val="16"/>
        </w:rPr>
        <w:t>gambiae</w:t>
      </w:r>
      <w:proofErr w:type="spellEnd"/>
      <w:r w:rsidRPr="00A00598">
        <w:rPr>
          <w:rFonts w:ascii="Arial" w:hAnsi="Arial" w:cs="Arial"/>
          <w:sz w:val="16"/>
        </w:rPr>
        <w:t xml:space="preserve"> (</w:t>
      </w:r>
      <w:proofErr w:type="spellStart"/>
      <w:r w:rsidRPr="00A00598">
        <w:rPr>
          <w:rFonts w:ascii="Arial" w:hAnsi="Arial" w:cs="Arial"/>
          <w:sz w:val="16"/>
        </w:rPr>
        <w:t>Diptera</w:t>
      </w:r>
      <w:proofErr w:type="spellEnd"/>
      <w:r w:rsidRPr="00A00598">
        <w:rPr>
          <w:rFonts w:ascii="Arial" w:hAnsi="Arial" w:cs="Arial"/>
          <w:sz w:val="16"/>
        </w:rPr>
        <w:t xml:space="preserve">: </w:t>
      </w:r>
      <w:proofErr w:type="spellStart"/>
      <w:r w:rsidRPr="00A00598">
        <w:rPr>
          <w:rFonts w:ascii="Arial" w:hAnsi="Arial" w:cs="Arial"/>
          <w:sz w:val="16"/>
        </w:rPr>
        <w:t>Culicidae</w:t>
      </w:r>
      <w:proofErr w:type="spellEnd"/>
      <w:r w:rsidRPr="00A00598">
        <w:rPr>
          <w:rFonts w:ascii="Arial" w:hAnsi="Arial" w:cs="Arial"/>
          <w:sz w:val="16"/>
        </w:rPr>
        <w:t>) from Pointe Noire, Republic of the Congo. Vector-borne and Zoonotic Diseases, 11(8) 1193-1200.</w:t>
      </w:r>
    </w:p>
  </w:footnote>
  <w:footnote w:id="9">
    <w:p w14:paraId="3B9CB9FE" w14:textId="601EE9F1" w:rsidR="000C7352" w:rsidRPr="00E302C7" w:rsidRDefault="000C7352">
      <w:pPr>
        <w:pStyle w:val="Notedebasdepage"/>
      </w:pPr>
      <w:r>
        <w:rPr>
          <w:rStyle w:val="Appelnotedebasdep"/>
        </w:rPr>
        <w:footnoteRef/>
      </w:r>
      <w:r>
        <w:t xml:space="preserve"> </w:t>
      </w:r>
      <w:proofErr w:type="spellStart"/>
      <w:r w:rsidRPr="00A00598">
        <w:rPr>
          <w:rFonts w:ascii="Arial" w:hAnsi="Arial" w:cs="Arial"/>
          <w:sz w:val="16"/>
        </w:rPr>
        <w:t>Protopopoff</w:t>
      </w:r>
      <w:proofErr w:type="spellEnd"/>
      <w:r w:rsidRPr="00A00598">
        <w:rPr>
          <w:rFonts w:ascii="Arial" w:hAnsi="Arial" w:cs="Arial"/>
          <w:sz w:val="16"/>
        </w:rPr>
        <w:t xml:space="preserve">, N., </w:t>
      </w:r>
      <w:proofErr w:type="spellStart"/>
      <w:r w:rsidRPr="00A00598">
        <w:rPr>
          <w:rFonts w:ascii="Arial" w:hAnsi="Arial" w:cs="Arial"/>
          <w:sz w:val="16"/>
        </w:rPr>
        <w:t>Matowo</w:t>
      </w:r>
      <w:proofErr w:type="spellEnd"/>
      <w:r w:rsidRPr="00A00598">
        <w:rPr>
          <w:rFonts w:ascii="Arial" w:hAnsi="Arial" w:cs="Arial"/>
          <w:sz w:val="16"/>
        </w:rPr>
        <w:t xml:space="preserve">, J., </w:t>
      </w:r>
      <w:proofErr w:type="spellStart"/>
      <w:r w:rsidRPr="00A00598">
        <w:rPr>
          <w:rFonts w:ascii="Arial" w:hAnsi="Arial" w:cs="Arial"/>
          <w:sz w:val="16"/>
        </w:rPr>
        <w:t>Malima</w:t>
      </w:r>
      <w:proofErr w:type="spellEnd"/>
      <w:r w:rsidRPr="00A00598">
        <w:rPr>
          <w:rFonts w:ascii="Arial" w:hAnsi="Arial" w:cs="Arial"/>
          <w:sz w:val="16"/>
        </w:rPr>
        <w:t xml:space="preserve">, R., </w:t>
      </w:r>
      <w:proofErr w:type="spellStart"/>
      <w:r w:rsidRPr="00A00598">
        <w:rPr>
          <w:rFonts w:ascii="Arial" w:hAnsi="Arial" w:cs="Arial"/>
          <w:sz w:val="16"/>
        </w:rPr>
        <w:t>Kavishe</w:t>
      </w:r>
      <w:proofErr w:type="spellEnd"/>
      <w:r w:rsidRPr="00A00598">
        <w:rPr>
          <w:rFonts w:ascii="Arial" w:hAnsi="Arial" w:cs="Arial"/>
          <w:sz w:val="16"/>
        </w:rPr>
        <w:t xml:space="preserve">, R., </w:t>
      </w:r>
      <w:proofErr w:type="spellStart"/>
      <w:r w:rsidRPr="00A00598">
        <w:rPr>
          <w:rFonts w:ascii="Arial" w:hAnsi="Arial" w:cs="Arial"/>
          <w:sz w:val="16"/>
        </w:rPr>
        <w:t>Kaaya</w:t>
      </w:r>
      <w:proofErr w:type="spellEnd"/>
      <w:r w:rsidRPr="00A00598">
        <w:rPr>
          <w:rFonts w:ascii="Arial" w:hAnsi="Arial" w:cs="Arial"/>
          <w:sz w:val="16"/>
        </w:rPr>
        <w:t xml:space="preserve">, R., Wright, A., West, P. A., Kleinschmidt, I., </w:t>
      </w:r>
      <w:proofErr w:type="spellStart"/>
      <w:r w:rsidRPr="00A00598">
        <w:rPr>
          <w:rFonts w:ascii="Arial" w:hAnsi="Arial" w:cs="Arial"/>
          <w:sz w:val="16"/>
        </w:rPr>
        <w:t>Kisinza</w:t>
      </w:r>
      <w:proofErr w:type="spellEnd"/>
      <w:r w:rsidRPr="00A00598">
        <w:rPr>
          <w:rFonts w:ascii="Arial" w:hAnsi="Arial" w:cs="Arial"/>
          <w:sz w:val="16"/>
        </w:rPr>
        <w:t xml:space="preserve">, W., </w:t>
      </w:r>
      <w:proofErr w:type="spellStart"/>
      <w:r w:rsidRPr="00A00598">
        <w:rPr>
          <w:rFonts w:ascii="Arial" w:hAnsi="Arial" w:cs="Arial"/>
          <w:sz w:val="16"/>
        </w:rPr>
        <w:t>Mosha</w:t>
      </w:r>
      <w:proofErr w:type="spellEnd"/>
      <w:r w:rsidRPr="00A00598">
        <w:rPr>
          <w:rFonts w:ascii="Arial" w:hAnsi="Arial" w:cs="Arial"/>
          <w:sz w:val="16"/>
        </w:rPr>
        <w:t xml:space="preserve">, F. W., and Rowland, M. (2013). High level of resistance in the mosquito Anopheles </w:t>
      </w:r>
      <w:proofErr w:type="spellStart"/>
      <w:r w:rsidRPr="00A00598">
        <w:rPr>
          <w:rFonts w:ascii="Arial" w:hAnsi="Arial" w:cs="Arial"/>
          <w:sz w:val="16"/>
        </w:rPr>
        <w:t>gambiae</w:t>
      </w:r>
      <w:proofErr w:type="spellEnd"/>
      <w:r w:rsidRPr="00A00598">
        <w:rPr>
          <w:rFonts w:ascii="Arial" w:hAnsi="Arial" w:cs="Arial"/>
          <w:sz w:val="16"/>
        </w:rPr>
        <w:t xml:space="preserve"> to </w:t>
      </w:r>
      <w:proofErr w:type="spellStart"/>
      <w:r w:rsidRPr="00A00598">
        <w:rPr>
          <w:rFonts w:ascii="Arial" w:hAnsi="Arial" w:cs="Arial"/>
          <w:sz w:val="16"/>
        </w:rPr>
        <w:t>pyrethroid</w:t>
      </w:r>
      <w:proofErr w:type="spellEnd"/>
      <w:r w:rsidRPr="00A00598">
        <w:rPr>
          <w:rFonts w:ascii="Arial" w:hAnsi="Arial" w:cs="Arial"/>
          <w:sz w:val="16"/>
        </w:rPr>
        <w:t xml:space="preserve"> insecticides and reduced susceptibility to </w:t>
      </w:r>
      <w:proofErr w:type="spellStart"/>
      <w:r w:rsidRPr="00A00598">
        <w:rPr>
          <w:rFonts w:ascii="Arial" w:hAnsi="Arial" w:cs="Arial"/>
          <w:sz w:val="16"/>
        </w:rPr>
        <w:t>bendiocarb</w:t>
      </w:r>
      <w:proofErr w:type="spellEnd"/>
      <w:r w:rsidRPr="00A00598">
        <w:rPr>
          <w:rFonts w:ascii="Arial" w:hAnsi="Arial" w:cs="Arial"/>
          <w:sz w:val="16"/>
        </w:rPr>
        <w:t xml:space="preserve"> in north-western Tanzania. Malaria Journal, 12 149.</w:t>
      </w:r>
    </w:p>
  </w:footnote>
  <w:footnote w:id="10">
    <w:p w14:paraId="41244899" w14:textId="6E7958E4" w:rsidR="000C7352" w:rsidRPr="008A06A7" w:rsidRDefault="000C7352">
      <w:pPr>
        <w:pStyle w:val="Notedebasdepage"/>
      </w:pPr>
      <w:r>
        <w:rPr>
          <w:rStyle w:val="Appelnotedebasdep"/>
        </w:rPr>
        <w:footnoteRef/>
      </w:r>
      <w:r>
        <w:t xml:space="preserve"> </w:t>
      </w:r>
      <w:proofErr w:type="spellStart"/>
      <w:r w:rsidRPr="008A06A7">
        <w:rPr>
          <w:rFonts w:ascii="Arial" w:hAnsi="Arial" w:cs="Arial"/>
          <w:sz w:val="16"/>
        </w:rPr>
        <w:t>Aizoun</w:t>
      </w:r>
      <w:proofErr w:type="spellEnd"/>
      <w:r w:rsidRPr="008A06A7">
        <w:rPr>
          <w:rFonts w:ascii="Arial" w:hAnsi="Arial" w:cs="Arial"/>
          <w:sz w:val="16"/>
        </w:rPr>
        <w:t xml:space="preserve">, N., </w:t>
      </w:r>
      <w:proofErr w:type="spellStart"/>
      <w:r w:rsidRPr="008A06A7">
        <w:rPr>
          <w:rFonts w:ascii="Arial" w:hAnsi="Arial" w:cs="Arial"/>
          <w:sz w:val="16"/>
        </w:rPr>
        <w:t>Aikpon</w:t>
      </w:r>
      <w:proofErr w:type="spellEnd"/>
      <w:r w:rsidRPr="008A06A7">
        <w:rPr>
          <w:rFonts w:ascii="Arial" w:hAnsi="Arial" w:cs="Arial"/>
          <w:sz w:val="16"/>
        </w:rPr>
        <w:t xml:space="preserve">, R., </w:t>
      </w:r>
      <w:proofErr w:type="spellStart"/>
      <w:r w:rsidRPr="008A06A7">
        <w:rPr>
          <w:rFonts w:ascii="Arial" w:hAnsi="Arial" w:cs="Arial"/>
          <w:sz w:val="16"/>
        </w:rPr>
        <w:t>Padonou</w:t>
      </w:r>
      <w:proofErr w:type="spellEnd"/>
      <w:r w:rsidRPr="008A06A7">
        <w:rPr>
          <w:rFonts w:ascii="Arial" w:hAnsi="Arial" w:cs="Arial"/>
          <w:sz w:val="16"/>
        </w:rPr>
        <w:t xml:space="preserve">, G. G., </w:t>
      </w:r>
      <w:proofErr w:type="spellStart"/>
      <w:r w:rsidRPr="008A06A7">
        <w:rPr>
          <w:rFonts w:ascii="Arial" w:hAnsi="Arial" w:cs="Arial"/>
          <w:sz w:val="16"/>
        </w:rPr>
        <w:t>Oussou</w:t>
      </w:r>
      <w:proofErr w:type="spellEnd"/>
      <w:r w:rsidRPr="008A06A7">
        <w:rPr>
          <w:rFonts w:ascii="Arial" w:hAnsi="Arial" w:cs="Arial"/>
          <w:sz w:val="16"/>
        </w:rPr>
        <w:t xml:space="preserve">, O., </w:t>
      </w:r>
      <w:proofErr w:type="spellStart"/>
      <w:r w:rsidRPr="008A06A7">
        <w:rPr>
          <w:rFonts w:ascii="Arial" w:hAnsi="Arial" w:cs="Arial"/>
          <w:sz w:val="16"/>
        </w:rPr>
        <w:t>Oke-Agbo</w:t>
      </w:r>
      <w:proofErr w:type="spellEnd"/>
      <w:r w:rsidRPr="008A06A7">
        <w:rPr>
          <w:rFonts w:ascii="Arial" w:hAnsi="Arial" w:cs="Arial"/>
          <w:sz w:val="16"/>
        </w:rPr>
        <w:t xml:space="preserve">, F., </w:t>
      </w:r>
      <w:proofErr w:type="spellStart"/>
      <w:r w:rsidRPr="008A06A7">
        <w:rPr>
          <w:rFonts w:ascii="Arial" w:hAnsi="Arial" w:cs="Arial"/>
          <w:sz w:val="16"/>
        </w:rPr>
        <w:t>Gnanguenon</w:t>
      </w:r>
      <w:proofErr w:type="spellEnd"/>
      <w:r w:rsidRPr="008A06A7">
        <w:rPr>
          <w:rFonts w:ascii="Arial" w:hAnsi="Arial" w:cs="Arial"/>
          <w:sz w:val="16"/>
        </w:rPr>
        <w:t xml:space="preserve">, V., </w:t>
      </w:r>
      <w:proofErr w:type="spellStart"/>
      <w:r w:rsidRPr="008A06A7">
        <w:rPr>
          <w:rFonts w:ascii="Arial" w:hAnsi="Arial" w:cs="Arial"/>
          <w:sz w:val="16"/>
        </w:rPr>
        <w:t>Osse</w:t>
      </w:r>
      <w:proofErr w:type="spellEnd"/>
      <w:r w:rsidRPr="008A06A7">
        <w:rPr>
          <w:rFonts w:ascii="Arial" w:hAnsi="Arial" w:cs="Arial"/>
          <w:sz w:val="16"/>
        </w:rPr>
        <w:t xml:space="preserve">, R., and </w:t>
      </w:r>
      <w:proofErr w:type="spellStart"/>
      <w:r w:rsidRPr="008A06A7">
        <w:rPr>
          <w:rFonts w:ascii="Arial" w:hAnsi="Arial" w:cs="Arial"/>
          <w:sz w:val="16"/>
        </w:rPr>
        <w:t>Akogbeto</w:t>
      </w:r>
      <w:proofErr w:type="spellEnd"/>
      <w:r w:rsidRPr="008A06A7">
        <w:rPr>
          <w:rFonts w:ascii="Arial" w:hAnsi="Arial" w:cs="Arial"/>
          <w:sz w:val="16"/>
        </w:rPr>
        <w:t xml:space="preserve">, M. (2013). Mixed-function oxidases and </w:t>
      </w:r>
      <w:proofErr w:type="spellStart"/>
      <w:r w:rsidRPr="008A06A7">
        <w:rPr>
          <w:rFonts w:ascii="Arial" w:hAnsi="Arial" w:cs="Arial"/>
          <w:sz w:val="16"/>
        </w:rPr>
        <w:t>esterases</w:t>
      </w:r>
      <w:proofErr w:type="spellEnd"/>
      <w:r w:rsidRPr="008A06A7">
        <w:rPr>
          <w:rFonts w:ascii="Arial" w:hAnsi="Arial" w:cs="Arial"/>
          <w:sz w:val="16"/>
        </w:rPr>
        <w:t xml:space="preserve"> associated with permethrin, </w:t>
      </w:r>
      <w:proofErr w:type="spellStart"/>
      <w:r w:rsidRPr="008A06A7">
        <w:rPr>
          <w:rFonts w:ascii="Arial" w:hAnsi="Arial" w:cs="Arial"/>
          <w:sz w:val="16"/>
        </w:rPr>
        <w:t>deltamethrin</w:t>
      </w:r>
      <w:proofErr w:type="spellEnd"/>
      <w:r w:rsidRPr="008A06A7">
        <w:rPr>
          <w:rFonts w:ascii="Arial" w:hAnsi="Arial" w:cs="Arial"/>
          <w:sz w:val="16"/>
        </w:rPr>
        <w:t xml:space="preserve"> and </w:t>
      </w:r>
      <w:proofErr w:type="spellStart"/>
      <w:r w:rsidRPr="008A06A7">
        <w:rPr>
          <w:rFonts w:ascii="Arial" w:hAnsi="Arial" w:cs="Arial"/>
          <w:sz w:val="16"/>
        </w:rPr>
        <w:t>bendiocarb</w:t>
      </w:r>
      <w:proofErr w:type="spellEnd"/>
      <w:r w:rsidRPr="008A06A7">
        <w:rPr>
          <w:rFonts w:ascii="Arial" w:hAnsi="Arial" w:cs="Arial"/>
          <w:sz w:val="16"/>
        </w:rPr>
        <w:t xml:space="preserve"> resistance in Anopheles </w:t>
      </w:r>
      <w:proofErr w:type="spellStart"/>
      <w:r w:rsidRPr="008A06A7">
        <w:rPr>
          <w:rFonts w:ascii="Arial" w:hAnsi="Arial" w:cs="Arial"/>
          <w:sz w:val="16"/>
        </w:rPr>
        <w:t>gambiae</w:t>
      </w:r>
      <w:proofErr w:type="spellEnd"/>
      <w:r w:rsidRPr="008A06A7">
        <w:rPr>
          <w:rFonts w:ascii="Arial" w:hAnsi="Arial" w:cs="Arial"/>
          <w:sz w:val="16"/>
        </w:rPr>
        <w:t xml:space="preserve"> </w:t>
      </w:r>
      <w:proofErr w:type="spellStart"/>
      <w:r w:rsidRPr="008A06A7">
        <w:rPr>
          <w:rFonts w:ascii="Arial" w:hAnsi="Arial" w:cs="Arial"/>
          <w:sz w:val="16"/>
        </w:rPr>
        <w:t>s.l.</w:t>
      </w:r>
      <w:proofErr w:type="spellEnd"/>
      <w:r w:rsidRPr="008A06A7">
        <w:rPr>
          <w:rFonts w:ascii="Arial" w:hAnsi="Arial" w:cs="Arial"/>
          <w:sz w:val="16"/>
        </w:rPr>
        <w:t xml:space="preserve"> in the south-north transect Benin, West Africa. Parasites and Vectors, 6 223.</w:t>
      </w:r>
    </w:p>
  </w:footnote>
  <w:footnote w:id="11">
    <w:p w14:paraId="4BCBE3D9" w14:textId="51A5F580" w:rsidR="000C7352" w:rsidRPr="008A06A7" w:rsidRDefault="000C7352">
      <w:pPr>
        <w:pStyle w:val="Notedebasdepage"/>
        <w:rPr>
          <w:lang w:val="fr-FR"/>
        </w:rPr>
      </w:pPr>
      <w:r>
        <w:rPr>
          <w:rStyle w:val="Appelnotedebasdep"/>
        </w:rPr>
        <w:footnoteRef/>
      </w:r>
      <w:r>
        <w:t xml:space="preserve"> </w:t>
      </w:r>
      <w:proofErr w:type="spellStart"/>
      <w:r w:rsidRPr="008A06A7">
        <w:rPr>
          <w:rFonts w:ascii="Arial" w:hAnsi="Arial" w:cs="Arial"/>
          <w:sz w:val="16"/>
        </w:rPr>
        <w:t>Nkya</w:t>
      </w:r>
      <w:proofErr w:type="spellEnd"/>
      <w:r w:rsidRPr="008A06A7">
        <w:rPr>
          <w:rFonts w:ascii="Arial" w:hAnsi="Arial" w:cs="Arial"/>
          <w:sz w:val="16"/>
        </w:rPr>
        <w:t xml:space="preserve">, T., </w:t>
      </w:r>
      <w:proofErr w:type="spellStart"/>
      <w:r w:rsidRPr="008A06A7">
        <w:rPr>
          <w:rFonts w:ascii="Arial" w:hAnsi="Arial" w:cs="Arial"/>
          <w:sz w:val="16"/>
        </w:rPr>
        <w:t>Akhouayri</w:t>
      </w:r>
      <w:proofErr w:type="spellEnd"/>
      <w:r w:rsidRPr="008A06A7">
        <w:rPr>
          <w:rFonts w:ascii="Arial" w:hAnsi="Arial" w:cs="Arial"/>
          <w:sz w:val="16"/>
        </w:rPr>
        <w:t xml:space="preserve">, I., </w:t>
      </w:r>
      <w:proofErr w:type="spellStart"/>
      <w:r w:rsidRPr="008A06A7">
        <w:rPr>
          <w:rFonts w:ascii="Arial" w:hAnsi="Arial" w:cs="Arial"/>
          <w:sz w:val="16"/>
        </w:rPr>
        <w:t>Poupardin</w:t>
      </w:r>
      <w:proofErr w:type="spellEnd"/>
      <w:r w:rsidRPr="008A06A7">
        <w:rPr>
          <w:rFonts w:ascii="Arial" w:hAnsi="Arial" w:cs="Arial"/>
          <w:sz w:val="16"/>
        </w:rPr>
        <w:t xml:space="preserve">, R., </w:t>
      </w:r>
      <w:proofErr w:type="spellStart"/>
      <w:r w:rsidRPr="008A06A7">
        <w:rPr>
          <w:rFonts w:ascii="Arial" w:hAnsi="Arial" w:cs="Arial"/>
          <w:sz w:val="16"/>
        </w:rPr>
        <w:t>Batengana</w:t>
      </w:r>
      <w:proofErr w:type="spellEnd"/>
      <w:r w:rsidRPr="008A06A7">
        <w:rPr>
          <w:rFonts w:ascii="Arial" w:hAnsi="Arial" w:cs="Arial"/>
          <w:sz w:val="16"/>
        </w:rPr>
        <w:t xml:space="preserve">, B., </w:t>
      </w:r>
      <w:proofErr w:type="spellStart"/>
      <w:r w:rsidRPr="008A06A7">
        <w:rPr>
          <w:rFonts w:ascii="Arial" w:hAnsi="Arial" w:cs="Arial"/>
          <w:sz w:val="16"/>
        </w:rPr>
        <w:t>Mosha</w:t>
      </w:r>
      <w:proofErr w:type="spellEnd"/>
      <w:r w:rsidRPr="008A06A7">
        <w:rPr>
          <w:rFonts w:ascii="Arial" w:hAnsi="Arial" w:cs="Arial"/>
          <w:sz w:val="16"/>
        </w:rPr>
        <w:t xml:space="preserve">, F., </w:t>
      </w:r>
      <w:proofErr w:type="spellStart"/>
      <w:r w:rsidRPr="008A06A7">
        <w:rPr>
          <w:rFonts w:ascii="Arial" w:hAnsi="Arial" w:cs="Arial"/>
          <w:sz w:val="16"/>
        </w:rPr>
        <w:t>Magesa</w:t>
      </w:r>
      <w:proofErr w:type="spellEnd"/>
      <w:r w:rsidRPr="008A06A7">
        <w:rPr>
          <w:rFonts w:ascii="Arial" w:hAnsi="Arial" w:cs="Arial"/>
          <w:sz w:val="16"/>
        </w:rPr>
        <w:t xml:space="preserve">, S., </w:t>
      </w:r>
      <w:proofErr w:type="spellStart"/>
      <w:r w:rsidRPr="008A06A7">
        <w:rPr>
          <w:rFonts w:ascii="Arial" w:hAnsi="Arial" w:cs="Arial"/>
          <w:sz w:val="16"/>
        </w:rPr>
        <w:t>Kisina</w:t>
      </w:r>
      <w:proofErr w:type="spellEnd"/>
      <w:r w:rsidRPr="008A06A7">
        <w:rPr>
          <w:rFonts w:ascii="Arial" w:hAnsi="Arial" w:cs="Arial"/>
          <w:sz w:val="16"/>
        </w:rPr>
        <w:t xml:space="preserve">, W., and David, J. (2014). Insecticide resistance mechanisms associated with different environments in the malaria vector </w:t>
      </w:r>
      <w:proofErr w:type="spellStart"/>
      <w:r w:rsidRPr="008A06A7">
        <w:rPr>
          <w:rFonts w:ascii="Arial" w:hAnsi="Arial" w:cs="Arial"/>
          <w:sz w:val="16"/>
        </w:rPr>
        <w:t>Anophales</w:t>
      </w:r>
      <w:proofErr w:type="spellEnd"/>
      <w:r w:rsidRPr="008A06A7">
        <w:rPr>
          <w:rFonts w:ascii="Arial" w:hAnsi="Arial" w:cs="Arial"/>
          <w:sz w:val="16"/>
        </w:rPr>
        <w:t xml:space="preserve"> </w:t>
      </w:r>
      <w:proofErr w:type="spellStart"/>
      <w:r w:rsidRPr="008A06A7">
        <w:rPr>
          <w:rFonts w:ascii="Arial" w:hAnsi="Arial" w:cs="Arial"/>
          <w:sz w:val="16"/>
        </w:rPr>
        <w:t>gambiae</w:t>
      </w:r>
      <w:proofErr w:type="spellEnd"/>
      <w:r w:rsidRPr="008A06A7">
        <w:rPr>
          <w:rFonts w:ascii="Arial" w:hAnsi="Arial" w:cs="Arial"/>
          <w:sz w:val="16"/>
        </w:rPr>
        <w:t xml:space="preserve">: a case study in Tanzania. </w:t>
      </w:r>
      <w:r w:rsidRPr="008E5151">
        <w:rPr>
          <w:rFonts w:ascii="Arial" w:hAnsi="Arial" w:cs="Arial"/>
          <w:sz w:val="16"/>
          <w:lang w:val="fr-FR"/>
        </w:rPr>
        <w:t>Malaria Journal, 13.</w:t>
      </w:r>
    </w:p>
  </w:footnote>
  <w:footnote w:id="12">
    <w:p w14:paraId="1378F30C" w14:textId="390C6D94" w:rsidR="000C7352" w:rsidRPr="008E5151" w:rsidRDefault="000C7352">
      <w:pPr>
        <w:pStyle w:val="Notedebasdepage"/>
        <w:rPr>
          <w:lang w:val="fr-FR"/>
        </w:rPr>
      </w:pPr>
      <w:r>
        <w:rPr>
          <w:rStyle w:val="Appelnotedebasdep"/>
        </w:rPr>
        <w:footnoteRef/>
      </w:r>
      <w:r w:rsidRPr="008E5151">
        <w:rPr>
          <w:lang w:val="fr-FR"/>
        </w:rPr>
        <w:t xml:space="preserve"> </w:t>
      </w:r>
      <w:r w:rsidRPr="008E5151">
        <w:rPr>
          <w:rFonts w:ascii="Arial" w:hAnsi="Arial" w:cs="Arial"/>
          <w:sz w:val="16"/>
          <w:lang w:val="fr-FR"/>
        </w:rPr>
        <w:t xml:space="preserve">Kona, M.P., </w:t>
      </w:r>
      <w:proofErr w:type="spellStart"/>
      <w:r w:rsidRPr="008E5151">
        <w:rPr>
          <w:rFonts w:ascii="Arial" w:hAnsi="Arial" w:cs="Arial"/>
          <w:sz w:val="16"/>
          <w:lang w:val="fr-FR"/>
        </w:rPr>
        <w:t>Kamaraju</w:t>
      </w:r>
      <w:proofErr w:type="spellEnd"/>
      <w:r w:rsidRPr="008E5151">
        <w:rPr>
          <w:rFonts w:ascii="Arial" w:hAnsi="Arial" w:cs="Arial"/>
          <w:sz w:val="16"/>
          <w:lang w:val="fr-FR"/>
        </w:rPr>
        <w:t xml:space="preserve">, R., Donnelly, M.J. et al. </w:t>
      </w:r>
      <w:r w:rsidRPr="008E5151">
        <w:rPr>
          <w:rFonts w:ascii="Arial" w:hAnsi="Arial" w:cs="Arial"/>
          <w:sz w:val="16"/>
        </w:rPr>
        <w:t xml:space="preserve">Characterization and monitoring of </w:t>
      </w:r>
      <w:proofErr w:type="spellStart"/>
      <w:r w:rsidRPr="008E5151">
        <w:rPr>
          <w:rFonts w:ascii="Arial" w:hAnsi="Arial" w:cs="Arial"/>
          <w:sz w:val="16"/>
        </w:rPr>
        <w:t>deltamethrin</w:t>
      </w:r>
      <w:proofErr w:type="spellEnd"/>
      <w:r w:rsidRPr="008E5151">
        <w:rPr>
          <w:rFonts w:ascii="Arial" w:hAnsi="Arial" w:cs="Arial"/>
          <w:sz w:val="16"/>
        </w:rPr>
        <w:t xml:space="preserve">-resistance in Anopheles </w:t>
      </w:r>
      <w:proofErr w:type="spellStart"/>
      <w:r w:rsidRPr="008E5151">
        <w:rPr>
          <w:rFonts w:ascii="Arial" w:hAnsi="Arial" w:cs="Arial"/>
          <w:sz w:val="16"/>
        </w:rPr>
        <w:t>culicifacies</w:t>
      </w:r>
      <w:proofErr w:type="spellEnd"/>
      <w:r w:rsidRPr="008E5151">
        <w:rPr>
          <w:rFonts w:ascii="Arial" w:hAnsi="Arial" w:cs="Arial"/>
          <w:sz w:val="16"/>
        </w:rPr>
        <w:t xml:space="preserve"> in the presence of a long-lasting insecticide-treated net intervention. </w:t>
      </w:r>
      <w:proofErr w:type="spellStart"/>
      <w:r w:rsidRPr="008E5151">
        <w:rPr>
          <w:rFonts w:ascii="Arial" w:hAnsi="Arial" w:cs="Arial"/>
          <w:sz w:val="16"/>
          <w:lang w:val="fr-FR"/>
        </w:rPr>
        <w:t>Malar</w:t>
      </w:r>
      <w:proofErr w:type="spellEnd"/>
      <w:r w:rsidRPr="008E5151">
        <w:rPr>
          <w:rFonts w:ascii="Arial" w:hAnsi="Arial" w:cs="Arial"/>
          <w:sz w:val="16"/>
          <w:lang w:val="fr-FR"/>
        </w:rPr>
        <w:t xml:space="preserve"> J 17, 414 (2018). https://doi.org/10.1186/s12936-018-2557-1</w:t>
      </w:r>
    </w:p>
  </w:footnote>
  <w:footnote w:id="13">
    <w:p w14:paraId="44D682EF" w14:textId="02ED1CA4" w:rsidR="000C7352" w:rsidRPr="008A06A7" w:rsidRDefault="000C7352">
      <w:pPr>
        <w:pStyle w:val="Notedebasdepage"/>
      </w:pPr>
      <w:r>
        <w:rPr>
          <w:rStyle w:val="Appelnotedebasdep"/>
        </w:rPr>
        <w:footnoteRef/>
      </w:r>
      <w:r w:rsidRPr="008E5151">
        <w:rPr>
          <w:lang w:val="fr-FR"/>
        </w:rPr>
        <w:t xml:space="preserve"> </w:t>
      </w:r>
      <w:proofErr w:type="spellStart"/>
      <w:r w:rsidRPr="008E5151">
        <w:rPr>
          <w:rFonts w:ascii="Arial" w:hAnsi="Arial" w:cs="Arial"/>
          <w:sz w:val="16"/>
          <w:lang w:val="fr-FR"/>
        </w:rPr>
        <w:t>Boussougou-Sambe</w:t>
      </w:r>
      <w:proofErr w:type="spellEnd"/>
      <w:r w:rsidRPr="008E5151">
        <w:rPr>
          <w:rFonts w:ascii="Arial" w:hAnsi="Arial" w:cs="Arial"/>
          <w:sz w:val="16"/>
          <w:lang w:val="fr-FR"/>
        </w:rPr>
        <w:t xml:space="preserve">, S.T., </w:t>
      </w:r>
      <w:proofErr w:type="spellStart"/>
      <w:r w:rsidRPr="008E5151">
        <w:rPr>
          <w:rFonts w:ascii="Arial" w:hAnsi="Arial" w:cs="Arial"/>
          <w:sz w:val="16"/>
          <w:lang w:val="fr-FR"/>
        </w:rPr>
        <w:t>Eyisap</w:t>
      </w:r>
      <w:proofErr w:type="spellEnd"/>
      <w:r w:rsidRPr="008E5151">
        <w:rPr>
          <w:rFonts w:ascii="Arial" w:hAnsi="Arial" w:cs="Arial"/>
          <w:sz w:val="16"/>
          <w:lang w:val="fr-FR"/>
        </w:rPr>
        <w:t xml:space="preserve">, W.E., Tasse, G.C.T. et al. </w:t>
      </w:r>
      <w:r w:rsidRPr="008E5151">
        <w:rPr>
          <w:rFonts w:ascii="Arial" w:hAnsi="Arial" w:cs="Arial"/>
          <w:sz w:val="16"/>
        </w:rPr>
        <w:t xml:space="preserve">Insecticide susceptibility status of Anopheles </w:t>
      </w:r>
      <w:proofErr w:type="spellStart"/>
      <w:r w:rsidRPr="008E5151">
        <w:rPr>
          <w:rFonts w:ascii="Arial" w:hAnsi="Arial" w:cs="Arial"/>
          <w:sz w:val="16"/>
        </w:rPr>
        <w:t>gambiae</w:t>
      </w:r>
      <w:proofErr w:type="spellEnd"/>
      <w:r w:rsidRPr="008E5151">
        <w:rPr>
          <w:rFonts w:ascii="Arial" w:hAnsi="Arial" w:cs="Arial"/>
          <w:sz w:val="16"/>
        </w:rPr>
        <w:t xml:space="preserve"> (</w:t>
      </w:r>
      <w:proofErr w:type="spellStart"/>
      <w:r w:rsidRPr="008E5151">
        <w:rPr>
          <w:rFonts w:ascii="Arial" w:hAnsi="Arial" w:cs="Arial"/>
          <w:sz w:val="16"/>
        </w:rPr>
        <w:t>s.l.</w:t>
      </w:r>
      <w:proofErr w:type="spellEnd"/>
      <w:r w:rsidRPr="008E5151">
        <w:rPr>
          <w:rFonts w:ascii="Arial" w:hAnsi="Arial" w:cs="Arial"/>
          <w:sz w:val="16"/>
        </w:rPr>
        <w:t>) in South-West Cameroon four years after long-lasting insecticidal net mass distribution. Parasites Vectors 11, 391 (2018). https://doi.org/10.1186/s13071-018-2979-1</w:t>
      </w:r>
    </w:p>
  </w:footnote>
  <w:footnote w:id="14">
    <w:p w14:paraId="3C07BA1C" w14:textId="3CF07DA0" w:rsidR="000C7352" w:rsidRPr="000C7352" w:rsidRDefault="000C7352">
      <w:pPr>
        <w:pStyle w:val="Notedebasdepage"/>
      </w:pPr>
      <w:r>
        <w:rPr>
          <w:rStyle w:val="Appelnotedebasdep"/>
        </w:rPr>
        <w:footnoteRef/>
      </w:r>
      <w:r>
        <w:t xml:space="preserve"> </w:t>
      </w:r>
      <w:r w:rsidR="003A4C92">
        <w:t xml:space="preserve">Generic risk assessment – Human health. An active ingredient in insecticide-treated nets. WHO 16 </w:t>
      </w:r>
      <w:proofErr w:type="spellStart"/>
      <w:r w:rsidR="003A4C92">
        <w:t>june</w:t>
      </w:r>
      <w:proofErr w:type="spellEnd"/>
      <w:r w:rsidR="003A4C92">
        <w:t xml:space="preserve"> 2021</w:t>
      </w:r>
    </w:p>
  </w:footnote>
  <w:footnote w:id="15">
    <w:p w14:paraId="7E05B069" w14:textId="44565E7C" w:rsidR="000C7352" w:rsidRPr="00CD3859" w:rsidRDefault="000C7352">
      <w:pPr>
        <w:pStyle w:val="Notedebasdepage"/>
      </w:pPr>
      <w:r>
        <w:rPr>
          <w:rStyle w:val="Appelnotedebasdep"/>
        </w:rPr>
        <w:footnoteRef/>
      </w:r>
      <w:r>
        <w:t xml:space="preserve"> </w:t>
      </w:r>
      <w:r>
        <w:rPr>
          <w:bCs/>
        </w:rPr>
        <w:t>Generic risk assessment model for insecticide-treated nets of WHO. 2</w:t>
      </w:r>
      <w:r w:rsidRPr="00CD3859">
        <w:rPr>
          <w:bCs/>
          <w:vertAlign w:val="superscript"/>
        </w:rPr>
        <w:t>nd</w:t>
      </w:r>
      <w:r>
        <w:rPr>
          <w:bCs/>
        </w:rPr>
        <w:t xml:space="preserve"> edition - 2018</w:t>
      </w:r>
    </w:p>
  </w:footnote>
  <w:footnote w:id="16">
    <w:p w14:paraId="483F6E6F" w14:textId="7256F098" w:rsidR="000C7352" w:rsidRPr="00D71E9A" w:rsidRDefault="000C7352">
      <w:pPr>
        <w:pStyle w:val="Notedebasdepage"/>
      </w:pPr>
      <w:r>
        <w:rPr>
          <w:rStyle w:val="Appelnotedebasdep"/>
        </w:rPr>
        <w:footnoteRef/>
      </w:r>
      <w:r>
        <w:t xml:space="preserve"> </w:t>
      </w:r>
      <w:r>
        <w:rPr>
          <w:bCs/>
        </w:rPr>
        <w:t xml:space="preserve">Recommendation 14 of the BPC ad hoc WG on human exposure: Default human factor values for use in exposure assessments for biocidal products. </w:t>
      </w:r>
    </w:p>
  </w:footnote>
  <w:footnote w:id="17">
    <w:p w14:paraId="041811CE" w14:textId="47FCC695" w:rsidR="000C7352" w:rsidRPr="00CD3859" w:rsidRDefault="000C7352" w:rsidP="00037A55">
      <w:pPr>
        <w:pStyle w:val="Notedebasdepage"/>
      </w:pPr>
    </w:p>
  </w:footnote>
  <w:footnote w:id="18">
    <w:p w14:paraId="0F8C11B6" w14:textId="77777777" w:rsidR="000C7352" w:rsidRDefault="000C7352">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19">
    <w:p w14:paraId="0B903236" w14:textId="77777777" w:rsidR="000C7352" w:rsidRDefault="000C7352">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0C7352" w14:paraId="30E72A2C" w14:textId="77777777">
      <w:tc>
        <w:tcPr>
          <w:tcW w:w="1276" w:type="dxa"/>
          <w:tcBorders>
            <w:bottom w:val="single" w:sz="4" w:space="0" w:color="000000"/>
          </w:tcBorders>
          <w:shd w:val="clear" w:color="auto" w:fill="auto"/>
          <w:vAlign w:val="center"/>
        </w:tcPr>
        <w:p w14:paraId="71D45D2A" w14:textId="77777777" w:rsidR="000C7352" w:rsidRDefault="000C7352">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B070BD7" w14:textId="77777777" w:rsidR="000C7352" w:rsidRDefault="000C7352">
          <w:pPr>
            <w:widowControl w:val="0"/>
            <w:autoSpaceDE w:val="0"/>
            <w:jc w:val="center"/>
            <w:rPr>
              <w:rFonts w:cs="Times"/>
              <w:color w:val="000000"/>
              <w:sz w:val="18"/>
              <w:szCs w:val="18"/>
            </w:rPr>
          </w:pPr>
          <w:r>
            <w:rPr>
              <w:rFonts w:cs="Times"/>
              <w:color w:val="000000"/>
              <w:sz w:val="18"/>
              <w:szCs w:val="18"/>
            </w:rPr>
            <w:t>TRAVELSAFE MOSQUITO NET</w:t>
          </w:r>
        </w:p>
      </w:tc>
      <w:tc>
        <w:tcPr>
          <w:tcW w:w="2552" w:type="dxa"/>
          <w:tcBorders>
            <w:bottom w:val="single" w:sz="4" w:space="0" w:color="000000"/>
          </w:tcBorders>
          <w:shd w:val="clear" w:color="auto" w:fill="auto"/>
          <w:vAlign w:val="center"/>
        </w:tcPr>
        <w:p w14:paraId="585E3369" w14:textId="77777777" w:rsidR="000C7352" w:rsidRDefault="000C7352">
          <w:pPr>
            <w:widowControl w:val="0"/>
            <w:autoSpaceDE w:val="0"/>
            <w:jc w:val="center"/>
          </w:pPr>
          <w:r>
            <w:rPr>
              <w:rFonts w:cs="Times"/>
              <w:color w:val="000000"/>
              <w:sz w:val="18"/>
              <w:szCs w:val="18"/>
            </w:rPr>
            <w:t>PT18</w:t>
          </w:r>
        </w:p>
      </w:tc>
    </w:tr>
  </w:tbl>
  <w:p w14:paraId="2F49AA75" w14:textId="77777777" w:rsidR="000C7352" w:rsidRDefault="000C73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B80A" w14:textId="77777777" w:rsidR="000C7352" w:rsidRDefault="000C735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F366" w14:textId="77777777" w:rsidR="000C7352" w:rsidRDefault="000C73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3EA4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95AA110"/>
    <w:lvl w:ilvl="0">
      <w:start w:val="1"/>
      <w:numFmt w:val="decimal"/>
      <w:pStyle w:val="Titre1"/>
      <w:lvlText w:val="%1"/>
      <w:lvlJc w:val="left"/>
      <w:pPr>
        <w:tabs>
          <w:tab w:val="num" w:pos="425"/>
        </w:tabs>
        <w:ind w:left="857"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vertAlign w:val="baseline"/>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3"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5"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6" w15:restartNumberingAfterBreak="0">
    <w:nsid w:val="0ABB5968"/>
    <w:multiLevelType w:val="hybridMultilevel"/>
    <w:tmpl w:val="47DC22E0"/>
    <w:lvl w:ilvl="0" w:tplc="933841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626536"/>
    <w:multiLevelType w:val="hybridMultilevel"/>
    <w:tmpl w:val="E9305696"/>
    <w:lvl w:ilvl="0" w:tplc="46A21CBE">
      <w:start w:val="1"/>
      <w:numFmt w:val="bullet"/>
      <w:pStyle w:val="Listepuces"/>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F33334"/>
    <w:multiLevelType w:val="hybridMultilevel"/>
    <w:tmpl w:val="DACA2AEE"/>
    <w:lvl w:ilvl="0" w:tplc="9236A5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57CCC"/>
    <w:multiLevelType w:val="multilevel"/>
    <w:tmpl w:val="5DC018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B27121D"/>
    <w:multiLevelType w:val="hybridMultilevel"/>
    <w:tmpl w:val="45260DAC"/>
    <w:lvl w:ilvl="0" w:tplc="99583974">
      <w:start w:val="1"/>
      <w:numFmt w:val="bullet"/>
      <w:lvlText w:val="-"/>
      <w:lvlJc w:val="left"/>
      <w:pPr>
        <w:ind w:left="720" w:hanging="360"/>
      </w:pPr>
      <w:rPr>
        <w:rFonts w:ascii="Calibri" w:eastAsia="Times New Roman" w:hAnsi="Calibri"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386DDD"/>
    <w:multiLevelType w:val="multilevel"/>
    <w:tmpl w:val="0EFE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C7B0B"/>
    <w:multiLevelType w:val="hybridMultilevel"/>
    <w:tmpl w:val="AA866978"/>
    <w:lvl w:ilvl="0" w:tplc="E188C64A">
      <w:numFmt w:val="bullet"/>
      <w:lvlText w:val="-"/>
      <w:lvlJc w:val="left"/>
      <w:pPr>
        <w:ind w:left="720" w:hanging="360"/>
      </w:pPr>
      <w:rPr>
        <w:rFonts w:ascii="Verdana" w:eastAsia="Times New Roman" w:hAnsi="Verdan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17" w15:restartNumberingAfterBreak="0">
    <w:nsid w:val="79307A4D"/>
    <w:multiLevelType w:val="multilevel"/>
    <w:tmpl w:val="4A52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0"/>
  </w:num>
  <w:num w:numId="11">
    <w:abstractNumId w:val="6"/>
  </w:num>
  <w:num w:numId="12">
    <w:abstractNumId w:val="14"/>
  </w:num>
  <w:num w:numId="13">
    <w:abstractNumId w:val="13"/>
  </w:num>
  <w:num w:numId="14">
    <w:abstractNumId w:val="17"/>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7"/>
  </w:num>
  <w:num w:numId="20">
    <w:abstractNumId w:val="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es-ES"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3C47"/>
    <w:rsid w:val="00010BA7"/>
    <w:rsid w:val="00013787"/>
    <w:rsid w:val="00014C17"/>
    <w:rsid w:val="0002657A"/>
    <w:rsid w:val="00027F76"/>
    <w:rsid w:val="00035B5B"/>
    <w:rsid w:val="00037A55"/>
    <w:rsid w:val="00041C7E"/>
    <w:rsid w:val="00043832"/>
    <w:rsid w:val="00044C78"/>
    <w:rsid w:val="0004502A"/>
    <w:rsid w:val="000504EC"/>
    <w:rsid w:val="00060A65"/>
    <w:rsid w:val="00062BBE"/>
    <w:rsid w:val="000732CE"/>
    <w:rsid w:val="00074C2E"/>
    <w:rsid w:val="00074D03"/>
    <w:rsid w:val="000765FC"/>
    <w:rsid w:val="0009091D"/>
    <w:rsid w:val="000921CA"/>
    <w:rsid w:val="00095181"/>
    <w:rsid w:val="00096217"/>
    <w:rsid w:val="000A4ABE"/>
    <w:rsid w:val="000C513E"/>
    <w:rsid w:val="000C615B"/>
    <w:rsid w:val="000C7352"/>
    <w:rsid w:val="000D0B61"/>
    <w:rsid w:val="000D1392"/>
    <w:rsid w:val="000D2691"/>
    <w:rsid w:val="000D36A6"/>
    <w:rsid w:val="000D4FD1"/>
    <w:rsid w:val="000E3906"/>
    <w:rsid w:val="000E3D29"/>
    <w:rsid w:val="000E5475"/>
    <w:rsid w:val="000E5BD7"/>
    <w:rsid w:val="00100B26"/>
    <w:rsid w:val="00103F23"/>
    <w:rsid w:val="00104F2A"/>
    <w:rsid w:val="00131AD0"/>
    <w:rsid w:val="001326A4"/>
    <w:rsid w:val="00144336"/>
    <w:rsid w:val="001472BA"/>
    <w:rsid w:val="001524F7"/>
    <w:rsid w:val="0015363A"/>
    <w:rsid w:val="00153E29"/>
    <w:rsid w:val="001544BF"/>
    <w:rsid w:val="00155C56"/>
    <w:rsid w:val="00156806"/>
    <w:rsid w:val="001579BC"/>
    <w:rsid w:val="00171BD7"/>
    <w:rsid w:val="00172D66"/>
    <w:rsid w:val="00175E3D"/>
    <w:rsid w:val="001776D2"/>
    <w:rsid w:val="00180D84"/>
    <w:rsid w:val="001863B5"/>
    <w:rsid w:val="001A145F"/>
    <w:rsid w:val="001A16E7"/>
    <w:rsid w:val="001A1D93"/>
    <w:rsid w:val="001A49CB"/>
    <w:rsid w:val="001A6613"/>
    <w:rsid w:val="001B1944"/>
    <w:rsid w:val="001B31FB"/>
    <w:rsid w:val="001E312B"/>
    <w:rsid w:val="001E4BE1"/>
    <w:rsid w:val="001E65F4"/>
    <w:rsid w:val="001E72ED"/>
    <w:rsid w:val="001E758B"/>
    <w:rsid w:val="001F0536"/>
    <w:rsid w:val="001F0B13"/>
    <w:rsid w:val="001F370D"/>
    <w:rsid w:val="00200AFB"/>
    <w:rsid w:val="002018C1"/>
    <w:rsid w:val="002020BD"/>
    <w:rsid w:val="002039F7"/>
    <w:rsid w:val="002059AE"/>
    <w:rsid w:val="00206819"/>
    <w:rsid w:val="00207897"/>
    <w:rsid w:val="00210232"/>
    <w:rsid w:val="002156EF"/>
    <w:rsid w:val="00220C46"/>
    <w:rsid w:val="00240BB0"/>
    <w:rsid w:val="00241579"/>
    <w:rsid w:val="002423B9"/>
    <w:rsid w:val="002450F5"/>
    <w:rsid w:val="00252B18"/>
    <w:rsid w:val="00254B0C"/>
    <w:rsid w:val="0025616B"/>
    <w:rsid w:val="0026261D"/>
    <w:rsid w:val="00266A9E"/>
    <w:rsid w:val="00270C3D"/>
    <w:rsid w:val="00274404"/>
    <w:rsid w:val="002768DB"/>
    <w:rsid w:val="0028382B"/>
    <w:rsid w:val="00291122"/>
    <w:rsid w:val="002969DF"/>
    <w:rsid w:val="00297495"/>
    <w:rsid w:val="002976C2"/>
    <w:rsid w:val="00297C00"/>
    <w:rsid w:val="00297EED"/>
    <w:rsid w:val="002A2856"/>
    <w:rsid w:val="002A4BFE"/>
    <w:rsid w:val="002A6B71"/>
    <w:rsid w:val="002B063F"/>
    <w:rsid w:val="002B330F"/>
    <w:rsid w:val="002B4CE0"/>
    <w:rsid w:val="002D16EF"/>
    <w:rsid w:val="002D1919"/>
    <w:rsid w:val="002D2770"/>
    <w:rsid w:val="002D35A3"/>
    <w:rsid w:val="002E7AA4"/>
    <w:rsid w:val="002F0D96"/>
    <w:rsid w:val="002F6138"/>
    <w:rsid w:val="003002DB"/>
    <w:rsid w:val="003065DF"/>
    <w:rsid w:val="003072A5"/>
    <w:rsid w:val="0030781E"/>
    <w:rsid w:val="003100D7"/>
    <w:rsid w:val="0031052F"/>
    <w:rsid w:val="003111C1"/>
    <w:rsid w:val="00315C4D"/>
    <w:rsid w:val="003214F1"/>
    <w:rsid w:val="003221B2"/>
    <w:rsid w:val="003270BC"/>
    <w:rsid w:val="00334A3F"/>
    <w:rsid w:val="00335C03"/>
    <w:rsid w:val="00340552"/>
    <w:rsid w:val="00341815"/>
    <w:rsid w:val="0034455E"/>
    <w:rsid w:val="00344B42"/>
    <w:rsid w:val="00347DFE"/>
    <w:rsid w:val="003506D6"/>
    <w:rsid w:val="00351B87"/>
    <w:rsid w:val="00355177"/>
    <w:rsid w:val="00357A79"/>
    <w:rsid w:val="003654A3"/>
    <w:rsid w:val="003700F0"/>
    <w:rsid w:val="00371936"/>
    <w:rsid w:val="003735F5"/>
    <w:rsid w:val="00374E17"/>
    <w:rsid w:val="0037584B"/>
    <w:rsid w:val="00380342"/>
    <w:rsid w:val="00383554"/>
    <w:rsid w:val="0038546B"/>
    <w:rsid w:val="00386D9D"/>
    <w:rsid w:val="003877BA"/>
    <w:rsid w:val="003879B9"/>
    <w:rsid w:val="00387DB0"/>
    <w:rsid w:val="003952C8"/>
    <w:rsid w:val="00395A49"/>
    <w:rsid w:val="00397505"/>
    <w:rsid w:val="003979A7"/>
    <w:rsid w:val="00397AB3"/>
    <w:rsid w:val="00397C2A"/>
    <w:rsid w:val="003A11A9"/>
    <w:rsid w:val="003A4C92"/>
    <w:rsid w:val="003A4E2F"/>
    <w:rsid w:val="003B31E5"/>
    <w:rsid w:val="003B399A"/>
    <w:rsid w:val="003B4917"/>
    <w:rsid w:val="003B7CA8"/>
    <w:rsid w:val="003C2F2E"/>
    <w:rsid w:val="003C4B62"/>
    <w:rsid w:val="003C4D77"/>
    <w:rsid w:val="003C708E"/>
    <w:rsid w:val="003D26CF"/>
    <w:rsid w:val="003D3856"/>
    <w:rsid w:val="003D53C2"/>
    <w:rsid w:val="003E4885"/>
    <w:rsid w:val="003E5E77"/>
    <w:rsid w:val="003F1EC6"/>
    <w:rsid w:val="003F2083"/>
    <w:rsid w:val="003F349E"/>
    <w:rsid w:val="004005B7"/>
    <w:rsid w:val="004037A8"/>
    <w:rsid w:val="004062B0"/>
    <w:rsid w:val="00410F89"/>
    <w:rsid w:val="00410FE0"/>
    <w:rsid w:val="004137B3"/>
    <w:rsid w:val="0042038D"/>
    <w:rsid w:val="00422A1B"/>
    <w:rsid w:val="00426C4A"/>
    <w:rsid w:val="0042709D"/>
    <w:rsid w:val="0043115C"/>
    <w:rsid w:val="00432441"/>
    <w:rsid w:val="004331FA"/>
    <w:rsid w:val="00434B06"/>
    <w:rsid w:val="00437660"/>
    <w:rsid w:val="00445124"/>
    <w:rsid w:val="004475FA"/>
    <w:rsid w:val="00450280"/>
    <w:rsid w:val="00454D13"/>
    <w:rsid w:val="00455864"/>
    <w:rsid w:val="004578CF"/>
    <w:rsid w:val="00457FA4"/>
    <w:rsid w:val="00462A90"/>
    <w:rsid w:val="004711C4"/>
    <w:rsid w:val="0047364E"/>
    <w:rsid w:val="004821AB"/>
    <w:rsid w:val="004823EE"/>
    <w:rsid w:val="00491E6B"/>
    <w:rsid w:val="00495F56"/>
    <w:rsid w:val="00497A88"/>
    <w:rsid w:val="004B2951"/>
    <w:rsid w:val="004B435F"/>
    <w:rsid w:val="004B4706"/>
    <w:rsid w:val="004B48EC"/>
    <w:rsid w:val="004C637F"/>
    <w:rsid w:val="004D3372"/>
    <w:rsid w:val="004D3417"/>
    <w:rsid w:val="004E0AD1"/>
    <w:rsid w:val="004E2BB5"/>
    <w:rsid w:val="004E653E"/>
    <w:rsid w:val="004E668E"/>
    <w:rsid w:val="004F09AD"/>
    <w:rsid w:val="004F1FB5"/>
    <w:rsid w:val="004F2539"/>
    <w:rsid w:val="004F73FA"/>
    <w:rsid w:val="004F7DE1"/>
    <w:rsid w:val="00504A4E"/>
    <w:rsid w:val="00514A11"/>
    <w:rsid w:val="00514BB1"/>
    <w:rsid w:val="00516678"/>
    <w:rsid w:val="005236D4"/>
    <w:rsid w:val="00525DD9"/>
    <w:rsid w:val="00531570"/>
    <w:rsid w:val="0053342D"/>
    <w:rsid w:val="005339F4"/>
    <w:rsid w:val="00533A8F"/>
    <w:rsid w:val="0053687D"/>
    <w:rsid w:val="00536968"/>
    <w:rsid w:val="005374AC"/>
    <w:rsid w:val="00537BA7"/>
    <w:rsid w:val="00537D45"/>
    <w:rsid w:val="00542C72"/>
    <w:rsid w:val="00545C56"/>
    <w:rsid w:val="00547F97"/>
    <w:rsid w:val="0055331F"/>
    <w:rsid w:val="00562960"/>
    <w:rsid w:val="0056372D"/>
    <w:rsid w:val="005652BA"/>
    <w:rsid w:val="00565A23"/>
    <w:rsid w:val="00565BE6"/>
    <w:rsid w:val="00565EB6"/>
    <w:rsid w:val="00575960"/>
    <w:rsid w:val="00580C4E"/>
    <w:rsid w:val="005835C2"/>
    <w:rsid w:val="00585C00"/>
    <w:rsid w:val="005953AD"/>
    <w:rsid w:val="00595CB8"/>
    <w:rsid w:val="00597E76"/>
    <w:rsid w:val="005A0EA0"/>
    <w:rsid w:val="005A7B2F"/>
    <w:rsid w:val="005B2B64"/>
    <w:rsid w:val="005B494C"/>
    <w:rsid w:val="005B4E6A"/>
    <w:rsid w:val="005B5086"/>
    <w:rsid w:val="005C6CE3"/>
    <w:rsid w:val="005D3D51"/>
    <w:rsid w:val="005D53FC"/>
    <w:rsid w:val="005D7375"/>
    <w:rsid w:val="005D7FD2"/>
    <w:rsid w:val="005E02E1"/>
    <w:rsid w:val="005F1693"/>
    <w:rsid w:val="005F3F1F"/>
    <w:rsid w:val="005F67EB"/>
    <w:rsid w:val="005F6922"/>
    <w:rsid w:val="005F75D5"/>
    <w:rsid w:val="00602311"/>
    <w:rsid w:val="006047B2"/>
    <w:rsid w:val="00607A63"/>
    <w:rsid w:val="006154D7"/>
    <w:rsid w:val="006214E8"/>
    <w:rsid w:val="00627159"/>
    <w:rsid w:val="00630329"/>
    <w:rsid w:val="006328DF"/>
    <w:rsid w:val="00633B7D"/>
    <w:rsid w:val="00633F5D"/>
    <w:rsid w:val="00641155"/>
    <w:rsid w:val="00642E9D"/>
    <w:rsid w:val="0064468E"/>
    <w:rsid w:val="00644BA9"/>
    <w:rsid w:val="006462CD"/>
    <w:rsid w:val="00652417"/>
    <w:rsid w:val="0065364E"/>
    <w:rsid w:val="00654D53"/>
    <w:rsid w:val="00657A9D"/>
    <w:rsid w:val="00660A91"/>
    <w:rsid w:val="0066530E"/>
    <w:rsid w:val="00666794"/>
    <w:rsid w:val="00670FE0"/>
    <w:rsid w:val="00671E49"/>
    <w:rsid w:val="006731BF"/>
    <w:rsid w:val="0067566B"/>
    <w:rsid w:val="0067571A"/>
    <w:rsid w:val="006767C8"/>
    <w:rsid w:val="0068039C"/>
    <w:rsid w:val="006837E5"/>
    <w:rsid w:val="00685F7C"/>
    <w:rsid w:val="00692236"/>
    <w:rsid w:val="00697012"/>
    <w:rsid w:val="006A291A"/>
    <w:rsid w:val="006A5139"/>
    <w:rsid w:val="006B5C6E"/>
    <w:rsid w:val="006B7721"/>
    <w:rsid w:val="006C5966"/>
    <w:rsid w:val="006C666D"/>
    <w:rsid w:val="006C680E"/>
    <w:rsid w:val="006C74AE"/>
    <w:rsid w:val="006D6071"/>
    <w:rsid w:val="006E0916"/>
    <w:rsid w:val="006E32EA"/>
    <w:rsid w:val="006E5DCA"/>
    <w:rsid w:val="006F7DB7"/>
    <w:rsid w:val="00700234"/>
    <w:rsid w:val="007038B2"/>
    <w:rsid w:val="00703F6A"/>
    <w:rsid w:val="00705871"/>
    <w:rsid w:val="00705D19"/>
    <w:rsid w:val="007101C3"/>
    <w:rsid w:val="00713C37"/>
    <w:rsid w:val="00714223"/>
    <w:rsid w:val="00715EC8"/>
    <w:rsid w:val="00720178"/>
    <w:rsid w:val="00721CEE"/>
    <w:rsid w:val="007314E9"/>
    <w:rsid w:val="00731FED"/>
    <w:rsid w:val="007357F0"/>
    <w:rsid w:val="00744CDB"/>
    <w:rsid w:val="0075639A"/>
    <w:rsid w:val="00765FA4"/>
    <w:rsid w:val="007662B2"/>
    <w:rsid w:val="007767F6"/>
    <w:rsid w:val="00784015"/>
    <w:rsid w:val="0078441A"/>
    <w:rsid w:val="00787EBF"/>
    <w:rsid w:val="007960D8"/>
    <w:rsid w:val="00797A2D"/>
    <w:rsid w:val="007A234A"/>
    <w:rsid w:val="007A23B5"/>
    <w:rsid w:val="007A2EFA"/>
    <w:rsid w:val="007A6CB0"/>
    <w:rsid w:val="007A7637"/>
    <w:rsid w:val="007B23A4"/>
    <w:rsid w:val="007B4764"/>
    <w:rsid w:val="007C04B8"/>
    <w:rsid w:val="007C0DE7"/>
    <w:rsid w:val="007C0E0C"/>
    <w:rsid w:val="007C48C6"/>
    <w:rsid w:val="007C5C61"/>
    <w:rsid w:val="007C60C6"/>
    <w:rsid w:val="007C74EE"/>
    <w:rsid w:val="007C798F"/>
    <w:rsid w:val="007C7A33"/>
    <w:rsid w:val="007E0879"/>
    <w:rsid w:val="007E6426"/>
    <w:rsid w:val="007F20E7"/>
    <w:rsid w:val="007F3060"/>
    <w:rsid w:val="007F3EEE"/>
    <w:rsid w:val="007F77EF"/>
    <w:rsid w:val="00802227"/>
    <w:rsid w:val="00806037"/>
    <w:rsid w:val="008061CE"/>
    <w:rsid w:val="00807357"/>
    <w:rsid w:val="0081108A"/>
    <w:rsid w:val="00813A80"/>
    <w:rsid w:val="00814FAC"/>
    <w:rsid w:val="00820E5D"/>
    <w:rsid w:val="00827AD2"/>
    <w:rsid w:val="00832235"/>
    <w:rsid w:val="00840846"/>
    <w:rsid w:val="00841C0C"/>
    <w:rsid w:val="00844655"/>
    <w:rsid w:val="00853B40"/>
    <w:rsid w:val="00862C28"/>
    <w:rsid w:val="0086566C"/>
    <w:rsid w:val="00866306"/>
    <w:rsid w:val="0087167D"/>
    <w:rsid w:val="008722AB"/>
    <w:rsid w:val="008742C3"/>
    <w:rsid w:val="008752D4"/>
    <w:rsid w:val="0087622A"/>
    <w:rsid w:val="00876703"/>
    <w:rsid w:val="00884C61"/>
    <w:rsid w:val="0088765E"/>
    <w:rsid w:val="008951F5"/>
    <w:rsid w:val="008A06A7"/>
    <w:rsid w:val="008A1063"/>
    <w:rsid w:val="008A77C8"/>
    <w:rsid w:val="008B1ED8"/>
    <w:rsid w:val="008B60D6"/>
    <w:rsid w:val="008B6C3A"/>
    <w:rsid w:val="008C4DE8"/>
    <w:rsid w:val="008D1FD1"/>
    <w:rsid w:val="008D28CA"/>
    <w:rsid w:val="008D6894"/>
    <w:rsid w:val="008E119E"/>
    <w:rsid w:val="008E5151"/>
    <w:rsid w:val="008E5EF3"/>
    <w:rsid w:val="008E75C9"/>
    <w:rsid w:val="008F4912"/>
    <w:rsid w:val="008F5CB1"/>
    <w:rsid w:val="00903E2A"/>
    <w:rsid w:val="009101BA"/>
    <w:rsid w:val="00911831"/>
    <w:rsid w:val="009147DA"/>
    <w:rsid w:val="00915006"/>
    <w:rsid w:val="00920FA2"/>
    <w:rsid w:val="00933814"/>
    <w:rsid w:val="00940E5E"/>
    <w:rsid w:val="00942F19"/>
    <w:rsid w:val="009442E5"/>
    <w:rsid w:val="00946194"/>
    <w:rsid w:val="00946DDF"/>
    <w:rsid w:val="00951597"/>
    <w:rsid w:val="00955D11"/>
    <w:rsid w:val="00956AEE"/>
    <w:rsid w:val="00960023"/>
    <w:rsid w:val="009640F2"/>
    <w:rsid w:val="009678DF"/>
    <w:rsid w:val="00970C1C"/>
    <w:rsid w:val="00974059"/>
    <w:rsid w:val="00974F80"/>
    <w:rsid w:val="00980DC4"/>
    <w:rsid w:val="0098368E"/>
    <w:rsid w:val="00995676"/>
    <w:rsid w:val="009961E7"/>
    <w:rsid w:val="00997D75"/>
    <w:rsid w:val="009A0D01"/>
    <w:rsid w:val="009A5098"/>
    <w:rsid w:val="009B4D09"/>
    <w:rsid w:val="009B742D"/>
    <w:rsid w:val="009B786F"/>
    <w:rsid w:val="009C07A1"/>
    <w:rsid w:val="009C21C2"/>
    <w:rsid w:val="009C4BC0"/>
    <w:rsid w:val="009D0C0B"/>
    <w:rsid w:val="009D4E0C"/>
    <w:rsid w:val="009E18BB"/>
    <w:rsid w:val="009E3CC8"/>
    <w:rsid w:val="009E4D71"/>
    <w:rsid w:val="009F0BB6"/>
    <w:rsid w:val="009F3F8E"/>
    <w:rsid w:val="00A00598"/>
    <w:rsid w:val="00A15B58"/>
    <w:rsid w:val="00A2797F"/>
    <w:rsid w:val="00A311C9"/>
    <w:rsid w:val="00A33D34"/>
    <w:rsid w:val="00A351A0"/>
    <w:rsid w:val="00A3536F"/>
    <w:rsid w:val="00A42AC5"/>
    <w:rsid w:val="00A43FA4"/>
    <w:rsid w:val="00A52AF9"/>
    <w:rsid w:val="00A52FF6"/>
    <w:rsid w:val="00A550BE"/>
    <w:rsid w:val="00A5650B"/>
    <w:rsid w:val="00A621AE"/>
    <w:rsid w:val="00A679CE"/>
    <w:rsid w:val="00A67B14"/>
    <w:rsid w:val="00A722DD"/>
    <w:rsid w:val="00A75094"/>
    <w:rsid w:val="00A7571E"/>
    <w:rsid w:val="00A77325"/>
    <w:rsid w:val="00A8050A"/>
    <w:rsid w:val="00A855D1"/>
    <w:rsid w:val="00A86F1A"/>
    <w:rsid w:val="00A9195B"/>
    <w:rsid w:val="00A92367"/>
    <w:rsid w:val="00A9545B"/>
    <w:rsid w:val="00AA0FD1"/>
    <w:rsid w:val="00AA16D4"/>
    <w:rsid w:val="00AA38FC"/>
    <w:rsid w:val="00AA62CB"/>
    <w:rsid w:val="00AA770E"/>
    <w:rsid w:val="00AB0352"/>
    <w:rsid w:val="00AB24BD"/>
    <w:rsid w:val="00AB5E2C"/>
    <w:rsid w:val="00AC1FB5"/>
    <w:rsid w:val="00AC384E"/>
    <w:rsid w:val="00AC7972"/>
    <w:rsid w:val="00AD0AC0"/>
    <w:rsid w:val="00AD0DDA"/>
    <w:rsid w:val="00AE2875"/>
    <w:rsid w:val="00AE42C7"/>
    <w:rsid w:val="00AE5BAA"/>
    <w:rsid w:val="00AE7642"/>
    <w:rsid w:val="00AF3EB0"/>
    <w:rsid w:val="00AF6AC8"/>
    <w:rsid w:val="00AF6B20"/>
    <w:rsid w:val="00AF6DAE"/>
    <w:rsid w:val="00B112AE"/>
    <w:rsid w:val="00B17D0A"/>
    <w:rsid w:val="00B25494"/>
    <w:rsid w:val="00B26C16"/>
    <w:rsid w:val="00B274C0"/>
    <w:rsid w:val="00B301BB"/>
    <w:rsid w:val="00B30A2F"/>
    <w:rsid w:val="00B32C00"/>
    <w:rsid w:val="00B355C9"/>
    <w:rsid w:val="00B4428E"/>
    <w:rsid w:val="00B50E0A"/>
    <w:rsid w:val="00B5345E"/>
    <w:rsid w:val="00B535E5"/>
    <w:rsid w:val="00B54BE8"/>
    <w:rsid w:val="00B57278"/>
    <w:rsid w:val="00B62494"/>
    <w:rsid w:val="00B63353"/>
    <w:rsid w:val="00B65F8C"/>
    <w:rsid w:val="00B66662"/>
    <w:rsid w:val="00B80297"/>
    <w:rsid w:val="00B83740"/>
    <w:rsid w:val="00B84C60"/>
    <w:rsid w:val="00B868B2"/>
    <w:rsid w:val="00B90DF6"/>
    <w:rsid w:val="00B920DA"/>
    <w:rsid w:val="00B923AA"/>
    <w:rsid w:val="00B93EEC"/>
    <w:rsid w:val="00BA3EFB"/>
    <w:rsid w:val="00BA63FF"/>
    <w:rsid w:val="00BA6FFC"/>
    <w:rsid w:val="00BC1068"/>
    <w:rsid w:val="00BC1BF2"/>
    <w:rsid w:val="00BC424C"/>
    <w:rsid w:val="00BC709B"/>
    <w:rsid w:val="00BD0E2C"/>
    <w:rsid w:val="00BD7E49"/>
    <w:rsid w:val="00BE22F7"/>
    <w:rsid w:val="00C02F9E"/>
    <w:rsid w:val="00C20C4E"/>
    <w:rsid w:val="00C21345"/>
    <w:rsid w:val="00C2161C"/>
    <w:rsid w:val="00C24798"/>
    <w:rsid w:val="00C255FB"/>
    <w:rsid w:val="00C26993"/>
    <w:rsid w:val="00C30A10"/>
    <w:rsid w:val="00C33478"/>
    <w:rsid w:val="00C36126"/>
    <w:rsid w:val="00C361C5"/>
    <w:rsid w:val="00C3657B"/>
    <w:rsid w:val="00C40106"/>
    <w:rsid w:val="00C40367"/>
    <w:rsid w:val="00C41B78"/>
    <w:rsid w:val="00C42387"/>
    <w:rsid w:val="00C43A45"/>
    <w:rsid w:val="00C45E51"/>
    <w:rsid w:val="00C47E55"/>
    <w:rsid w:val="00C50D43"/>
    <w:rsid w:val="00C56276"/>
    <w:rsid w:val="00C563AE"/>
    <w:rsid w:val="00C570D4"/>
    <w:rsid w:val="00C63C3A"/>
    <w:rsid w:val="00C64541"/>
    <w:rsid w:val="00C653F5"/>
    <w:rsid w:val="00C67B00"/>
    <w:rsid w:val="00C73F42"/>
    <w:rsid w:val="00C7684F"/>
    <w:rsid w:val="00C80B7A"/>
    <w:rsid w:val="00C814EF"/>
    <w:rsid w:val="00C83FE9"/>
    <w:rsid w:val="00C8524F"/>
    <w:rsid w:val="00C868A7"/>
    <w:rsid w:val="00C91533"/>
    <w:rsid w:val="00C923C7"/>
    <w:rsid w:val="00C96156"/>
    <w:rsid w:val="00C96D55"/>
    <w:rsid w:val="00CA1280"/>
    <w:rsid w:val="00CA3037"/>
    <w:rsid w:val="00CC7D7E"/>
    <w:rsid w:val="00CD3859"/>
    <w:rsid w:val="00CE2574"/>
    <w:rsid w:val="00CE2AE4"/>
    <w:rsid w:val="00CF0162"/>
    <w:rsid w:val="00CF5DDF"/>
    <w:rsid w:val="00D0431B"/>
    <w:rsid w:val="00D055A3"/>
    <w:rsid w:val="00D10908"/>
    <w:rsid w:val="00D138D2"/>
    <w:rsid w:val="00D14D6F"/>
    <w:rsid w:val="00D14F93"/>
    <w:rsid w:val="00D168E8"/>
    <w:rsid w:val="00D17031"/>
    <w:rsid w:val="00D23505"/>
    <w:rsid w:val="00D23BC9"/>
    <w:rsid w:val="00D2478F"/>
    <w:rsid w:val="00D30BAE"/>
    <w:rsid w:val="00D37950"/>
    <w:rsid w:val="00D47C18"/>
    <w:rsid w:val="00D53B9E"/>
    <w:rsid w:val="00D56D77"/>
    <w:rsid w:val="00D57096"/>
    <w:rsid w:val="00D611FA"/>
    <w:rsid w:val="00D612C8"/>
    <w:rsid w:val="00D66066"/>
    <w:rsid w:val="00D673E1"/>
    <w:rsid w:val="00D714C6"/>
    <w:rsid w:val="00D715BA"/>
    <w:rsid w:val="00D71E9A"/>
    <w:rsid w:val="00D72840"/>
    <w:rsid w:val="00D73E07"/>
    <w:rsid w:val="00D76256"/>
    <w:rsid w:val="00DA189F"/>
    <w:rsid w:val="00DA3A4A"/>
    <w:rsid w:val="00DA3DCD"/>
    <w:rsid w:val="00DA7305"/>
    <w:rsid w:val="00DA7371"/>
    <w:rsid w:val="00DB2E16"/>
    <w:rsid w:val="00DC0B78"/>
    <w:rsid w:val="00DC1A5B"/>
    <w:rsid w:val="00DC1EFC"/>
    <w:rsid w:val="00DC37D3"/>
    <w:rsid w:val="00DC4909"/>
    <w:rsid w:val="00DC6FCD"/>
    <w:rsid w:val="00DD52E7"/>
    <w:rsid w:val="00DD5721"/>
    <w:rsid w:val="00DF5D23"/>
    <w:rsid w:val="00DF68F6"/>
    <w:rsid w:val="00E0333D"/>
    <w:rsid w:val="00E123DD"/>
    <w:rsid w:val="00E12F4E"/>
    <w:rsid w:val="00E13AE2"/>
    <w:rsid w:val="00E2275A"/>
    <w:rsid w:val="00E2567C"/>
    <w:rsid w:val="00E272C5"/>
    <w:rsid w:val="00E302C7"/>
    <w:rsid w:val="00E34146"/>
    <w:rsid w:val="00E35C4B"/>
    <w:rsid w:val="00E36CFF"/>
    <w:rsid w:val="00E40115"/>
    <w:rsid w:val="00E41485"/>
    <w:rsid w:val="00E47033"/>
    <w:rsid w:val="00E47B9E"/>
    <w:rsid w:val="00E50C4B"/>
    <w:rsid w:val="00E5120C"/>
    <w:rsid w:val="00E54544"/>
    <w:rsid w:val="00E55AC0"/>
    <w:rsid w:val="00E56D5D"/>
    <w:rsid w:val="00E57669"/>
    <w:rsid w:val="00E6042B"/>
    <w:rsid w:val="00E65219"/>
    <w:rsid w:val="00E729C0"/>
    <w:rsid w:val="00E7510F"/>
    <w:rsid w:val="00E76299"/>
    <w:rsid w:val="00E76F36"/>
    <w:rsid w:val="00E848ED"/>
    <w:rsid w:val="00E86427"/>
    <w:rsid w:val="00E87861"/>
    <w:rsid w:val="00E9592B"/>
    <w:rsid w:val="00E977D3"/>
    <w:rsid w:val="00EB7E61"/>
    <w:rsid w:val="00EC0913"/>
    <w:rsid w:val="00EC1B5A"/>
    <w:rsid w:val="00EC35F9"/>
    <w:rsid w:val="00ED2860"/>
    <w:rsid w:val="00ED5874"/>
    <w:rsid w:val="00ED6C7E"/>
    <w:rsid w:val="00EE3847"/>
    <w:rsid w:val="00EE3DAA"/>
    <w:rsid w:val="00EE4B78"/>
    <w:rsid w:val="00F14A9C"/>
    <w:rsid w:val="00F16DEA"/>
    <w:rsid w:val="00F2357F"/>
    <w:rsid w:val="00F259F5"/>
    <w:rsid w:val="00F325EE"/>
    <w:rsid w:val="00F33B28"/>
    <w:rsid w:val="00F3663A"/>
    <w:rsid w:val="00F415B0"/>
    <w:rsid w:val="00F5077C"/>
    <w:rsid w:val="00F5117B"/>
    <w:rsid w:val="00F518E4"/>
    <w:rsid w:val="00F604FA"/>
    <w:rsid w:val="00F6716D"/>
    <w:rsid w:val="00F7040A"/>
    <w:rsid w:val="00F70B76"/>
    <w:rsid w:val="00F7232E"/>
    <w:rsid w:val="00F74ECF"/>
    <w:rsid w:val="00F76104"/>
    <w:rsid w:val="00F8106B"/>
    <w:rsid w:val="00F9723C"/>
    <w:rsid w:val="00F97B41"/>
    <w:rsid w:val="00FA0A41"/>
    <w:rsid w:val="00FA480B"/>
    <w:rsid w:val="00FB6B1A"/>
    <w:rsid w:val="00FC0BF3"/>
    <w:rsid w:val="00FC299B"/>
    <w:rsid w:val="00FC6221"/>
    <w:rsid w:val="00FC6FFE"/>
    <w:rsid w:val="00FC77DC"/>
    <w:rsid w:val="00FD02C7"/>
    <w:rsid w:val="00FD20BA"/>
    <w:rsid w:val="00FD2C63"/>
    <w:rsid w:val="00FD3580"/>
    <w:rsid w:val="00FD3C7C"/>
    <w:rsid w:val="00FE2730"/>
    <w:rsid w:val="00FE3B08"/>
    <w:rsid w:val="00FE3F23"/>
    <w:rsid w:val="00FE647E"/>
    <w:rsid w:val="00FF0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14B036D3"/>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19"/>
    <w:pPr>
      <w:suppressAutoHyphens/>
    </w:pPr>
    <w:rPr>
      <w:rFonts w:ascii="Verdana" w:hAnsi="Verdana" w:cs="Verdana"/>
      <w:lang w:val="en-GB" w:eastAsia="zh-CN"/>
    </w:rPr>
  </w:style>
  <w:style w:type="paragraph" w:styleId="Titre1">
    <w:name w:val="heading 1"/>
    <w:aliases w:val="PAR Heading 1,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PAR Heading 2,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PAR Heading 3,3"/>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aliases w:val="PAR Heading 4,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aliases w:val="PAR Heading 5,5"/>
    <w:basedOn w:val="Titre1"/>
    <w:next w:val="Absatz"/>
    <w:qFormat/>
    <w:pPr>
      <w:numPr>
        <w:ilvl w:val="4"/>
      </w:numPr>
      <w:spacing w:after="255" w:line="255" w:lineRule="exact"/>
      <w:outlineLvl w:val="4"/>
    </w:pPr>
    <w:rPr>
      <w:b w:val="0"/>
      <w:caps w:val="0"/>
      <w:sz w:val="22"/>
    </w:rPr>
  </w:style>
  <w:style w:type="paragraph" w:styleId="Titre6">
    <w:name w:val="heading 6"/>
    <w:aliases w:val="ECHA Heading 6"/>
    <w:basedOn w:val="Titre1"/>
    <w:next w:val="Absatz"/>
    <w:qFormat/>
    <w:pPr>
      <w:numPr>
        <w:ilvl w:val="5"/>
      </w:numPr>
      <w:spacing w:after="255" w:line="255" w:lineRule="exact"/>
      <w:outlineLvl w:val="5"/>
    </w:pPr>
    <w:rPr>
      <w:b w:val="0"/>
      <w:sz w:val="22"/>
    </w:rPr>
  </w:style>
  <w:style w:type="paragraph" w:styleId="Titre7">
    <w:name w:val="heading 7"/>
    <w:aliases w:val="ECHA Heading 7"/>
    <w:basedOn w:val="Titre1"/>
    <w:next w:val="Absatz"/>
    <w:qFormat/>
    <w:pPr>
      <w:numPr>
        <w:ilvl w:val="6"/>
      </w:numPr>
      <w:spacing w:after="255" w:line="255" w:lineRule="exact"/>
      <w:outlineLvl w:val="6"/>
    </w:pPr>
    <w:rPr>
      <w:b w:val="0"/>
      <w:sz w:val="22"/>
    </w:rPr>
  </w:style>
  <w:style w:type="paragraph" w:styleId="Titre8">
    <w:name w:val="heading 8"/>
    <w:aliases w:val="ECHA Heading 8"/>
    <w:basedOn w:val="Titre1"/>
    <w:next w:val="Absatz"/>
    <w:qFormat/>
    <w:pPr>
      <w:numPr>
        <w:ilvl w:val="7"/>
      </w:numPr>
      <w:spacing w:after="255" w:line="255" w:lineRule="exact"/>
      <w:outlineLvl w:val="7"/>
    </w:pPr>
    <w:rPr>
      <w:b w:val="0"/>
      <w:sz w:val="22"/>
    </w:rPr>
  </w:style>
  <w:style w:type="paragraph" w:styleId="Titre9">
    <w:name w:val="heading 9"/>
    <w:aliases w:val="ECHA 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uiPriority w:val="99"/>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Fußnotentext Car"/>
    <w:uiPriority w:val="99"/>
    <w:rPr>
      <w:rFonts w:ascii="Verdana" w:hAnsi="Verdana" w:cs="Verdana"/>
      <w:position w:val="4"/>
      <w:lang w:val="de-DE"/>
    </w:rPr>
  </w:style>
  <w:style w:type="character" w:customStyle="1" w:styleId="Titre2Car">
    <w:name w:val="Titre 2 Car"/>
    <w:aliases w:val="PAR Heading 2 Car,2 Car"/>
    <w:rPr>
      <w:rFonts w:ascii="Verdana" w:eastAsia="Calibri" w:hAnsi="Verdana" w:cs="Verdana"/>
      <w:b/>
      <w:sz w:val="24"/>
    </w:rPr>
  </w:style>
  <w:style w:type="character" w:customStyle="1" w:styleId="Titre3Car">
    <w:name w:val="Titre 3 Car"/>
    <w:aliases w:val="PAR Heading 3 Car,3 Car"/>
    <w:rPr>
      <w:rFonts w:ascii="Verdana" w:hAnsi="Verdana" w:cs="Verdana"/>
      <w:b/>
      <w:sz w:val="22"/>
      <w:lang w:val="de-DE"/>
    </w:rPr>
  </w:style>
  <w:style w:type="character" w:customStyle="1" w:styleId="En-tteCar">
    <w:name w:val="En-tête Car"/>
    <w:uiPriority w:val="99"/>
    <w:rPr>
      <w:sz w:val="22"/>
      <w:lang w:val="de-DE"/>
    </w:rPr>
  </w:style>
  <w:style w:type="character" w:customStyle="1" w:styleId="Titre1Car">
    <w:name w:val="Titre 1 Car"/>
    <w:aliases w:val="PAR Heading 1 Car,1 Car"/>
    <w:rPr>
      <w:rFonts w:ascii="Verdana" w:hAnsi="Verdana" w:cs="Verdana"/>
      <w:b/>
      <w:caps/>
      <w:sz w:val="28"/>
      <w:lang w:val="de-DE"/>
    </w:rPr>
  </w:style>
  <w:style w:type="character" w:customStyle="1" w:styleId="Titre4Car">
    <w:name w:val="Titre 4 Car"/>
    <w:aliases w:val="PAR Heading 4 Car,4 Car"/>
    <w:rPr>
      <w:rFonts w:ascii="Verdana" w:eastAsia="Calibri" w:hAnsi="Verdana" w:cs="Verdana"/>
      <w:sz w:val="22"/>
      <w:szCs w:val="24"/>
      <w:lang w:val="de-DE"/>
    </w:rPr>
  </w:style>
  <w:style w:type="character" w:customStyle="1" w:styleId="Titre5Car">
    <w:name w:val="Titre 5 Car"/>
    <w:aliases w:val="PAR Heading 5 Car,5 Car"/>
    <w:rPr>
      <w:rFonts w:ascii="Verdana" w:hAnsi="Verdana" w:cs="Verdana"/>
      <w:sz w:val="22"/>
      <w:lang w:val="de-DE"/>
    </w:rPr>
  </w:style>
  <w:style w:type="character" w:customStyle="1" w:styleId="Titre6Car">
    <w:name w:val="Titre 6 Car"/>
    <w:aliases w:val="ECHA Heading 6 Car"/>
    <w:rPr>
      <w:rFonts w:ascii="Verdana" w:hAnsi="Verdana" w:cs="Verdana"/>
      <w:caps/>
      <w:sz w:val="22"/>
      <w:lang w:val="de-DE"/>
    </w:rPr>
  </w:style>
  <w:style w:type="character" w:customStyle="1" w:styleId="Titre7Car">
    <w:name w:val="Titre 7 Car"/>
    <w:aliases w:val="ECHA Heading 7 Car"/>
    <w:rPr>
      <w:rFonts w:ascii="Verdana" w:hAnsi="Verdana" w:cs="Verdana"/>
      <w:caps/>
      <w:sz w:val="22"/>
      <w:lang w:val="de-DE"/>
    </w:rPr>
  </w:style>
  <w:style w:type="character" w:customStyle="1" w:styleId="Titre8Car">
    <w:name w:val="Titre 8 Car"/>
    <w:aliases w:val="ECHA Heading 8 Car"/>
    <w:rPr>
      <w:rFonts w:ascii="Verdana" w:hAnsi="Verdana" w:cs="Verdana"/>
      <w:caps/>
      <w:sz w:val="22"/>
      <w:lang w:val="de-DE"/>
    </w:rPr>
  </w:style>
  <w:style w:type="character" w:customStyle="1" w:styleId="Titre9Car">
    <w:name w:val="Titre 9 Car"/>
    <w:aliases w:val="ECHA Heading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Footnote"/>
    <w:uiPriority w:val="99"/>
    <w:qFormat/>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Corpo del testo,Text,BT,style5,BT Char Char Char,TabelTekst"/>
    <w:basedOn w:val="Normal"/>
    <w:link w:val="CorpsdetexteCar1"/>
    <w:qFormat/>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 Car,FT Car Car Car Car,Fußnotentext,Footnotetext,Fotnotstext LoEP"/>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ommentaire">
    <w:name w:val="annotation text"/>
    <w:basedOn w:val="Normal"/>
    <w:link w:val="CommentaireCar"/>
    <w:uiPriority w:val="99"/>
    <w:unhideWhenUsed/>
    <w:rsid w:val="00F7040A"/>
    <w:pPr>
      <w:suppressAutoHyphens w:val="0"/>
      <w:spacing w:after="20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F7040A"/>
    <w:rPr>
      <w:rFonts w:ascii="Verdana" w:hAnsi="Verdana" w:cs="Verdana"/>
      <w:lang w:val="en-GB" w:eastAsia="zh-CN"/>
    </w:rPr>
  </w:style>
  <w:style w:type="character" w:styleId="Marquedecommentaire">
    <w:name w:val="annotation reference"/>
    <w:uiPriority w:val="99"/>
    <w:rsid w:val="00F7040A"/>
    <w:rPr>
      <w:sz w:val="16"/>
      <w:szCs w:val="16"/>
    </w:rPr>
  </w:style>
  <w:style w:type="table" w:styleId="Grilledutableau">
    <w:name w:val="Table Grid"/>
    <w:basedOn w:val="TableauNormal"/>
    <w:uiPriority w:val="59"/>
    <w:rsid w:val="003B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titre 4"/>
    <w:basedOn w:val="Titre4"/>
    <w:link w:val="titre4Car0"/>
    <w:qFormat/>
    <w:rsid w:val="001524F7"/>
    <w:pPr>
      <w:numPr>
        <w:ilvl w:val="0"/>
        <w:numId w:val="0"/>
      </w:numPr>
      <w:tabs>
        <w:tab w:val="left" w:pos="993"/>
      </w:tabs>
      <w:suppressAutoHyphens w:val="0"/>
    </w:pPr>
    <w:rPr>
      <w:i/>
      <w:lang w:eastAsia="en-US"/>
    </w:rPr>
  </w:style>
  <w:style w:type="character" w:customStyle="1" w:styleId="titre4Car0">
    <w:name w:val="titre 4 Car"/>
    <w:basedOn w:val="Titre4Car"/>
    <w:link w:val="titre40"/>
    <w:rsid w:val="001524F7"/>
    <w:rPr>
      <w:rFonts w:ascii="Verdana" w:eastAsia="Calibri" w:hAnsi="Verdana" w:cs="Verdana"/>
      <w:i/>
      <w:sz w:val="22"/>
      <w:szCs w:val="24"/>
      <w:lang w:val="de-DE" w:eastAsia="en-US"/>
    </w:rPr>
  </w:style>
  <w:style w:type="character" w:customStyle="1" w:styleId="identifier">
    <w:name w:val="identifier"/>
    <w:basedOn w:val="Policepardfaut"/>
    <w:rsid w:val="009E3CC8"/>
  </w:style>
  <w:style w:type="character" w:customStyle="1" w:styleId="id-label">
    <w:name w:val="id-label"/>
    <w:basedOn w:val="Policepardfaut"/>
    <w:rsid w:val="009E3CC8"/>
  </w:style>
  <w:style w:type="character" w:customStyle="1" w:styleId="fontstyle01">
    <w:name w:val="fontstyle01"/>
    <w:basedOn w:val="Policepardfaut"/>
    <w:rsid w:val="00C96156"/>
    <w:rPr>
      <w:rFonts w:ascii="Calibri" w:hAnsi="Calibri" w:cs="Calibri" w:hint="default"/>
      <w:b w:val="0"/>
      <w:bCs w:val="0"/>
      <w:i w:val="0"/>
      <w:iCs w:val="0"/>
      <w:color w:val="000000"/>
      <w:sz w:val="22"/>
      <w:szCs w:val="22"/>
    </w:rPr>
  </w:style>
  <w:style w:type="character" w:customStyle="1" w:styleId="Titre1Car1">
    <w:name w:val="Titre 1 Car1"/>
    <w:aliases w:val="PAR Heading 1 Car1,1 Car1"/>
    <w:basedOn w:val="Policepardfaut"/>
    <w:rsid w:val="0086566C"/>
    <w:rPr>
      <w:rFonts w:asciiTheme="majorHAnsi" w:eastAsiaTheme="majorEastAsia" w:hAnsiTheme="majorHAnsi" w:cstheme="majorBidi"/>
      <w:color w:val="365F91" w:themeColor="accent1" w:themeShade="BF"/>
      <w:sz w:val="32"/>
      <w:szCs w:val="32"/>
      <w:lang w:eastAsia="fi-FI"/>
    </w:rPr>
  </w:style>
  <w:style w:type="character" w:customStyle="1" w:styleId="Titre2Car1">
    <w:name w:val="Titre 2 Car1"/>
    <w:aliases w:val="PAR Heading 2 Car1,2 Car1"/>
    <w:basedOn w:val="Policepardfaut"/>
    <w:semiHidden/>
    <w:rsid w:val="0086566C"/>
    <w:rPr>
      <w:rFonts w:asciiTheme="majorHAnsi" w:eastAsiaTheme="majorEastAsia" w:hAnsiTheme="majorHAnsi" w:cstheme="majorBidi"/>
      <w:color w:val="365F91" w:themeColor="accent1" w:themeShade="BF"/>
      <w:sz w:val="26"/>
      <w:szCs w:val="26"/>
      <w:lang w:eastAsia="fi-FI"/>
    </w:rPr>
  </w:style>
  <w:style w:type="character" w:customStyle="1" w:styleId="Titre3Car1">
    <w:name w:val="Titre 3 Car1"/>
    <w:aliases w:val="PAR Heading 3 Car1,3 Car1"/>
    <w:basedOn w:val="Policepardfaut"/>
    <w:semiHidden/>
    <w:rsid w:val="0086566C"/>
    <w:rPr>
      <w:rFonts w:asciiTheme="majorHAnsi" w:eastAsiaTheme="majorEastAsia" w:hAnsiTheme="majorHAnsi" w:cstheme="majorBidi"/>
      <w:color w:val="243F60" w:themeColor="accent1" w:themeShade="7F"/>
      <w:sz w:val="24"/>
      <w:szCs w:val="24"/>
      <w:lang w:eastAsia="fi-FI"/>
    </w:rPr>
  </w:style>
  <w:style w:type="character" w:customStyle="1" w:styleId="Titre4Car1">
    <w:name w:val="Titre 4 Car1"/>
    <w:aliases w:val="PAR Heading 4 Car1,4 Car1"/>
    <w:basedOn w:val="Policepardfaut"/>
    <w:semiHidden/>
    <w:rsid w:val="0086566C"/>
    <w:rPr>
      <w:rFonts w:asciiTheme="majorHAnsi" w:eastAsiaTheme="majorEastAsia" w:hAnsiTheme="majorHAnsi" w:cstheme="majorBidi"/>
      <w:i/>
      <w:iCs/>
      <w:color w:val="365F91" w:themeColor="accent1" w:themeShade="BF"/>
      <w:lang w:eastAsia="fi-FI"/>
    </w:rPr>
  </w:style>
  <w:style w:type="character" w:customStyle="1" w:styleId="Titre5Car1">
    <w:name w:val="Titre 5 Car1"/>
    <w:aliases w:val="PAR Heading 5 Car1,5 Car1"/>
    <w:basedOn w:val="Policepardfaut"/>
    <w:semiHidden/>
    <w:rsid w:val="0086566C"/>
    <w:rPr>
      <w:rFonts w:asciiTheme="majorHAnsi" w:eastAsiaTheme="majorEastAsia" w:hAnsiTheme="majorHAnsi" w:cstheme="majorBidi"/>
      <w:color w:val="365F91" w:themeColor="accent1" w:themeShade="BF"/>
      <w:lang w:eastAsia="fi-FI"/>
    </w:rPr>
  </w:style>
  <w:style w:type="character" w:customStyle="1" w:styleId="Titre6Car1">
    <w:name w:val="Titre 6 Car1"/>
    <w:aliases w:val="ECHA Heading 6 Car1"/>
    <w:basedOn w:val="Policepardfaut"/>
    <w:semiHidden/>
    <w:rsid w:val="0086566C"/>
    <w:rPr>
      <w:rFonts w:asciiTheme="majorHAnsi" w:eastAsiaTheme="majorEastAsia" w:hAnsiTheme="majorHAnsi" w:cstheme="majorBidi"/>
      <w:color w:val="243F60" w:themeColor="accent1" w:themeShade="7F"/>
      <w:lang w:eastAsia="fi-FI"/>
    </w:rPr>
  </w:style>
  <w:style w:type="paragraph" w:customStyle="1" w:styleId="msonormal0">
    <w:name w:val="msonormal"/>
    <w:basedOn w:val="Normal"/>
    <w:rsid w:val="0086566C"/>
    <w:pPr>
      <w:suppressAutoHyphens w:val="0"/>
      <w:spacing w:before="100" w:beforeAutospacing="1" w:after="100" w:afterAutospacing="1"/>
    </w:pPr>
    <w:rPr>
      <w:rFonts w:ascii="Times New Roman" w:hAnsi="Times New Roman" w:cs="Times New Roman"/>
      <w:sz w:val="24"/>
      <w:szCs w:val="24"/>
      <w:lang w:val="fr-FR" w:eastAsia="fr-FR"/>
    </w:rPr>
  </w:style>
  <w:style w:type="character" w:customStyle="1" w:styleId="Titre7Car1">
    <w:name w:val="Titre 7 Car1"/>
    <w:aliases w:val="ECHA Heading 7 Car1"/>
    <w:basedOn w:val="Policepardfaut"/>
    <w:semiHidden/>
    <w:rsid w:val="0086566C"/>
    <w:rPr>
      <w:rFonts w:asciiTheme="majorHAnsi" w:eastAsiaTheme="majorEastAsia" w:hAnsiTheme="majorHAnsi" w:cstheme="majorBidi"/>
      <w:i/>
      <w:iCs/>
      <w:color w:val="243F60" w:themeColor="accent1" w:themeShade="7F"/>
      <w:lang w:eastAsia="fi-FI"/>
    </w:rPr>
  </w:style>
  <w:style w:type="character" w:customStyle="1" w:styleId="Titre8Car1">
    <w:name w:val="Titre 8 Car1"/>
    <w:aliases w:val="ECHA Heading 8 Car1"/>
    <w:basedOn w:val="Policepardfaut"/>
    <w:semiHidden/>
    <w:rsid w:val="0086566C"/>
    <w:rPr>
      <w:rFonts w:asciiTheme="majorHAnsi" w:eastAsiaTheme="majorEastAsia" w:hAnsiTheme="majorHAnsi" w:cstheme="majorBidi"/>
      <w:color w:val="272727" w:themeColor="text1" w:themeTint="D8"/>
      <w:sz w:val="21"/>
      <w:szCs w:val="21"/>
      <w:lang w:eastAsia="fi-FI"/>
    </w:rPr>
  </w:style>
  <w:style w:type="character" w:customStyle="1" w:styleId="Titre9Car1">
    <w:name w:val="Titre 9 Car1"/>
    <w:aliases w:val="ECHA Heading 9 Car1"/>
    <w:basedOn w:val="Policepardfaut"/>
    <w:semiHidden/>
    <w:rsid w:val="0086566C"/>
    <w:rPr>
      <w:rFonts w:asciiTheme="majorHAnsi" w:eastAsiaTheme="majorEastAsia" w:hAnsiTheme="majorHAnsi" w:cstheme="majorBidi"/>
      <w:i/>
      <w:iCs/>
      <w:color w:val="272727" w:themeColor="text1" w:themeTint="D8"/>
      <w:sz w:val="21"/>
      <w:szCs w:val="21"/>
      <w:lang w:eastAsia="fi-FI"/>
    </w:rPr>
  </w:style>
  <w:style w:type="character" w:customStyle="1" w:styleId="UnresolvedMention1">
    <w:name w:val="Unresolved Mention1"/>
    <w:basedOn w:val="Policepardfaut"/>
    <w:uiPriority w:val="99"/>
    <w:semiHidden/>
    <w:rsid w:val="0086566C"/>
    <w:rPr>
      <w:color w:val="605E5C"/>
      <w:shd w:val="clear" w:color="auto" w:fill="E1DFDD"/>
    </w:rPr>
  </w:style>
  <w:style w:type="paragraph" w:styleId="Listepuces">
    <w:name w:val="List Bullet"/>
    <w:basedOn w:val="Normal"/>
    <w:autoRedefine/>
    <w:rsid w:val="00434B06"/>
    <w:pPr>
      <w:numPr>
        <w:numId w:val="19"/>
      </w:numPr>
      <w:suppressAutoHyphens w:val="0"/>
    </w:pPr>
    <w:rPr>
      <w:rFonts w:cs="Times New Roman"/>
      <w:lang w:eastAsia="de-DE"/>
    </w:rPr>
  </w:style>
  <w:style w:type="paragraph" w:customStyle="1" w:styleId="Standaard">
    <w:name w:val="Standaard"/>
    <w:rsid w:val="001579BC"/>
    <w:pPr>
      <w:suppressAutoHyphens/>
      <w:autoSpaceDN w:val="0"/>
      <w:textAlignment w:val="baseline"/>
    </w:pPr>
    <w:rPr>
      <w:rFonts w:ascii="Verdana" w:hAnsi="Verdana"/>
      <w:lang w:val="en-GB" w:eastAsia="de-DE"/>
    </w:rPr>
  </w:style>
  <w:style w:type="character" w:customStyle="1" w:styleId="Standaardalinea-lettertype">
    <w:name w:val="Standaardalinea-lettertype"/>
    <w:rsid w:val="001579BC"/>
  </w:style>
  <w:style w:type="character" w:customStyle="1" w:styleId="tlid-translation">
    <w:name w:val="tlid-translation"/>
    <w:basedOn w:val="Policepardfaut"/>
    <w:rsid w:val="006B5C6E"/>
  </w:style>
  <w:style w:type="character" w:customStyle="1" w:styleId="ParagraphedelisteCar">
    <w:name w:val="Paragraphe de liste Car"/>
    <w:link w:val="Paragraphedeliste"/>
    <w:uiPriority w:val="34"/>
    <w:qFormat/>
    <w:locked/>
    <w:rsid w:val="00035B5B"/>
    <w:rPr>
      <w:rFonts w:ascii="Verdana" w:hAnsi="Verdana" w:cs="Verdana"/>
      <w:lang w:val="en-GB" w:eastAsia="zh-CN"/>
    </w:rPr>
  </w:style>
  <w:style w:type="character" w:customStyle="1" w:styleId="CorpsdetexteCar1">
    <w:name w:val="Corps de texte Car1"/>
    <w:aliases w:val="Corpo del testo Car,Text Car,BT Car,style5 Car,BT Char Char Char Car,TabelTekst Car"/>
    <w:basedOn w:val="Policepardfaut"/>
    <w:link w:val="Corpsdetexte"/>
    <w:rsid w:val="00035B5B"/>
    <w:rPr>
      <w:rFonts w:ascii="Verdana" w:hAnsi="Verdana" w:cs="Verdana"/>
      <w:lang w:val="en-GB" w:eastAsia="zh-CN"/>
    </w:rPr>
  </w:style>
  <w:style w:type="character" w:customStyle="1" w:styleId="CommentaireCar4">
    <w:name w:val="Commentaire Car4"/>
    <w:uiPriority w:val="99"/>
    <w:semiHidden/>
    <w:rsid w:val="002D35A3"/>
    <w:rPr>
      <w:rFonts w:ascii="Calibri" w:eastAsia="Calibri" w:hAnsi="Calibri" w:cs="Calibri"/>
      <w:lang w:eastAsia="ar-SA"/>
    </w:rPr>
  </w:style>
  <w:style w:type="paragraph" w:customStyle="1" w:styleId="p1">
    <w:name w:val="p1"/>
    <w:basedOn w:val="Normal"/>
    <w:rsid w:val="007F20E7"/>
    <w:pPr>
      <w:suppressAutoHyphens w:val="0"/>
    </w:pPr>
    <w:rPr>
      <w:rFonts w:ascii="Times New Roman" w:eastAsiaTheme="minorHAnsi" w:hAnsi="Times New Roman" w:cs="Times New Roman"/>
      <w:sz w:val="24"/>
      <w:szCs w:val="24"/>
      <w:lang w:val="fr-FR" w:eastAsia="fr-FR"/>
    </w:rPr>
  </w:style>
  <w:style w:type="paragraph" w:customStyle="1" w:styleId="p2">
    <w:name w:val="p2"/>
    <w:basedOn w:val="Normal"/>
    <w:rsid w:val="007F20E7"/>
    <w:pPr>
      <w:suppressAutoHyphens w:val="0"/>
    </w:pPr>
    <w:rPr>
      <w:rFonts w:ascii="Times New Roman" w:eastAsiaTheme="minorHAnsi" w:hAnsi="Times New Roman" w:cs="Times New Roman"/>
      <w:sz w:val="24"/>
      <w:szCs w:val="24"/>
      <w:lang w:val="fr-FR" w:eastAsia="fr-FR"/>
    </w:rPr>
  </w:style>
  <w:style w:type="character" w:customStyle="1" w:styleId="apple-converted-space">
    <w:name w:val="apple-converted-space"/>
    <w:basedOn w:val="Policepardfaut"/>
    <w:rsid w:val="007F20E7"/>
  </w:style>
  <w:style w:type="character" w:customStyle="1" w:styleId="NotedefinCar">
    <w:name w:val="Note de fin Car"/>
    <w:link w:val="Notedefin"/>
    <w:rsid w:val="00920FA2"/>
    <w:rPr>
      <w:position w:val="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027">
      <w:bodyDiv w:val="1"/>
      <w:marLeft w:val="0"/>
      <w:marRight w:val="0"/>
      <w:marTop w:val="0"/>
      <w:marBottom w:val="0"/>
      <w:divBdr>
        <w:top w:val="none" w:sz="0" w:space="0" w:color="auto"/>
        <w:left w:val="none" w:sz="0" w:space="0" w:color="auto"/>
        <w:bottom w:val="none" w:sz="0" w:space="0" w:color="auto"/>
        <w:right w:val="none" w:sz="0" w:space="0" w:color="auto"/>
      </w:divBdr>
    </w:div>
    <w:div w:id="31149203">
      <w:bodyDiv w:val="1"/>
      <w:marLeft w:val="0"/>
      <w:marRight w:val="0"/>
      <w:marTop w:val="0"/>
      <w:marBottom w:val="0"/>
      <w:divBdr>
        <w:top w:val="none" w:sz="0" w:space="0" w:color="auto"/>
        <w:left w:val="none" w:sz="0" w:space="0" w:color="auto"/>
        <w:bottom w:val="none" w:sz="0" w:space="0" w:color="auto"/>
        <w:right w:val="none" w:sz="0" w:space="0" w:color="auto"/>
      </w:divBdr>
    </w:div>
    <w:div w:id="34962281">
      <w:bodyDiv w:val="1"/>
      <w:marLeft w:val="0"/>
      <w:marRight w:val="0"/>
      <w:marTop w:val="0"/>
      <w:marBottom w:val="0"/>
      <w:divBdr>
        <w:top w:val="none" w:sz="0" w:space="0" w:color="auto"/>
        <w:left w:val="none" w:sz="0" w:space="0" w:color="auto"/>
        <w:bottom w:val="none" w:sz="0" w:space="0" w:color="auto"/>
        <w:right w:val="none" w:sz="0" w:space="0" w:color="auto"/>
      </w:divBdr>
    </w:div>
    <w:div w:id="41102864">
      <w:bodyDiv w:val="1"/>
      <w:marLeft w:val="0"/>
      <w:marRight w:val="0"/>
      <w:marTop w:val="0"/>
      <w:marBottom w:val="0"/>
      <w:divBdr>
        <w:top w:val="none" w:sz="0" w:space="0" w:color="auto"/>
        <w:left w:val="none" w:sz="0" w:space="0" w:color="auto"/>
        <w:bottom w:val="none" w:sz="0" w:space="0" w:color="auto"/>
        <w:right w:val="none" w:sz="0" w:space="0" w:color="auto"/>
      </w:divBdr>
    </w:div>
    <w:div w:id="48069650">
      <w:bodyDiv w:val="1"/>
      <w:marLeft w:val="0"/>
      <w:marRight w:val="0"/>
      <w:marTop w:val="0"/>
      <w:marBottom w:val="0"/>
      <w:divBdr>
        <w:top w:val="none" w:sz="0" w:space="0" w:color="auto"/>
        <w:left w:val="none" w:sz="0" w:space="0" w:color="auto"/>
        <w:bottom w:val="none" w:sz="0" w:space="0" w:color="auto"/>
        <w:right w:val="none" w:sz="0" w:space="0" w:color="auto"/>
      </w:divBdr>
    </w:div>
    <w:div w:id="110785583">
      <w:bodyDiv w:val="1"/>
      <w:marLeft w:val="0"/>
      <w:marRight w:val="0"/>
      <w:marTop w:val="0"/>
      <w:marBottom w:val="0"/>
      <w:divBdr>
        <w:top w:val="none" w:sz="0" w:space="0" w:color="auto"/>
        <w:left w:val="none" w:sz="0" w:space="0" w:color="auto"/>
        <w:bottom w:val="none" w:sz="0" w:space="0" w:color="auto"/>
        <w:right w:val="none" w:sz="0" w:space="0" w:color="auto"/>
      </w:divBdr>
    </w:div>
    <w:div w:id="119156959">
      <w:bodyDiv w:val="1"/>
      <w:marLeft w:val="0"/>
      <w:marRight w:val="0"/>
      <w:marTop w:val="0"/>
      <w:marBottom w:val="0"/>
      <w:divBdr>
        <w:top w:val="none" w:sz="0" w:space="0" w:color="auto"/>
        <w:left w:val="none" w:sz="0" w:space="0" w:color="auto"/>
        <w:bottom w:val="none" w:sz="0" w:space="0" w:color="auto"/>
        <w:right w:val="none" w:sz="0" w:space="0" w:color="auto"/>
      </w:divBdr>
    </w:div>
    <w:div w:id="146212944">
      <w:bodyDiv w:val="1"/>
      <w:marLeft w:val="0"/>
      <w:marRight w:val="0"/>
      <w:marTop w:val="0"/>
      <w:marBottom w:val="0"/>
      <w:divBdr>
        <w:top w:val="none" w:sz="0" w:space="0" w:color="auto"/>
        <w:left w:val="none" w:sz="0" w:space="0" w:color="auto"/>
        <w:bottom w:val="none" w:sz="0" w:space="0" w:color="auto"/>
        <w:right w:val="none" w:sz="0" w:space="0" w:color="auto"/>
      </w:divBdr>
    </w:div>
    <w:div w:id="147400404">
      <w:bodyDiv w:val="1"/>
      <w:marLeft w:val="0"/>
      <w:marRight w:val="0"/>
      <w:marTop w:val="0"/>
      <w:marBottom w:val="0"/>
      <w:divBdr>
        <w:top w:val="none" w:sz="0" w:space="0" w:color="auto"/>
        <w:left w:val="none" w:sz="0" w:space="0" w:color="auto"/>
        <w:bottom w:val="none" w:sz="0" w:space="0" w:color="auto"/>
        <w:right w:val="none" w:sz="0" w:space="0" w:color="auto"/>
      </w:divBdr>
    </w:div>
    <w:div w:id="161968652">
      <w:bodyDiv w:val="1"/>
      <w:marLeft w:val="0"/>
      <w:marRight w:val="0"/>
      <w:marTop w:val="0"/>
      <w:marBottom w:val="0"/>
      <w:divBdr>
        <w:top w:val="none" w:sz="0" w:space="0" w:color="auto"/>
        <w:left w:val="none" w:sz="0" w:space="0" w:color="auto"/>
        <w:bottom w:val="none" w:sz="0" w:space="0" w:color="auto"/>
        <w:right w:val="none" w:sz="0" w:space="0" w:color="auto"/>
      </w:divBdr>
    </w:div>
    <w:div w:id="192378531">
      <w:bodyDiv w:val="1"/>
      <w:marLeft w:val="0"/>
      <w:marRight w:val="0"/>
      <w:marTop w:val="0"/>
      <w:marBottom w:val="0"/>
      <w:divBdr>
        <w:top w:val="none" w:sz="0" w:space="0" w:color="auto"/>
        <w:left w:val="none" w:sz="0" w:space="0" w:color="auto"/>
        <w:bottom w:val="none" w:sz="0" w:space="0" w:color="auto"/>
        <w:right w:val="none" w:sz="0" w:space="0" w:color="auto"/>
      </w:divBdr>
    </w:div>
    <w:div w:id="196509042">
      <w:bodyDiv w:val="1"/>
      <w:marLeft w:val="0"/>
      <w:marRight w:val="0"/>
      <w:marTop w:val="0"/>
      <w:marBottom w:val="0"/>
      <w:divBdr>
        <w:top w:val="none" w:sz="0" w:space="0" w:color="auto"/>
        <w:left w:val="none" w:sz="0" w:space="0" w:color="auto"/>
        <w:bottom w:val="none" w:sz="0" w:space="0" w:color="auto"/>
        <w:right w:val="none" w:sz="0" w:space="0" w:color="auto"/>
      </w:divBdr>
    </w:div>
    <w:div w:id="262152716">
      <w:bodyDiv w:val="1"/>
      <w:marLeft w:val="0"/>
      <w:marRight w:val="0"/>
      <w:marTop w:val="0"/>
      <w:marBottom w:val="0"/>
      <w:divBdr>
        <w:top w:val="none" w:sz="0" w:space="0" w:color="auto"/>
        <w:left w:val="none" w:sz="0" w:space="0" w:color="auto"/>
        <w:bottom w:val="none" w:sz="0" w:space="0" w:color="auto"/>
        <w:right w:val="none" w:sz="0" w:space="0" w:color="auto"/>
      </w:divBdr>
    </w:div>
    <w:div w:id="449708326">
      <w:bodyDiv w:val="1"/>
      <w:marLeft w:val="0"/>
      <w:marRight w:val="0"/>
      <w:marTop w:val="0"/>
      <w:marBottom w:val="0"/>
      <w:divBdr>
        <w:top w:val="none" w:sz="0" w:space="0" w:color="auto"/>
        <w:left w:val="none" w:sz="0" w:space="0" w:color="auto"/>
        <w:bottom w:val="none" w:sz="0" w:space="0" w:color="auto"/>
        <w:right w:val="none" w:sz="0" w:space="0" w:color="auto"/>
      </w:divBdr>
    </w:div>
    <w:div w:id="534006531">
      <w:bodyDiv w:val="1"/>
      <w:marLeft w:val="0"/>
      <w:marRight w:val="0"/>
      <w:marTop w:val="0"/>
      <w:marBottom w:val="0"/>
      <w:divBdr>
        <w:top w:val="none" w:sz="0" w:space="0" w:color="auto"/>
        <w:left w:val="none" w:sz="0" w:space="0" w:color="auto"/>
        <w:bottom w:val="none" w:sz="0" w:space="0" w:color="auto"/>
        <w:right w:val="none" w:sz="0" w:space="0" w:color="auto"/>
      </w:divBdr>
    </w:div>
    <w:div w:id="739329644">
      <w:bodyDiv w:val="1"/>
      <w:marLeft w:val="0"/>
      <w:marRight w:val="0"/>
      <w:marTop w:val="0"/>
      <w:marBottom w:val="0"/>
      <w:divBdr>
        <w:top w:val="none" w:sz="0" w:space="0" w:color="auto"/>
        <w:left w:val="none" w:sz="0" w:space="0" w:color="auto"/>
        <w:bottom w:val="none" w:sz="0" w:space="0" w:color="auto"/>
        <w:right w:val="none" w:sz="0" w:space="0" w:color="auto"/>
      </w:divBdr>
    </w:div>
    <w:div w:id="788082674">
      <w:bodyDiv w:val="1"/>
      <w:marLeft w:val="0"/>
      <w:marRight w:val="0"/>
      <w:marTop w:val="0"/>
      <w:marBottom w:val="0"/>
      <w:divBdr>
        <w:top w:val="none" w:sz="0" w:space="0" w:color="auto"/>
        <w:left w:val="none" w:sz="0" w:space="0" w:color="auto"/>
        <w:bottom w:val="none" w:sz="0" w:space="0" w:color="auto"/>
        <w:right w:val="none" w:sz="0" w:space="0" w:color="auto"/>
      </w:divBdr>
    </w:div>
    <w:div w:id="810055779">
      <w:bodyDiv w:val="1"/>
      <w:marLeft w:val="0"/>
      <w:marRight w:val="0"/>
      <w:marTop w:val="0"/>
      <w:marBottom w:val="0"/>
      <w:divBdr>
        <w:top w:val="none" w:sz="0" w:space="0" w:color="auto"/>
        <w:left w:val="none" w:sz="0" w:space="0" w:color="auto"/>
        <w:bottom w:val="none" w:sz="0" w:space="0" w:color="auto"/>
        <w:right w:val="none" w:sz="0" w:space="0" w:color="auto"/>
      </w:divBdr>
    </w:div>
    <w:div w:id="820469011">
      <w:bodyDiv w:val="1"/>
      <w:marLeft w:val="0"/>
      <w:marRight w:val="0"/>
      <w:marTop w:val="0"/>
      <w:marBottom w:val="0"/>
      <w:divBdr>
        <w:top w:val="none" w:sz="0" w:space="0" w:color="auto"/>
        <w:left w:val="none" w:sz="0" w:space="0" w:color="auto"/>
        <w:bottom w:val="none" w:sz="0" w:space="0" w:color="auto"/>
        <w:right w:val="none" w:sz="0" w:space="0" w:color="auto"/>
      </w:divBdr>
    </w:div>
    <w:div w:id="838277139">
      <w:bodyDiv w:val="1"/>
      <w:marLeft w:val="0"/>
      <w:marRight w:val="0"/>
      <w:marTop w:val="0"/>
      <w:marBottom w:val="0"/>
      <w:divBdr>
        <w:top w:val="none" w:sz="0" w:space="0" w:color="auto"/>
        <w:left w:val="none" w:sz="0" w:space="0" w:color="auto"/>
        <w:bottom w:val="none" w:sz="0" w:space="0" w:color="auto"/>
        <w:right w:val="none" w:sz="0" w:space="0" w:color="auto"/>
      </w:divBdr>
    </w:div>
    <w:div w:id="855117540">
      <w:bodyDiv w:val="1"/>
      <w:marLeft w:val="0"/>
      <w:marRight w:val="0"/>
      <w:marTop w:val="0"/>
      <w:marBottom w:val="0"/>
      <w:divBdr>
        <w:top w:val="none" w:sz="0" w:space="0" w:color="auto"/>
        <w:left w:val="none" w:sz="0" w:space="0" w:color="auto"/>
        <w:bottom w:val="none" w:sz="0" w:space="0" w:color="auto"/>
        <w:right w:val="none" w:sz="0" w:space="0" w:color="auto"/>
      </w:divBdr>
    </w:div>
    <w:div w:id="907570506">
      <w:bodyDiv w:val="1"/>
      <w:marLeft w:val="0"/>
      <w:marRight w:val="0"/>
      <w:marTop w:val="0"/>
      <w:marBottom w:val="0"/>
      <w:divBdr>
        <w:top w:val="none" w:sz="0" w:space="0" w:color="auto"/>
        <w:left w:val="none" w:sz="0" w:space="0" w:color="auto"/>
        <w:bottom w:val="none" w:sz="0" w:space="0" w:color="auto"/>
        <w:right w:val="none" w:sz="0" w:space="0" w:color="auto"/>
      </w:divBdr>
    </w:div>
    <w:div w:id="920679383">
      <w:bodyDiv w:val="1"/>
      <w:marLeft w:val="0"/>
      <w:marRight w:val="0"/>
      <w:marTop w:val="0"/>
      <w:marBottom w:val="0"/>
      <w:divBdr>
        <w:top w:val="none" w:sz="0" w:space="0" w:color="auto"/>
        <w:left w:val="none" w:sz="0" w:space="0" w:color="auto"/>
        <w:bottom w:val="none" w:sz="0" w:space="0" w:color="auto"/>
        <w:right w:val="none" w:sz="0" w:space="0" w:color="auto"/>
      </w:divBdr>
    </w:div>
    <w:div w:id="966592224">
      <w:bodyDiv w:val="1"/>
      <w:marLeft w:val="0"/>
      <w:marRight w:val="0"/>
      <w:marTop w:val="0"/>
      <w:marBottom w:val="0"/>
      <w:divBdr>
        <w:top w:val="none" w:sz="0" w:space="0" w:color="auto"/>
        <w:left w:val="none" w:sz="0" w:space="0" w:color="auto"/>
        <w:bottom w:val="none" w:sz="0" w:space="0" w:color="auto"/>
        <w:right w:val="none" w:sz="0" w:space="0" w:color="auto"/>
      </w:divBdr>
    </w:div>
    <w:div w:id="1018774578">
      <w:bodyDiv w:val="1"/>
      <w:marLeft w:val="0"/>
      <w:marRight w:val="0"/>
      <w:marTop w:val="0"/>
      <w:marBottom w:val="0"/>
      <w:divBdr>
        <w:top w:val="none" w:sz="0" w:space="0" w:color="auto"/>
        <w:left w:val="none" w:sz="0" w:space="0" w:color="auto"/>
        <w:bottom w:val="none" w:sz="0" w:space="0" w:color="auto"/>
        <w:right w:val="none" w:sz="0" w:space="0" w:color="auto"/>
      </w:divBdr>
    </w:div>
    <w:div w:id="1081298390">
      <w:bodyDiv w:val="1"/>
      <w:marLeft w:val="0"/>
      <w:marRight w:val="0"/>
      <w:marTop w:val="0"/>
      <w:marBottom w:val="0"/>
      <w:divBdr>
        <w:top w:val="none" w:sz="0" w:space="0" w:color="auto"/>
        <w:left w:val="none" w:sz="0" w:space="0" w:color="auto"/>
        <w:bottom w:val="none" w:sz="0" w:space="0" w:color="auto"/>
        <w:right w:val="none" w:sz="0" w:space="0" w:color="auto"/>
      </w:divBdr>
    </w:div>
    <w:div w:id="1253010181">
      <w:bodyDiv w:val="1"/>
      <w:marLeft w:val="0"/>
      <w:marRight w:val="0"/>
      <w:marTop w:val="0"/>
      <w:marBottom w:val="0"/>
      <w:divBdr>
        <w:top w:val="none" w:sz="0" w:space="0" w:color="auto"/>
        <w:left w:val="none" w:sz="0" w:space="0" w:color="auto"/>
        <w:bottom w:val="none" w:sz="0" w:space="0" w:color="auto"/>
        <w:right w:val="none" w:sz="0" w:space="0" w:color="auto"/>
      </w:divBdr>
    </w:div>
    <w:div w:id="1287158662">
      <w:bodyDiv w:val="1"/>
      <w:marLeft w:val="0"/>
      <w:marRight w:val="0"/>
      <w:marTop w:val="0"/>
      <w:marBottom w:val="0"/>
      <w:divBdr>
        <w:top w:val="none" w:sz="0" w:space="0" w:color="auto"/>
        <w:left w:val="none" w:sz="0" w:space="0" w:color="auto"/>
        <w:bottom w:val="none" w:sz="0" w:space="0" w:color="auto"/>
        <w:right w:val="none" w:sz="0" w:space="0" w:color="auto"/>
      </w:divBdr>
    </w:div>
    <w:div w:id="1300956881">
      <w:bodyDiv w:val="1"/>
      <w:marLeft w:val="0"/>
      <w:marRight w:val="0"/>
      <w:marTop w:val="0"/>
      <w:marBottom w:val="0"/>
      <w:divBdr>
        <w:top w:val="none" w:sz="0" w:space="0" w:color="auto"/>
        <w:left w:val="none" w:sz="0" w:space="0" w:color="auto"/>
        <w:bottom w:val="none" w:sz="0" w:space="0" w:color="auto"/>
        <w:right w:val="none" w:sz="0" w:space="0" w:color="auto"/>
      </w:divBdr>
    </w:div>
    <w:div w:id="1349216195">
      <w:bodyDiv w:val="1"/>
      <w:marLeft w:val="0"/>
      <w:marRight w:val="0"/>
      <w:marTop w:val="0"/>
      <w:marBottom w:val="0"/>
      <w:divBdr>
        <w:top w:val="none" w:sz="0" w:space="0" w:color="auto"/>
        <w:left w:val="none" w:sz="0" w:space="0" w:color="auto"/>
        <w:bottom w:val="none" w:sz="0" w:space="0" w:color="auto"/>
        <w:right w:val="none" w:sz="0" w:space="0" w:color="auto"/>
      </w:divBdr>
    </w:div>
    <w:div w:id="1410149582">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52213321">
      <w:bodyDiv w:val="1"/>
      <w:marLeft w:val="0"/>
      <w:marRight w:val="0"/>
      <w:marTop w:val="0"/>
      <w:marBottom w:val="0"/>
      <w:divBdr>
        <w:top w:val="none" w:sz="0" w:space="0" w:color="auto"/>
        <w:left w:val="none" w:sz="0" w:space="0" w:color="auto"/>
        <w:bottom w:val="none" w:sz="0" w:space="0" w:color="auto"/>
        <w:right w:val="none" w:sz="0" w:space="0" w:color="auto"/>
      </w:divBdr>
    </w:div>
    <w:div w:id="1453750385">
      <w:bodyDiv w:val="1"/>
      <w:marLeft w:val="0"/>
      <w:marRight w:val="0"/>
      <w:marTop w:val="0"/>
      <w:marBottom w:val="0"/>
      <w:divBdr>
        <w:top w:val="none" w:sz="0" w:space="0" w:color="auto"/>
        <w:left w:val="none" w:sz="0" w:space="0" w:color="auto"/>
        <w:bottom w:val="none" w:sz="0" w:space="0" w:color="auto"/>
        <w:right w:val="none" w:sz="0" w:space="0" w:color="auto"/>
      </w:divBdr>
    </w:div>
    <w:div w:id="1504779278">
      <w:bodyDiv w:val="1"/>
      <w:marLeft w:val="0"/>
      <w:marRight w:val="0"/>
      <w:marTop w:val="0"/>
      <w:marBottom w:val="0"/>
      <w:divBdr>
        <w:top w:val="none" w:sz="0" w:space="0" w:color="auto"/>
        <w:left w:val="none" w:sz="0" w:space="0" w:color="auto"/>
        <w:bottom w:val="none" w:sz="0" w:space="0" w:color="auto"/>
        <w:right w:val="none" w:sz="0" w:space="0" w:color="auto"/>
      </w:divBdr>
    </w:div>
    <w:div w:id="1551304865">
      <w:bodyDiv w:val="1"/>
      <w:marLeft w:val="0"/>
      <w:marRight w:val="0"/>
      <w:marTop w:val="0"/>
      <w:marBottom w:val="0"/>
      <w:divBdr>
        <w:top w:val="none" w:sz="0" w:space="0" w:color="auto"/>
        <w:left w:val="none" w:sz="0" w:space="0" w:color="auto"/>
        <w:bottom w:val="none" w:sz="0" w:space="0" w:color="auto"/>
        <w:right w:val="none" w:sz="0" w:space="0" w:color="auto"/>
      </w:divBdr>
    </w:div>
    <w:div w:id="1662275588">
      <w:bodyDiv w:val="1"/>
      <w:marLeft w:val="0"/>
      <w:marRight w:val="0"/>
      <w:marTop w:val="0"/>
      <w:marBottom w:val="0"/>
      <w:divBdr>
        <w:top w:val="none" w:sz="0" w:space="0" w:color="auto"/>
        <w:left w:val="none" w:sz="0" w:space="0" w:color="auto"/>
        <w:bottom w:val="none" w:sz="0" w:space="0" w:color="auto"/>
        <w:right w:val="none" w:sz="0" w:space="0" w:color="auto"/>
      </w:divBdr>
    </w:div>
    <w:div w:id="1733773107">
      <w:bodyDiv w:val="1"/>
      <w:marLeft w:val="0"/>
      <w:marRight w:val="0"/>
      <w:marTop w:val="0"/>
      <w:marBottom w:val="0"/>
      <w:divBdr>
        <w:top w:val="none" w:sz="0" w:space="0" w:color="auto"/>
        <w:left w:val="none" w:sz="0" w:space="0" w:color="auto"/>
        <w:bottom w:val="none" w:sz="0" w:space="0" w:color="auto"/>
        <w:right w:val="none" w:sz="0" w:space="0" w:color="auto"/>
      </w:divBdr>
    </w:div>
    <w:div w:id="1744647298">
      <w:bodyDiv w:val="1"/>
      <w:marLeft w:val="0"/>
      <w:marRight w:val="0"/>
      <w:marTop w:val="0"/>
      <w:marBottom w:val="0"/>
      <w:divBdr>
        <w:top w:val="none" w:sz="0" w:space="0" w:color="auto"/>
        <w:left w:val="none" w:sz="0" w:space="0" w:color="auto"/>
        <w:bottom w:val="none" w:sz="0" w:space="0" w:color="auto"/>
        <w:right w:val="none" w:sz="0" w:space="0" w:color="auto"/>
      </w:divBdr>
    </w:div>
    <w:div w:id="1860511515">
      <w:bodyDiv w:val="1"/>
      <w:marLeft w:val="0"/>
      <w:marRight w:val="0"/>
      <w:marTop w:val="0"/>
      <w:marBottom w:val="0"/>
      <w:divBdr>
        <w:top w:val="none" w:sz="0" w:space="0" w:color="auto"/>
        <w:left w:val="none" w:sz="0" w:space="0" w:color="auto"/>
        <w:bottom w:val="none" w:sz="0" w:space="0" w:color="auto"/>
        <w:right w:val="none" w:sz="0" w:space="0" w:color="auto"/>
      </w:divBdr>
    </w:div>
    <w:div w:id="21389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package" Target="embeddings/Feuille_de_calcul_Microsoft_Excel.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png"/><Relationship Id="rId28"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10.wmf"/><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 rédaction</Etat_x0020_du_x0020_docu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486E-D7A5-48E7-8A22-F247AE362742}">
  <ds:schemaRefs>
    <ds:schemaRef ds:uri="http://schemas.microsoft.com/sharepoint/v3"/>
    <ds:schemaRef ds:uri="ad92bc46-598f-4ca9-bdb2-45c880761d99"/>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764a75d7-b33f-4a9f-acbd-b0607662a84d"/>
    <ds:schemaRef ds:uri="http://schemas.microsoft.com/sharepoint/v4"/>
    <ds:schemaRef ds:uri="http://www.w3.org/XML/1998/namespace"/>
    <ds:schemaRef ds:uri="http://purl.org/dc/terms/"/>
  </ds:schemaRefs>
</ds:datastoreItem>
</file>

<file path=customXml/itemProps2.xml><?xml version="1.0" encoding="utf-8"?>
<ds:datastoreItem xmlns:ds="http://schemas.openxmlformats.org/officeDocument/2006/customXml" ds:itemID="{0607D22D-54E4-4DDB-A398-64B789AC1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6E298-1B5D-4F62-8EBB-F47A3127A3FE}">
  <ds:schemaRefs>
    <ds:schemaRef ds:uri="http://schemas.microsoft.com/sharepoint/v3/contenttype/forms"/>
  </ds:schemaRefs>
</ds:datastoreItem>
</file>

<file path=customXml/itemProps4.xml><?xml version="1.0" encoding="utf-8"?>
<ds:datastoreItem xmlns:ds="http://schemas.openxmlformats.org/officeDocument/2006/customXml" ds:itemID="{E3B3C36E-020E-4580-ABBA-0818ED6C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86</Pages>
  <Words>17223</Words>
  <Characters>94727</Characters>
  <Application>Microsoft Office Word</Application>
  <DocSecurity>0</DocSecurity>
  <Lines>789</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ANSES</Company>
  <LinksUpToDate>false</LinksUpToDate>
  <CharactersWithSpaces>111727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PITSA Vasiliki</dc:creator>
  <cp:lastModifiedBy>GAUTHERON Christelle</cp:lastModifiedBy>
  <cp:revision>4</cp:revision>
  <cp:lastPrinted>2015-04-10T08:18:00Z</cp:lastPrinted>
  <dcterms:created xsi:type="dcterms:W3CDTF">2022-10-17T08:41:00Z</dcterms:created>
  <dcterms:modified xsi:type="dcterms:W3CDTF">2022-10-18T12:47:00Z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