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AAB" w14:textId="77777777" w:rsidR="00B66405" w:rsidRPr="002C618B" w:rsidRDefault="00B66405" w:rsidP="00D70C93">
      <w:pPr>
        <w:jc w:val="center"/>
        <w:rPr>
          <w:b/>
          <w:sz w:val="28"/>
          <w:szCs w:val="28"/>
          <w:lang w:val="ro-RO"/>
        </w:rPr>
      </w:pPr>
      <w:r w:rsidRPr="002C618B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7D4AC50B" w:rsidR="00EA76F1" w:rsidRPr="002C618B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2C618B">
        <w:rPr>
          <w:b/>
          <w:sz w:val="28"/>
          <w:szCs w:val="28"/>
          <w:lang w:val="ro-RO"/>
        </w:rPr>
        <w:t>NR</w:t>
      </w:r>
      <w:r w:rsidR="008306EE" w:rsidRPr="002C618B">
        <w:rPr>
          <w:b/>
          <w:sz w:val="28"/>
          <w:szCs w:val="28"/>
          <w:lang w:val="ro-RO"/>
        </w:rPr>
        <w:t>.</w:t>
      </w:r>
      <w:r w:rsidR="008306EE" w:rsidRPr="002C618B">
        <w:rPr>
          <w:b/>
          <w:sz w:val="28"/>
          <w:szCs w:val="28"/>
          <w:lang w:val="it-IT"/>
        </w:rPr>
        <w:t xml:space="preserve"> RO/20</w:t>
      </w:r>
      <w:r w:rsidR="00837B1E" w:rsidRPr="002C618B">
        <w:rPr>
          <w:b/>
          <w:sz w:val="28"/>
          <w:szCs w:val="28"/>
          <w:lang w:val="it-IT"/>
        </w:rPr>
        <w:t>20</w:t>
      </w:r>
      <w:r w:rsidR="008306EE" w:rsidRPr="002C618B">
        <w:rPr>
          <w:b/>
          <w:sz w:val="28"/>
          <w:szCs w:val="28"/>
          <w:lang w:val="it-IT"/>
        </w:rPr>
        <w:t>/</w:t>
      </w:r>
      <w:r w:rsidR="00186FE0" w:rsidRPr="002C618B">
        <w:rPr>
          <w:b/>
          <w:sz w:val="28"/>
          <w:szCs w:val="28"/>
          <w:lang w:val="it-IT"/>
        </w:rPr>
        <w:t>0</w:t>
      </w:r>
      <w:r w:rsidR="00755082" w:rsidRPr="002C618B">
        <w:rPr>
          <w:b/>
          <w:sz w:val="28"/>
          <w:szCs w:val="28"/>
          <w:lang w:val="it-IT"/>
        </w:rPr>
        <w:t>295</w:t>
      </w:r>
      <w:r w:rsidR="008306EE" w:rsidRPr="002C618B">
        <w:rPr>
          <w:b/>
          <w:sz w:val="28"/>
          <w:szCs w:val="28"/>
          <w:lang w:val="it-IT"/>
        </w:rPr>
        <w:t>/MR</w:t>
      </w:r>
      <w:r w:rsidR="002F0668" w:rsidRPr="002C618B">
        <w:rPr>
          <w:b/>
          <w:sz w:val="28"/>
          <w:szCs w:val="28"/>
          <w:lang w:val="it-IT"/>
        </w:rPr>
        <w:t>P</w:t>
      </w:r>
      <w:r w:rsidR="008306EE" w:rsidRPr="002C618B">
        <w:rPr>
          <w:b/>
          <w:sz w:val="28"/>
          <w:szCs w:val="28"/>
          <w:lang w:val="it-IT"/>
        </w:rPr>
        <w:t>/</w:t>
      </w:r>
      <w:r w:rsidR="000712F8" w:rsidRPr="002C618B">
        <w:rPr>
          <w:b/>
          <w:sz w:val="28"/>
          <w:szCs w:val="28"/>
        </w:rPr>
        <w:t xml:space="preserve"> </w:t>
      </w:r>
      <w:r w:rsidR="00021D58" w:rsidRPr="002C618B">
        <w:rPr>
          <w:b/>
          <w:sz w:val="28"/>
          <w:szCs w:val="28"/>
        </w:rPr>
        <w:t>HU-2017-PA-18-00189-0000</w:t>
      </w:r>
    </w:p>
    <w:p w14:paraId="1F9842B5" w14:textId="77777777" w:rsidR="00EA76F1" w:rsidRPr="002C618B" w:rsidRDefault="00EA76F1" w:rsidP="00B66405">
      <w:pPr>
        <w:jc w:val="center"/>
        <w:rPr>
          <w:lang w:val="ro-RO"/>
        </w:rPr>
      </w:pPr>
    </w:p>
    <w:p w14:paraId="2E9ACC7B" w14:textId="77777777" w:rsidR="00A35456" w:rsidRPr="002C618B" w:rsidRDefault="00A35456" w:rsidP="00B66405">
      <w:pPr>
        <w:jc w:val="center"/>
        <w:rPr>
          <w:lang w:val="ro-RO"/>
        </w:rPr>
      </w:pPr>
    </w:p>
    <w:p w14:paraId="23395B3E" w14:textId="40206006" w:rsidR="00B66405" w:rsidRPr="002C618B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2C618B">
        <w:rPr>
          <w:rFonts w:ascii="Times New Roman" w:hAnsi="Times New Roman" w:cs="Times New Roman"/>
          <w:lang w:val="ro-RO"/>
        </w:rPr>
        <w:t xml:space="preserve">In conformitate cu prevederilor </w:t>
      </w:r>
      <w:r w:rsidRPr="002C618B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dispozitie pe pia</w:t>
      </w:r>
      <w:r w:rsidR="00097502" w:rsidRPr="002C618B">
        <w:rPr>
          <w:rFonts w:ascii="Times New Roman" w:hAnsi="Times New Roman" w:cs="Times New Roman"/>
          <w:bCs/>
          <w:lang w:val="ro-RO"/>
        </w:rPr>
        <w:t>t</w:t>
      </w:r>
      <w:r w:rsidRPr="002C618B">
        <w:rPr>
          <w:rFonts w:ascii="Times New Roman" w:hAnsi="Times New Roman" w:cs="Times New Roman"/>
          <w:bCs/>
          <w:lang w:val="ro-RO"/>
        </w:rPr>
        <w:t xml:space="preserve">ă </w:t>
      </w:r>
      <w:r w:rsidR="00097502" w:rsidRPr="002C618B">
        <w:rPr>
          <w:rFonts w:ascii="Times New Roman" w:hAnsi="Times New Roman" w:cs="Times New Roman"/>
          <w:bCs/>
          <w:lang w:val="ro-RO"/>
        </w:rPr>
        <w:t>s</w:t>
      </w:r>
      <w:r w:rsidRPr="002C618B">
        <w:rPr>
          <w:rFonts w:ascii="Times New Roman" w:hAnsi="Times New Roman" w:cs="Times New Roman"/>
          <w:bCs/>
          <w:lang w:val="ro-RO"/>
        </w:rPr>
        <w:t xml:space="preserve">i utilizarea produselor biocide </w:t>
      </w:r>
      <w:r w:rsidRPr="002C618B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2C618B">
        <w:rPr>
          <w:rFonts w:ascii="Times New Roman" w:hAnsi="Times New Roman" w:cs="Times New Roman"/>
          <w:lang w:val="ro-RO"/>
        </w:rPr>
        <w:t>t</w:t>
      </w:r>
      <w:r w:rsidRPr="002C618B">
        <w:rPr>
          <w:rFonts w:ascii="Times New Roman" w:hAnsi="Times New Roman" w:cs="Times New Roman"/>
          <w:lang w:val="ro-RO"/>
        </w:rPr>
        <w:t>ională pentru Produse Biocide, în şedinţa din data</w:t>
      </w:r>
      <w:r w:rsidR="00372BED" w:rsidRPr="002C618B">
        <w:rPr>
          <w:rFonts w:ascii="Times New Roman" w:hAnsi="Times New Roman" w:cs="Times New Roman"/>
          <w:lang w:val="ro-RO"/>
        </w:rPr>
        <w:t xml:space="preserve"> </w:t>
      </w:r>
      <w:r w:rsidR="002F0668" w:rsidRPr="002C618B">
        <w:rPr>
          <w:rFonts w:ascii="Times New Roman" w:hAnsi="Times New Roman" w:cs="Times New Roman"/>
          <w:lang w:val="ro-RO"/>
        </w:rPr>
        <w:t>02.12.2020</w:t>
      </w:r>
      <w:r w:rsidRPr="002C618B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14:paraId="6A6E26FF" w14:textId="77777777" w:rsidR="00B66405" w:rsidRPr="002C618B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EDAFDCC" w14:textId="77777777" w:rsidR="00B66405" w:rsidRPr="002C618B" w:rsidRDefault="00B66405" w:rsidP="00036183">
      <w:pPr>
        <w:jc w:val="both"/>
        <w:rPr>
          <w:b/>
          <w:lang w:val="ro-RO"/>
        </w:rPr>
      </w:pPr>
      <w:r w:rsidRPr="002C618B">
        <w:rPr>
          <w:b/>
          <w:lang w:val="ro-RO"/>
        </w:rPr>
        <w:t>I. TIPUL AUTORIZA</w:t>
      </w:r>
      <w:r w:rsidR="008306EE" w:rsidRPr="002C618B">
        <w:rPr>
          <w:b/>
          <w:lang w:val="ro-RO"/>
        </w:rPr>
        <w:t>T</w:t>
      </w:r>
      <w:r w:rsidRPr="002C618B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C618B" w14:paraId="2F66AE8A" w14:textId="77777777" w:rsidTr="00D95BCF">
        <w:tc>
          <w:tcPr>
            <w:tcW w:w="9923" w:type="dxa"/>
          </w:tcPr>
          <w:p w14:paraId="524749EF" w14:textId="77777777" w:rsidR="00B66405" w:rsidRPr="002C618B" w:rsidRDefault="00B66405" w:rsidP="00036183">
            <w:pPr>
              <w:jc w:val="both"/>
              <w:rPr>
                <w:bCs/>
                <w:lang w:val="ro-RO"/>
              </w:rPr>
            </w:pPr>
            <w:r w:rsidRPr="002C618B">
              <w:rPr>
                <w:i/>
                <w:lang w:val="ro-RO"/>
              </w:rPr>
              <w:t>autorizaţia prin recunoaşterea reciprocă paralelă</w:t>
            </w:r>
            <w:r w:rsidRPr="002C618B">
              <w:rPr>
                <w:lang w:val="ro-RO"/>
              </w:rPr>
              <w:t xml:space="preserve"> eliberată în conformitate cu prevederile art. 34 din </w:t>
            </w:r>
            <w:r w:rsidRPr="002C618B">
              <w:rPr>
                <w:bCs/>
                <w:lang w:val="ro-RO"/>
              </w:rPr>
              <w:t>Regulamentul (UE) nr. 528/2012;</w:t>
            </w:r>
          </w:p>
          <w:p w14:paraId="13EC32F7" w14:textId="75368755" w:rsidR="00B66405" w:rsidRPr="002C618B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Statul membru al Uniunii Europene emitent</w:t>
            </w:r>
            <w:r w:rsidR="00837B1E" w:rsidRPr="002C618B">
              <w:rPr>
                <w:lang w:val="ro-RO"/>
              </w:rPr>
              <w:t xml:space="preserve">: </w:t>
            </w:r>
            <w:r w:rsidR="00021D58" w:rsidRPr="002C618B">
              <w:rPr>
                <w:b/>
                <w:lang w:val="ro-RO"/>
              </w:rPr>
              <w:t>UNGARIA</w:t>
            </w:r>
          </w:p>
          <w:p w14:paraId="676BD8BD" w14:textId="4E38DBBF" w:rsidR="00B66405" w:rsidRPr="002C618B" w:rsidRDefault="00B66405" w:rsidP="002E225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2C618B">
              <w:rPr>
                <w:lang w:val="ro-RO"/>
              </w:rPr>
              <w:t>Nr. Autoriza</w:t>
            </w:r>
            <w:r w:rsidR="00935FE9" w:rsidRPr="002C618B">
              <w:rPr>
                <w:lang w:val="ro-RO"/>
              </w:rPr>
              <w:t>t</w:t>
            </w:r>
            <w:r w:rsidRPr="002C618B">
              <w:rPr>
                <w:lang w:val="ro-RO"/>
              </w:rPr>
              <w:t>iei din statul membru emitent</w:t>
            </w:r>
            <w:r w:rsidR="00935FE9" w:rsidRPr="002C618B">
              <w:rPr>
                <w:b/>
                <w:lang w:val="ro-RO"/>
              </w:rPr>
              <w:t xml:space="preserve">: </w:t>
            </w:r>
            <w:r w:rsidR="00244242" w:rsidRPr="002C618B">
              <w:rPr>
                <w:b/>
              </w:rPr>
              <w:t>HU-2017-PA-18-00189-0000</w:t>
            </w:r>
          </w:p>
        </w:tc>
      </w:tr>
    </w:tbl>
    <w:p w14:paraId="1142C2D8" w14:textId="3A123804" w:rsidR="00B66405" w:rsidRPr="002C618B" w:rsidRDefault="00B66405" w:rsidP="00036183">
      <w:pPr>
        <w:jc w:val="both"/>
        <w:rPr>
          <w:color w:val="000000"/>
          <w:lang w:val="ro-RO"/>
        </w:rPr>
      </w:pPr>
      <w:r w:rsidRPr="002C618B">
        <w:rPr>
          <w:b/>
          <w:color w:val="000000"/>
          <w:lang w:val="ro-RO"/>
        </w:rPr>
        <w:t>II. Data emiterii autoriza</w:t>
      </w:r>
      <w:r w:rsidR="008306EE" w:rsidRPr="002C618B">
        <w:rPr>
          <w:b/>
          <w:color w:val="000000"/>
          <w:lang w:val="ro-RO"/>
        </w:rPr>
        <w:t>t</w:t>
      </w:r>
      <w:r w:rsidRPr="002C618B">
        <w:rPr>
          <w:b/>
          <w:color w:val="000000"/>
          <w:lang w:val="ro-RO"/>
        </w:rPr>
        <w:t>iei</w:t>
      </w:r>
      <w:r w:rsidR="00372BED" w:rsidRPr="002C618B">
        <w:rPr>
          <w:color w:val="000000"/>
          <w:lang w:val="ro-RO"/>
        </w:rPr>
        <w:t xml:space="preserve">: </w:t>
      </w:r>
      <w:r w:rsidR="002F0668" w:rsidRPr="002C618B">
        <w:rPr>
          <w:color w:val="000000"/>
          <w:lang w:val="ro-RO"/>
        </w:rPr>
        <w:t>22.12.2020</w:t>
      </w:r>
    </w:p>
    <w:p w14:paraId="76194A7C" w14:textId="0A7ADC4C" w:rsidR="000712F8" w:rsidRPr="002C618B" w:rsidRDefault="00B66405" w:rsidP="00036183">
      <w:pPr>
        <w:jc w:val="both"/>
      </w:pPr>
      <w:r w:rsidRPr="002C618B">
        <w:rPr>
          <w:b/>
          <w:color w:val="000000"/>
          <w:lang w:val="ro-RO"/>
        </w:rPr>
        <w:t>III. Data expirării autoriza</w:t>
      </w:r>
      <w:r w:rsidR="008306EE" w:rsidRPr="002C618B">
        <w:rPr>
          <w:b/>
          <w:color w:val="000000"/>
          <w:lang w:val="ro-RO"/>
        </w:rPr>
        <w:t>t</w:t>
      </w:r>
      <w:r w:rsidRPr="002C618B">
        <w:rPr>
          <w:b/>
          <w:color w:val="000000"/>
          <w:lang w:val="ro-RO"/>
        </w:rPr>
        <w:t>iei</w:t>
      </w:r>
      <w:r w:rsidR="008306EE" w:rsidRPr="002C618B">
        <w:rPr>
          <w:color w:val="000000"/>
          <w:lang w:val="ro-RO"/>
        </w:rPr>
        <w:t xml:space="preserve">: </w:t>
      </w:r>
      <w:r w:rsidR="00244242" w:rsidRPr="002C618B">
        <w:t>19/06/2027</w:t>
      </w:r>
    </w:p>
    <w:p w14:paraId="2661F407" w14:textId="77777777" w:rsidR="00244242" w:rsidRPr="002C618B" w:rsidRDefault="00244242" w:rsidP="00036183">
      <w:pPr>
        <w:jc w:val="both"/>
        <w:rPr>
          <w:color w:val="000000"/>
          <w:lang w:val="ro-RO"/>
        </w:rPr>
      </w:pPr>
    </w:p>
    <w:p w14:paraId="6780D6A4" w14:textId="77777777" w:rsidR="00B66405" w:rsidRPr="002C618B" w:rsidRDefault="00B66405" w:rsidP="00036183">
      <w:pPr>
        <w:jc w:val="both"/>
        <w:rPr>
          <w:b/>
          <w:lang w:val="ro-RO"/>
        </w:rPr>
      </w:pPr>
      <w:r w:rsidRPr="002C618B">
        <w:rPr>
          <w:b/>
          <w:color w:val="000000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7453AF99" w14:textId="77777777" w:rsidTr="00D95BCF">
        <w:tc>
          <w:tcPr>
            <w:tcW w:w="9923" w:type="dxa"/>
          </w:tcPr>
          <w:p w14:paraId="106FB94D" w14:textId="52090AAE" w:rsidR="00755082" w:rsidRPr="002C618B" w:rsidRDefault="00755082" w:rsidP="00755082">
            <w:pPr>
              <w:autoSpaceDE w:val="0"/>
              <w:autoSpaceDN w:val="0"/>
              <w:adjustRightInd w:val="0"/>
              <w:ind w:left="-108"/>
              <w:rPr>
                <w:noProof/>
                <w:lang w:val="ro-RO"/>
              </w:rPr>
            </w:pPr>
            <w:r w:rsidRPr="002C618B">
              <w:rPr>
                <w:b/>
                <w:color w:val="000000"/>
                <w:lang w:val="ro-RO"/>
              </w:rPr>
              <w:t xml:space="preserve"> </w:t>
            </w:r>
            <w:r w:rsidR="00B66405" w:rsidRPr="002C618B">
              <w:rPr>
                <w:b/>
                <w:color w:val="000000"/>
                <w:lang w:val="ro-RO"/>
              </w:rPr>
              <w:t>DENUMIREA COMERCIALĂ A PRODUSULUI BIOCID</w:t>
            </w:r>
            <w:bookmarkStart w:id="0" w:name="_Hlk56594872"/>
            <w:bookmarkStart w:id="1" w:name="_Hlk56771697"/>
            <w:r w:rsidR="00EF58CA" w:rsidRPr="002C618B">
              <w:rPr>
                <w:color w:val="000000"/>
                <w:lang w:val="ro-RO"/>
              </w:rPr>
              <w:t>:</w:t>
            </w:r>
            <w:bookmarkEnd w:id="0"/>
            <w:bookmarkEnd w:id="1"/>
            <w:r w:rsidRPr="002C618B">
              <w:rPr>
                <w:noProof/>
                <w:lang w:val="ro-RO"/>
              </w:rPr>
              <w:t xml:space="preserve"> BIOPREN PHARAOH'S ANT </w:t>
            </w:r>
          </w:p>
          <w:p w14:paraId="59BD6643" w14:textId="77777777" w:rsidR="00244242" w:rsidRPr="002C618B" w:rsidRDefault="00755082" w:rsidP="00755082">
            <w:pPr>
              <w:autoSpaceDE w:val="0"/>
              <w:autoSpaceDN w:val="0"/>
              <w:adjustRightInd w:val="0"/>
              <w:ind w:left="-108"/>
              <w:rPr>
                <w:noProof/>
                <w:lang w:val="ro-RO"/>
              </w:rPr>
            </w:pPr>
            <w:r w:rsidRPr="002C618B">
              <w:rPr>
                <w:b/>
                <w:color w:val="000000"/>
                <w:lang w:val="ro-RO"/>
              </w:rPr>
              <w:t xml:space="preserve"> </w:t>
            </w:r>
            <w:r w:rsidRPr="002C618B">
              <w:rPr>
                <w:noProof/>
                <w:lang w:val="ro-RO"/>
              </w:rPr>
              <w:t xml:space="preserve">COLONY ELIMINATOR </w:t>
            </w:r>
            <w:r w:rsidR="00244242" w:rsidRPr="002C618B">
              <w:rPr>
                <w:noProof/>
                <w:lang w:val="ro-RO"/>
              </w:rPr>
              <w:t xml:space="preserve">- PROTECT PENTRU ELIMINAREA COLONIILOR DE FURNICI  </w:t>
            </w:r>
          </w:p>
          <w:p w14:paraId="2BD4CF69" w14:textId="3FEB9618" w:rsidR="00755082" w:rsidRPr="002C618B" w:rsidRDefault="00244242" w:rsidP="00755082">
            <w:pPr>
              <w:autoSpaceDE w:val="0"/>
              <w:autoSpaceDN w:val="0"/>
              <w:adjustRightInd w:val="0"/>
              <w:ind w:left="-108"/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 xml:space="preserve"> FARAON</w:t>
            </w:r>
          </w:p>
          <w:p w14:paraId="15DDAD72" w14:textId="5A6FDC9F" w:rsidR="000712F8" w:rsidRPr="002C618B" w:rsidRDefault="00755082" w:rsidP="00125A32">
            <w:pPr>
              <w:pStyle w:val="CM4"/>
              <w:ind w:left="601" w:hanging="709"/>
              <w:jc w:val="both"/>
              <w:rPr>
                <w:rFonts w:ascii="Times New Roman" w:hAnsi="Times New Roman"/>
                <w:lang w:val="ro-RO"/>
              </w:rPr>
            </w:pPr>
            <w:r w:rsidRPr="002C618B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0712F8" w:rsidRPr="002C618B">
              <w:rPr>
                <w:rFonts w:ascii="Times New Roman" w:hAnsi="Times New Roman"/>
                <w:b/>
                <w:lang w:val="ro-RO"/>
              </w:rPr>
              <w:t>Alte denumiri:</w:t>
            </w:r>
            <w:r w:rsidR="000712F8" w:rsidRPr="002C618B">
              <w:rPr>
                <w:rFonts w:ascii="Times New Roman" w:hAnsi="Times New Roman"/>
                <w:lang w:val="ro-RO"/>
              </w:rPr>
              <w:t xml:space="preserve"> </w:t>
            </w:r>
            <w:r w:rsidR="00125A32" w:rsidRPr="002C618B">
              <w:rPr>
                <w:rFonts w:ascii="Times New Roman" w:hAnsi="Times New Roman"/>
                <w:lang w:val="ro-RO"/>
              </w:rPr>
              <w:t>-</w:t>
            </w:r>
          </w:p>
        </w:tc>
      </w:tr>
    </w:tbl>
    <w:p w14:paraId="498481D5" w14:textId="77777777" w:rsidR="00B66405" w:rsidRPr="002C618B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B75AEF4" w14:textId="77777777" w:rsidR="00B66405" w:rsidRPr="002C618B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C618B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2B0A693E" w14:textId="77777777" w:rsidTr="00FF577E">
        <w:trPr>
          <w:trHeight w:val="325"/>
        </w:trPr>
        <w:tc>
          <w:tcPr>
            <w:tcW w:w="9923" w:type="dxa"/>
          </w:tcPr>
          <w:p w14:paraId="787E9441" w14:textId="000A2FA9" w:rsidR="00B66405" w:rsidRPr="002C618B" w:rsidRDefault="00B66405" w:rsidP="00FF5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2C618B">
              <w:rPr>
                <w:b/>
                <w:lang w:val="ro-RO"/>
              </w:rPr>
              <w:t>NUMELE TITULARULUI AUTORIZA</w:t>
            </w:r>
            <w:r w:rsidR="00935FE9" w:rsidRPr="002C618B">
              <w:rPr>
                <w:b/>
                <w:lang w:val="ro-RO"/>
              </w:rPr>
              <w:t>T</w:t>
            </w:r>
            <w:r w:rsidRPr="002C618B">
              <w:rPr>
                <w:b/>
                <w:lang w:val="ro-RO"/>
              </w:rPr>
              <w:t>IEI din România</w:t>
            </w:r>
            <w:r w:rsidR="00935FE9" w:rsidRPr="002C618B">
              <w:rPr>
                <w:lang w:val="ro-RO"/>
              </w:rPr>
              <w:t xml:space="preserve">: </w:t>
            </w:r>
            <w:r w:rsidR="00FF577E" w:rsidRPr="002C618B">
              <w:rPr>
                <w:lang w:val="it-IT"/>
              </w:rPr>
              <w:t>-</w:t>
            </w:r>
          </w:p>
        </w:tc>
      </w:tr>
    </w:tbl>
    <w:p w14:paraId="49742B17" w14:textId="77777777" w:rsidR="00B66405" w:rsidRPr="002C618B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3DFBC080" w14:textId="77777777" w:rsidTr="00D95BCF">
        <w:trPr>
          <w:trHeight w:val="562"/>
        </w:trPr>
        <w:tc>
          <w:tcPr>
            <w:tcW w:w="9923" w:type="dxa"/>
          </w:tcPr>
          <w:p w14:paraId="67F81C71" w14:textId="6C5B2021" w:rsidR="000712F8" w:rsidRPr="002C618B" w:rsidRDefault="00B66405" w:rsidP="000712F8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2C618B">
              <w:rPr>
                <w:b/>
                <w:sz w:val="24"/>
                <w:szCs w:val="24"/>
                <w:lang w:val="ro-RO"/>
              </w:rPr>
              <w:t>NUMELE TITULARULUI AUTORIZA</w:t>
            </w:r>
            <w:r w:rsidR="00935FE9" w:rsidRPr="002C618B">
              <w:rPr>
                <w:b/>
                <w:sz w:val="24"/>
                <w:szCs w:val="24"/>
                <w:lang w:val="ro-RO"/>
              </w:rPr>
              <w:t>T</w:t>
            </w:r>
            <w:r w:rsidRPr="002C618B">
              <w:rPr>
                <w:b/>
                <w:sz w:val="24"/>
                <w:szCs w:val="24"/>
                <w:lang w:val="ro-RO"/>
              </w:rPr>
              <w:t>IEI recunoscută reciproc</w:t>
            </w:r>
            <w:r w:rsidR="00935FE9" w:rsidRPr="002C618B">
              <w:rPr>
                <w:sz w:val="24"/>
                <w:szCs w:val="24"/>
                <w:lang w:val="ro-RO"/>
              </w:rPr>
              <w:t xml:space="preserve">: </w:t>
            </w:r>
            <w:r w:rsidR="00982CC5" w:rsidRPr="002C618B">
              <w:rPr>
                <w:b/>
                <w:bCs/>
                <w:sz w:val="24"/>
                <w:szCs w:val="24"/>
                <w:lang w:val="ro-RO"/>
              </w:rPr>
              <w:t>BÁBOLNA</w:t>
            </w:r>
            <w:r w:rsidR="000712F8" w:rsidRPr="002C618B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82CC5" w:rsidRPr="002C618B">
              <w:rPr>
                <w:b/>
                <w:bCs/>
                <w:sz w:val="24"/>
                <w:szCs w:val="24"/>
                <w:lang w:val="ro-RO"/>
              </w:rPr>
              <w:t>BIOENVIRONMENTAL CENTRE LTD</w:t>
            </w:r>
          </w:p>
          <w:p w14:paraId="628FB410" w14:textId="2F0D9491" w:rsidR="00B66405" w:rsidRPr="002C618B" w:rsidRDefault="000712F8" w:rsidP="000712F8">
            <w:pPr>
              <w:rPr>
                <w:lang w:val="ro-RO"/>
              </w:rPr>
            </w:pPr>
            <w:r w:rsidRPr="002C618B">
              <w:rPr>
                <w:lang w:val="ro-RO"/>
              </w:rPr>
              <w:t xml:space="preserve">Adresa: </w:t>
            </w:r>
            <w:proofErr w:type="spellStart"/>
            <w:r w:rsidR="00244242" w:rsidRPr="002C618B">
              <w:t>Szállás</w:t>
            </w:r>
            <w:proofErr w:type="spellEnd"/>
            <w:r w:rsidR="00244242" w:rsidRPr="002C618B">
              <w:t xml:space="preserve"> </w:t>
            </w:r>
            <w:proofErr w:type="spellStart"/>
            <w:r w:rsidR="00244242" w:rsidRPr="002C618B">
              <w:t>utca</w:t>
            </w:r>
            <w:proofErr w:type="spellEnd"/>
            <w:r w:rsidR="00244242" w:rsidRPr="002C618B">
              <w:t xml:space="preserve"> 6 1107 </w:t>
            </w:r>
            <w:proofErr w:type="spellStart"/>
            <w:r w:rsidR="00244242" w:rsidRPr="002C618B">
              <w:t>Budapesta</w:t>
            </w:r>
            <w:proofErr w:type="spellEnd"/>
            <w:r w:rsidR="00244242" w:rsidRPr="002C618B">
              <w:t xml:space="preserve"> </w:t>
            </w:r>
            <w:proofErr w:type="spellStart"/>
            <w:r w:rsidR="00244242" w:rsidRPr="002C618B">
              <w:t>Ungaria</w:t>
            </w:r>
            <w:proofErr w:type="spellEnd"/>
          </w:p>
        </w:tc>
      </w:tr>
    </w:tbl>
    <w:p w14:paraId="7E14BD8C" w14:textId="77777777" w:rsidR="00B66405" w:rsidRPr="002C618B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6C5D6D3D" w14:textId="77777777" w:rsidTr="00D95BCF">
        <w:tc>
          <w:tcPr>
            <w:tcW w:w="9923" w:type="dxa"/>
          </w:tcPr>
          <w:p w14:paraId="2411F596" w14:textId="6F3A5432" w:rsidR="00125A32" w:rsidRPr="002C618B" w:rsidRDefault="00B66405" w:rsidP="003E4172">
            <w:pPr>
              <w:jc w:val="both"/>
              <w:rPr>
                <w:lang w:val="ro-RO"/>
              </w:rPr>
            </w:pPr>
            <w:r w:rsidRPr="002C618B">
              <w:rPr>
                <w:b/>
                <w:lang w:val="ro-RO"/>
              </w:rPr>
              <w:t>NUMELE FABRICANTULUI PRODUSULUI BIOCID</w:t>
            </w:r>
            <w:r w:rsidR="00935FE9" w:rsidRPr="002C618B">
              <w:rPr>
                <w:lang w:val="ro-RO"/>
              </w:rPr>
              <w:t xml:space="preserve">: </w:t>
            </w:r>
            <w:proofErr w:type="spellStart"/>
            <w:r w:rsidR="00125A32" w:rsidRPr="002C618B">
              <w:t>Babolna</w:t>
            </w:r>
            <w:proofErr w:type="spellEnd"/>
            <w:r w:rsidR="00125A32" w:rsidRPr="002C618B">
              <w:t xml:space="preserve"> Bio Ltd </w:t>
            </w:r>
          </w:p>
          <w:p w14:paraId="7FCA8F3A" w14:textId="42CF057A" w:rsidR="00DB5155" w:rsidRPr="002C618B" w:rsidRDefault="003E4172" w:rsidP="003E4172">
            <w:pPr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 xml:space="preserve">Adresa: </w:t>
            </w:r>
            <w:proofErr w:type="spellStart"/>
            <w:r w:rsidR="00125A32" w:rsidRPr="002C618B">
              <w:t>Szállás</w:t>
            </w:r>
            <w:proofErr w:type="spellEnd"/>
            <w:r w:rsidR="00125A32" w:rsidRPr="002C618B">
              <w:t xml:space="preserve"> </w:t>
            </w:r>
            <w:proofErr w:type="spellStart"/>
            <w:r w:rsidR="00125A32" w:rsidRPr="002C618B">
              <w:t>utca</w:t>
            </w:r>
            <w:proofErr w:type="spellEnd"/>
            <w:r w:rsidR="00125A32" w:rsidRPr="002C618B">
              <w:t xml:space="preserve"> 6 1107 </w:t>
            </w:r>
            <w:proofErr w:type="spellStart"/>
            <w:r w:rsidR="00125A32" w:rsidRPr="002C618B">
              <w:t>Budapesta</w:t>
            </w:r>
            <w:proofErr w:type="spellEnd"/>
            <w:r w:rsidR="00125A32" w:rsidRPr="002C618B">
              <w:t xml:space="preserve"> </w:t>
            </w:r>
            <w:proofErr w:type="spellStart"/>
            <w:r w:rsidR="00125A32" w:rsidRPr="002C618B">
              <w:t>Ungaria</w:t>
            </w:r>
            <w:proofErr w:type="spellEnd"/>
          </w:p>
          <w:p w14:paraId="61E6BFEA" w14:textId="4AC7946A" w:rsidR="003E4172" w:rsidRPr="002C618B" w:rsidRDefault="003E4172" w:rsidP="003E4172">
            <w:pPr>
              <w:jc w:val="both"/>
            </w:pPr>
            <w:r w:rsidRPr="002C618B">
              <w:rPr>
                <w:lang w:val="ro-RO"/>
              </w:rPr>
              <w:t xml:space="preserve">Adresa unitatii de fabricare: </w:t>
            </w:r>
            <w:proofErr w:type="spellStart"/>
            <w:r w:rsidR="00125A32" w:rsidRPr="002C618B">
              <w:t>Köves</w:t>
            </w:r>
            <w:proofErr w:type="spellEnd"/>
            <w:r w:rsidR="00125A32" w:rsidRPr="002C618B">
              <w:t xml:space="preserve"> J. u 1 2943 </w:t>
            </w:r>
            <w:proofErr w:type="spellStart"/>
            <w:r w:rsidR="00125A32" w:rsidRPr="002C618B">
              <w:t>Bábolna</w:t>
            </w:r>
            <w:proofErr w:type="spellEnd"/>
            <w:r w:rsidR="00125A32" w:rsidRPr="002C618B">
              <w:t xml:space="preserve"> </w:t>
            </w:r>
            <w:proofErr w:type="spellStart"/>
            <w:r w:rsidR="00125A32" w:rsidRPr="002C618B">
              <w:t>Ungaria</w:t>
            </w:r>
            <w:proofErr w:type="spellEnd"/>
          </w:p>
        </w:tc>
      </w:tr>
    </w:tbl>
    <w:p w14:paraId="5734B951" w14:textId="77777777" w:rsidR="00B66405" w:rsidRPr="002C618B" w:rsidRDefault="00B66405" w:rsidP="00036183">
      <w:pPr>
        <w:pStyle w:val="CM4"/>
        <w:jc w:val="both"/>
        <w:rPr>
          <w:rFonts w:ascii="Times New Roman" w:hAnsi="Times New Roman"/>
          <w:color w:val="000000"/>
          <w:lang w:val="ro-RO"/>
        </w:rPr>
      </w:pPr>
      <w:r w:rsidRPr="002C618B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3A1234E7" w14:textId="77777777" w:rsidTr="00D95BCF">
        <w:tc>
          <w:tcPr>
            <w:tcW w:w="9923" w:type="dxa"/>
          </w:tcPr>
          <w:p w14:paraId="7BDAC946" w14:textId="6C19BBF3" w:rsidR="00FF577E" w:rsidRPr="002C618B" w:rsidRDefault="00DB512E" w:rsidP="00193C1B">
            <w:pPr>
              <w:jc w:val="both"/>
              <w:rPr>
                <w:lang w:val="ro-RO"/>
              </w:rPr>
            </w:pPr>
            <w:r w:rsidRPr="002C618B">
              <w:rPr>
                <w:b/>
                <w:lang w:val="ro-RO"/>
              </w:rPr>
              <w:t xml:space="preserve">NUMELE FABRICANTULUI  de </w:t>
            </w:r>
            <w:r w:rsidR="00B66405" w:rsidRPr="002C618B">
              <w:rPr>
                <w:b/>
                <w:lang w:val="ro-RO"/>
              </w:rPr>
              <w:t xml:space="preserve"> SUBSTAN</w:t>
            </w:r>
            <w:r w:rsidRPr="002C618B">
              <w:rPr>
                <w:b/>
                <w:lang w:val="ro-RO"/>
              </w:rPr>
              <w:t>TA  ACTIVA</w:t>
            </w:r>
            <w:r w:rsidR="00FF577E" w:rsidRPr="002C618B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BD" w:rsidRPr="002C618B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172" w:rsidRPr="002C618B">
              <w:rPr>
                <w:i/>
                <w:lang w:val="ro-RO"/>
              </w:rPr>
              <w:t>S- metopren</w:t>
            </w:r>
            <w:r w:rsidRPr="002C618B">
              <w:rPr>
                <w:lang w:val="ro-RO"/>
              </w:rPr>
              <w:t xml:space="preserve">: </w:t>
            </w:r>
          </w:p>
          <w:p w14:paraId="1390C634" w14:textId="77777777" w:rsidR="00125A32" w:rsidRPr="002C618B" w:rsidRDefault="00125A32" w:rsidP="00125A32">
            <w:pPr>
              <w:jc w:val="both"/>
              <w:rPr>
                <w:lang w:val="ro-RO"/>
              </w:rPr>
            </w:pPr>
            <w:proofErr w:type="spellStart"/>
            <w:r w:rsidRPr="002C618B">
              <w:t>Babolna</w:t>
            </w:r>
            <w:proofErr w:type="spellEnd"/>
            <w:r w:rsidRPr="002C618B">
              <w:t xml:space="preserve"> Bio Ltd </w:t>
            </w:r>
          </w:p>
          <w:p w14:paraId="34106613" w14:textId="401BA68F" w:rsidR="00125A32" w:rsidRPr="002C618B" w:rsidRDefault="00125A32" w:rsidP="00125A32">
            <w:pPr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 xml:space="preserve">Adresa: </w:t>
            </w:r>
            <w:proofErr w:type="spellStart"/>
            <w:r w:rsidRPr="002C618B">
              <w:t>Szállás</w:t>
            </w:r>
            <w:proofErr w:type="spellEnd"/>
            <w:r w:rsidR="00EF58CA" w:rsidRPr="002C618B">
              <w:t>,</w:t>
            </w:r>
            <w:r w:rsidRPr="002C618B">
              <w:t xml:space="preserve"> </w:t>
            </w:r>
            <w:proofErr w:type="spellStart"/>
            <w:r w:rsidRPr="002C618B">
              <w:t>utca</w:t>
            </w:r>
            <w:proofErr w:type="spellEnd"/>
            <w:r w:rsidRPr="002C618B">
              <w:t xml:space="preserve"> 6</w:t>
            </w:r>
            <w:r w:rsidR="00EF58CA" w:rsidRPr="002C618B">
              <w:t>,</w:t>
            </w:r>
            <w:r w:rsidRPr="002C618B">
              <w:t xml:space="preserve"> 1107</w:t>
            </w:r>
            <w:r w:rsidR="00EF58CA" w:rsidRPr="002C618B">
              <w:t>,</w:t>
            </w:r>
            <w:r w:rsidRPr="002C618B">
              <w:t xml:space="preserve"> </w:t>
            </w:r>
            <w:proofErr w:type="spellStart"/>
            <w:r w:rsidRPr="002C618B">
              <w:t>Budapesta</w:t>
            </w:r>
            <w:proofErr w:type="spellEnd"/>
            <w:r w:rsidR="00EF58CA" w:rsidRPr="002C618B">
              <w:t>,</w:t>
            </w:r>
            <w:r w:rsidRPr="002C618B">
              <w:t xml:space="preserve"> </w:t>
            </w:r>
            <w:proofErr w:type="spellStart"/>
            <w:r w:rsidRPr="002C618B">
              <w:t>Ungaria</w:t>
            </w:r>
            <w:proofErr w:type="spellEnd"/>
          </w:p>
          <w:p w14:paraId="69FA155B" w14:textId="7F5EC057" w:rsidR="003B37AF" w:rsidRPr="002C618B" w:rsidRDefault="00125A32" w:rsidP="002E2253">
            <w:pPr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Adresa unitatii de fabricare:</w:t>
            </w:r>
            <w:r w:rsidRPr="002C618B">
              <w:t xml:space="preserve"> </w:t>
            </w:r>
            <w:proofErr w:type="spellStart"/>
            <w:r w:rsidRPr="002C618B">
              <w:t>Szállás</w:t>
            </w:r>
            <w:proofErr w:type="spellEnd"/>
            <w:r w:rsidR="00EF58CA" w:rsidRPr="002C618B">
              <w:t>,</w:t>
            </w:r>
            <w:r w:rsidRPr="002C618B">
              <w:t xml:space="preserve"> </w:t>
            </w:r>
            <w:proofErr w:type="spellStart"/>
            <w:r w:rsidRPr="002C618B">
              <w:t>utca</w:t>
            </w:r>
            <w:proofErr w:type="spellEnd"/>
            <w:r w:rsidRPr="002C618B">
              <w:t xml:space="preserve"> 6</w:t>
            </w:r>
            <w:r w:rsidR="00EF58CA" w:rsidRPr="002C618B">
              <w:t>,</w:t>
            </w:r>
            <w:r w:rsidRPr="002C618B">
              <w:t xml:space="preserve"> 1107</w:t>
            </w:r>
            <w:r w:rsidR="00EF58CA" w:rsidRPr="002C618B">
              <w:t>,</w:t>
            </w:r>
            <w:r w:rsidRPr="002C618B">
              <w:t xml:space="preserve"> </w:t>
            </w:r>
            <w:proofErr w:type="spellStart"/>
            <w:r w:rsidRPr="002C618B">
              <w:t>Budapesta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Ungaria</w:t>
            </w:r>
            <w:proofErr w:type="spellEnd"/>
          </w:p>
        </w:tc>
      </w:tr>
    </w:tbl>
    <w:p w14:paraId="67844A85" w14:textId="77777777" w:rsidR="00372BED" w:rsidRPr="002C618B" w:rsidRDefault="00372BED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</w:p>
    <w:p w14:paraId="592BD0E4" w14:textId="77777777" w:rsidR="00B66405" w:rsidRPr="002C618B" w:rsidRDefault="00B66405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  <w:r w:rsidRPr="002C618B">
        <w:rPr>
          <w:rFonts w:ascii="Times New Roman" w:hAnsi="Times New Roman"/>
          <w:b/>
          <w:color w:val="000000"/>
          <w:lang w:val="ro-RO"/>
        </w:rPr>
        <w:lastRenderedPageBreak/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05C887C2" w14:textId="77777777" w:rsidTr="00D95BCF">
        <w:tc>
          <w:tcPr>
            <w:tcW w:w="9923" w:type="dxa"/>
          </w:tcPr>
          <w:p w14:paraId="00F9AF59" w14:textId="1EE4580C" w:rsidR="00B66405" w:rsidRPr="002C618B" w:rsidRDefault="00B66405" w:rsidP="006736E0">
            <w:pPr>
              <w:spacing w:after="120"/>
              <w:rPr>
                <w:lang w:val="it-IT" w:eastAsia="ro-RO"/>
              </w:rPr>
            </w:pPr>
            <w:r w:rsidRPr="002C618B">
              <w:rPr>
                <w:b/>
                <w:lang w:val="ro-RO"/>
              </w:rPr>
              <w:t>TIPUL DE PRODUS</w:t>
            </w:r>
            <w:r w:rsidR="00F8318E" w:rsidRPr="002C618B">
              <w:rPr>
                <w:lang w:val="ro-RO"/>
              </w:rPr>
              <w:t xml:space="preserve"> </w:t>
            </w:r>
            <w:r w:rsidR="00F8680F" w:rsidRPr="002C618B">
              <w:rPr>
                <w:lang w:val="ro-RO"/>
              </w:rPr>
              <w:t xml:space="preserve">: </w:t>
            </w:r>
            <w:r w:rsidR="006736E0" w:rsidRPr="002C618B">
              <w:rPr>
                <w:b/>
                <w:lang w:val="it-IT" w:eastAsia="ro-RO"/>
              </w:rPr>
              <w:t>Grupa Principala 3: Tip de produs 18</w:t>
            </w:r>
            <w:r w:rsidR="006736E0" w:rsidRPr="002C618B">
              <w:rPr>
                <w:lang w:val="it-IT" w:eastAsia="ro-RO"/>
              </w:rPr>
              <w:t xml:space="preserve"> </w:t>
            </w:r>
            <w:r w:rsidR="00021D58" w:rsidRPr="002C618B">
              <w:rPr>
                <w:lang w:val="it-IT" w:eastAsia="ro-RO"/>
              </w:rPr>
              <w:t>- (insecticide , acaricide şi produse pentru combaterea altor artropode), produse utilizate în combaterea artropodelor (insecte, arahnide şi crustacee), prin alte mijloace decât prin alungare sau atragere.</w:t>
            </w:r>
          </w:p>
        </w:tc>
      </w:tr>
    </w:tbl>
    <w:p w14:paraId="77D3E27D" w14:textId="77777777" w:rsidR="006736E0" w:rsidRPr="002C618B" w:rsidRDefault="006736E0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14:paraId="7A434E9E" w14:textId="77777777" w:rsidR="00B66405" w:rsidRPr="002C618B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C618B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C618B" w14:paraId="4B5C33A4" w14:textId="77777777" w:rsidTr="00D95BCF">
        <w:tc>
          <w:tcPr>
            <w:tcW w:w="9923" w:type="dxa"/>
          </w:tcPr>
          <w:p w14:paraId="032C08DA" w14:textId="0A810B33" w:rsidR="00B66405" w:rsidRPr="002C618B" w:rsidRDefault="00F8318E" w:rsidP="00843149">
            <w:pPr>
              <w:spacing w:after="120"/>
              <w:rPr>
                <w:b/>
                <w:bCs/>
                <w:lang w:val="it-IT" w:eastAsia="ro-RO"/>
              </w:rPr>
            </w:pPr>
            <w:r w:rsidRPr="002C618B">
              <w:rPr>
                <w:b/>
                <w:lang w:val="ro-RO"/>
              </w:rPr>
              <w:t>CATEGORIILE DE UTILIZATORI</w:t>
            </w:r>
            <w:r w:rsidRPr="002C618B">
              <w:rPr>
                <w:lang w:val="ro-RO"/>
              </w:rPr>
              <w:t xml:space="preserve">: </w:t>
            </w:r>
            <w:r w:rsidR="00021D58" w:rsidRPr="002C618B">
              <w:rPr>
                <w:noProof/>
                <w:lang w:val="ro-RO"/>
              </w:rPr>
              <w:t xml:space="preserve">public larg </w:t>
            </w:r>
            <w:r w:rsidR="006026B2">
              <w:rPr>
                <w:noProof/>
                <w:lang w:val="ro-RO"/>
              </w:rPr>
              <w:t>(non-profesional),profesional,</w:t>
            </w:r>
            <w:bookmarkStart w:id="2" w:name="_GoBack"/>
            <w:bookmarkEnd w:id="2"/>
            <w:r w:rsidR="00021D58" w:rsidRPr="002C618B">
              <w:rPr>
                <w:noProof/>
                <w:lang w:val="ro-RO"/>
              </w:rPr>
              <w:t>profesional instruiți.</w:t>
            </w:r>
          </w:p>
        </w:tc>
      </w:tr>
    </w:tbl>
    <w:p w14:paraId="2B35E702" w14:textId="77777777" w:rsidR="0032535A" w:rsidRPr="002C618B" w:rsidRDefault="0032535A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14:paraId="4DEC0CB2" w14:textId="77777777" w:rsidR="00B66405" w:rsidRPr="002C618B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C618B">
        <w:rPr>
          <w:rFonts w:ascii="Times New Roman" w:hAnsi="Times New Roman" w:cs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C618B" w14:paraId="3D7481D4" w14:textId="77777777" w:rsidTr="00D95BCF">
        <w:tc>
          <w:tcPr>
            <w:tcW w:w="9923" w:type="dxa"/>
          </w:tcPr>
          <w:p w14:paraId="73AFE1C0" w14:textId="74C7D878" w:rsidR="00A83F91" w:rsidRPr="002C618B" w:rsidRDefault="00B66405" w:rsidP="002F373A">
            <w:pPr>
              <w:pStyle w:val="CM4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2C618B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F8318E" w:rsidRPr="002C618B">
              <w:rPr>
                <w:rFonts w:ascii="Times New Roman" w:hAnsi="Times New Roman"/>
                <w:color w:val="000000"/>
                <w:lang w:val="ro-RO"/>
              </w:rPr>
              <w:t>:</w:t>
            </w:r>
            <w:r w:rsidR="00504E8F" w:rsidRPr="002C618B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="002F373A" w:rsidRPr="002C618B">
              <w:rPr>
                <w:rFonts w:ascii="Times New Roman" w:hAnsi="Times New Roman"/>
                <w:color w:val="000000"/>
                <w:lang w:val="ro-RO"/>
              </w:rPr>
              <w:t>granule</w:t>
            </w:r>
            <w:r w:rsidR="00504E8F" w:rsidRPr="002C618B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</w:p>
        </w:tc>
      </w:tr>
    </w:tbl>
    <w:p w14:paraId="39A57E41" w14:textId="77777777" w:rsidR="00C07A7A" w:rsidRPr="002C618B" w:rsidRDefault="00C07A7A" w:rsidP="00036183">
      <w:pPr>
        <w:jc w:val="both"/>
        <w:rPr>
          <w:b/>
          <w:lang w:val="ro-RO"/>
        </w:rPr>
      </w:pPr>
    </w:p>
    <w:p w14:paraId="1CE94E18" w14:textId="103D6ACF" w:rsidR="00772CBF" w:rsidRPr="002C618B" w:rsidRDefault="00B66405" w:rsidP="00036183">
      <w:pPr>
        <w:jc w:val="both"/>
        <w:rPr>
          <w:b/>
          <w:color w:val="000000"/>
          <w:lang w:val="ro-RO"/>
        </w:rPr>
      </w:pPr>
      <w:r w:rsidRPr="002C618B">
        <w:rPr>
          <w:b/>
          <w:color w:val="000000"/>
          <w:lang w:val="ro-RO"/>
        </w:rPr>
        <w:t>IX</w:t>
      </w:r>
      <w:r w:rsidR="00372BED" w:rsidRPr="002C618B">
        <w:rPr>
          <w:b/>
          <w:color w:val="000000"/>
          <w:lang w:val="ro-RO"/>
        </w:rPr>
        <w:t>.</w:t>
      </w:r>
      <w:r w:rsidRPr="002C618B">
        <w:rPr>
          <w:b/>
          <w:color w:val="000000"/>
          <w:lang w:val="ro-RO"/>
        </w:rPr>
        <w:t xml:space="preserve"> </w:t>
      </w:r>
      <w:r w:rsidR="00102C5F" w:rsidRPr="002C618B">
        <w:rPr>
          <w:b/>
          <w:color w:val="000000"/>
          <w:lang w:val="ro-RO"/>
        </w:rPr>
        <w:t>COMPOZITIA CALITATIVĂ S</w:t>
      </w:r>
      <w:r w:rsidRPr="002C618B">
        <w:rPr>
          <w:b/>
          <w:color w:val="000000"/>
          <w:lang w:val="ro-RO"/>
        </w:rPr>
        <w:t xml:space="preserve">I CANTITATIVĂ </w:t>
      </w:r>
    </w:p>
    <w:p w14:paraId="3D65B753" w14:textId="77777777" w:rsidR="00B66405" w:rsidRPr="002C618B" w:rsidRDefault="00772CBF" w:rsidP="00036183">
      <w:pPr>
        <w:jc w:val="both"/>
        <w:rPr>
          <w:color w:val="000000"/>
          <w:lang w:val="ro-RO"/>
        </w:rPr>
      </w:pPr>
      <w:r w:rsidRPr="002C618B">
        <w:rPr>
          <w:b/>
          <w:color w:val="000000"/>
          <w:lang w:val="ro-RO"/>
        </w:rPr>
        <w:t xml:space="preserve">           1)</w:t>
      </w:r>
      <w:r w:rsidR="00B66405" w:rsidRPr="002C618B">
        <w:rPr>
          <w:b/>
          <w:color w:val="000000"/>
          <w:lang w:val="ro-RO"/>
        </w:rPr>
        <w:t>Substan</w:t>
      </w:r>
      <w:r w:rsidR="00102C5F" w:rsidRPr="002C618B">
        <w:rPr>
          <w:b/>
          <w:color w:val="000000"/>
          <w:lang w:val="ro-RO"/>
        </w:rPr>
        <w:t>t</w:t>
      </w:r>
      <w:r w:rsidR="00B66405" w:rsidRPr="002C618B">
        <w:rPr>
          <w:b/>
          <w:color w:val="000000"/>
          <w:lang w:val="ro-RO"/>
        </w:rPr>
        <w:t>a activă</w:t>
      </w:r>
      <w:r w:rsidR="00B66405" w:rsidRPr="002C618B">
        <w:rPr>
          <w:color w:val="000000"/>
          <w:lang w:val="ro-RO"/>
        </w:rPr>
        <w:t xml:space="preserve"> </w:t>
      </w:r>
    </w:p>
    <w:p w14:paraId="0236C55F" w14:textId="77777777" w:rsidR="00B66405" w:rsidRPr="002C618B" w:rsidRDefault="00B66405" w:rsidP="00036183">
      <w:pPr>
        <w:numPr>
          <w:ilvl w:val="0"/>
          <w:numId w:val="9"/>
        </w:numPr>
        <w:jc w:val="both"/>
        <w:rPr>
          <w:i/>
          <w:lang w:val="ro-RO"/>
        </w:rPr>
      </w:pPr>
      <w:r w:rsidRPr="002C618B">
        <w:rPr>
          <w:i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848"/>
      </w:tblGrid>
      <w:tr w:rsidR="00B66405" w:rsidRPr="002C618B" w14:paraId="00FD2C93" w14:textId="77777777" w:rsidTr="00E57818">
        <w:tc>
          <w:tcPr>
            <w:tcW w:w="3006" w:type="dxa"/>
            <w:shd w:val="clear" w:color="auto" w:fill="auto"/>
          </w:tcPr>
          <w:p w14:paraId="0A3E754D" w14:textId="4533AA6B" w:rsidR="00B66405" w:rsidRPr="002C618B" w:rsidRDefault="00B66405" w:rsidP="00E57818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 xml:space="preserve">Denumirea </w:t>
            </w:r>
            <w:r w:rsidR="00E57818" w:rsidRPr="002C618B">
              <w:rPr>
                <w:lang w:val="ro-RO"/>
              </w:rPr>
              <w:t>comuna</w:t>
            </w:r>
          </w:p>
        </w:tc>
        <w:tc>
          <w:tcPr>
            <w:tcW w:w="6848" w:type="dxa"/>
            <w:shd w:val="clear" w:color="auto" w:fill="auto"/>
          </w:tcPr>
          <w:p w14:paraId="1926CFC3" w14:textId="3392B19C" w:rsidR="00B66405" w:rsidRPr="002C618B" w:rsidRDefault="002E2253" w:rsidP="00036183">
            <w:pPr>
              <w:pStyle w:val="NoSpacing"/>
              <w:jc w:val="both"/>
              <w:rPr>
                <w:b/>
                <w:lang w:val="ro-RO"/>
              </w:rPr>
            </w:pPr>
            <w:r w:rsidRPr="002C618B">
              <w:rPr>
                <w:lang w:val="ro-RO"/>
              </w:rPr>
              <w:t>S- metopren</w:t>
            </w:r>
          </w:p>
        </w:tc>
      </w:tr>
      <w:tr w:rsidR="00E57818" w:rsidRPr="002C618B" w14:paraId="7618C277" w14:textId="77777777" w:rsidTr="00E57818">
        <w:tc>
          <w:tcPr>
            <w:tcW w:w="3006" w:type="dxa"/>
            <w:shd w:val="clear" w:color="auto" w:fill="auto"/>
          </w:tcPr>
          <w:p w14:paraId="6CB2D594" w14:textId="624E5B16" w:rsidR="00E57818" w:rsidRPr="002C618B" w:rsidRDefault="00E57818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Denumirea IUPAC</w:t>
            </w:r>
          </w:p>
        </w:tc>
        <w:tc>
          <w:tcPr>
            <w:tcW w:w="6848" w:type="dxa"/>
            <w:shd w:val="clear" w:color="auto" w:fill="auto"/>
          </w:tcPr>
          <w:p w14:paraId="23B872CC" w14:textId="13FAA8D9" w:rsidR="00E57818" w:rsidRPr="002C618B" w:rsidRDefault="002E2253" w:rsidP="00036183">
            <w:pPr>
              <w:pStyle w:val="NoSpacing"/>
              <w:jc w:val="both"/>
              <w:rPr>
                <w:rStyle w:val="Corpotesto1"/>
                <w:rFonts w:ascii="Times New Roman" w:hAnsi="Times New Roman" w:cs="Times New Roman"/>
                <w:i/>
                <w:sz w:val="24"/>
                <w:szCs w:val="24"/>
              </w:rPr>
            </w:pPr>
            <w:r w:rsidRPr="002C618B">
              <w:rPr>
                <w:b/>
                <w:i/>
                <w:lang w:val="ro-RO"/>
              </w:rPr>
              <w:t>Izopropil-(2E,4E,7S)-11-metoxi-3,7,11-trimetil-dodeca- 2,4-dienoat</w:t>
            </w:r>
          </w:p>
        </w:tc>
      </w:tr>
      <w:tr w:rsidR="00B66405" w:rsidRPr="002C618B" w14:paraId="3C7BE2C9" w14:textId="77777777" w:rsidTr="00E57818">
        <w:tc>
          <w:tcPr>
            <w:tcW w:w="3006" w:type="dxa"/>
            <w:shd w:val="clear" w:color="auto" w:fill="auto"/>
          </w:tcPr>
          <w:p w14:paraId="0BA3A53C" w14:textId="77777777" w:rsidR="00B66405" w:rsidRPr="002C618B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Numar CAS</w:t>
            </w:r>
          </w:p>
        </w:tc>
        <w:tc>
          <w:tcPr>
            <w:tcW w:w="6848" w:type="dxa"/>
            <w:shd w:val="clear" w:color="auto" w:fill="auto"/>
          </w:tcPr>
          <w:p w14:paraId="2006B5DF" w14:textId="3169F0EA" w:rsidR="00B66405" w:rsidRPr="002C618B" w:rsidRDefault="002F373A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65733-16-6</w:t>
            </w:r>
          </w:p>
        </w:tc>
      </w:tr>
      <w:tr w:rsidR="00B66405" w:rsidRPr="002C618B" w14:paraId="6C570A09" w14:textId="77777777" w:rsidTr="00E57818">
        <w:tc>
          <w:tcPr>
            <w:tcW w:w="3006" w:type="dxa"/>
            <w:shd w:val="clear" w:color="auto" w:fill="auto"/>
          </w:tcPr>
          <w:p w14:paraId="77B80A63" w14:textId="77777777" w:rsidR="00B66405" w:rsidRPr="002C618B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Numar CE</w:t>
            </w:r>
          </w:p>
        </w:tc>
        <w:tc>
          <w:tcPr>
            <w:tcW w:w="6848" w:type="dxa"/>
            <w:shd w:val="clear" w:color="auto" w:fill="auto"/>
          </w:tcPr>
          <w:p w14:paraId="6A738235" w14:textId="0F3F4D8C" w:rsidR="00B66405" w:rsidRPr="002C618B" w:rsidRDefault="00843149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613-834-0</w:t>
            </w:r>
          </w:p>
        </w:tc>
      </w:tr>
      <w:tr w:rsidR="00B66405" w:rsidRPr="002C618B" w14:paraId="1C4FC274" w14:textId="77777777" w:rsidTr="00E57818">
        <w:tc>
          <w:tcPr>
            <w:tcW w:w="3006" w:type="dxa"/>
            <w:shd w:val="clear" w:color="auto" w:fill="auto"/>
          </w:tcPr>
          <w:p w14:paraId="6228F2DA" w14:textId="77777777" w:rsidR="00B66405" w:rsidRPr="002C618B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Con</w:t>
            </w:r>
            <w:r w:rsidR="00097502" w:rsidRPr="002C618B">
              <w:rPr>
                <w:lang w:val="ro-RO"/>
              </w:rPr>
              <w:t>t</w:t>
            </w:r>
            <w:r w:rsidRPr="002C618B">
              <w:rPr>
                <w:lang w:val="ro-RO"/>
              </w:rPr>
              <w:t>inut de substan</w:t>
            </w:r>
            <w:r w:rsidR="00097502" w:rsidRPr="002C618B">
              <w:rPr>
                <w:lang w:val="ro-RO"/>
              </w:rPr>
              <w:t>t</w:t>
            </w:r>
            <w:r w:rsidRPr="002C618B">
              <w:rPr>
                <w:lang w:val="ro-RO"/>
              </w:rPr>
              <w:t>ă activă</w:t>
            </w:r>
          </w:p>
        </w:tc>
        <w:tc>
          <w:tcPr>
            <w:tcW w:w="6848" w:type="dxa"/>
            <w:shd w:val="clear" w:color="auto" w:fill="auto"/>
          </w:tcPr>
          <w:p w14:paraId="57F99180" w14:textId="38B975FB" w:rsidR="00B66405" w:rsidRPr="002C618B" w:rsidRDefault="008003E8" w:rsidP="00627A99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>0.5</w:t>
            </w:r>
            <w:r w:rsidR="002F373A" w:rsidRPr="002C618B">
              <w:rPr>
                <w:lang w:val="ro-RO"/>
              </w:rPr>
              <w:t>%</w:t>
            </w:r>
          </w:p>
        </w:tc>
      </w:tr>
    </w:tbl>
    <w:p w14:paraId="3AE3A5A5" w14:textId="4E5D1678" w:rsidR="00B66405" w:rsidRPr="002C618B" w:rsidRDefault="00772CBF" w:rsidP="00036183">
      <w:pPr>
        <w:ind w:left="360"/>
        <w:jc w:val="both"/>
        <w:rPr>
          <w:b/>
          <w:lang w:val="ro-RO"/>
        </w:rPr>
      </w:pPr>
      <w:r w:rsidRPr="002C618B">
        <w:rPr>
          <w:b/>
          <w:lang w:val="ro-RO"/>
        </w:rPr>
        <w:t>2)</w:t>
      </w:r>
      <w:r w:rsidR="00B66405" w:rsidRPr="002C618B">
        <w:rPr>
          <w:b/>
          <w:lang w:val="ro-RO"/>
        </w:rPr>
        <w:t>Substan</w:t>
      </w:r>
      <w:r w:rsidR="00102C5F" w:rsidRPr="002C618B">
        <w:rPr>
          <w:b/>
          <w:lang w:val="ro-RO"/>
        </w:rPr>
        <w:t>t</w:t>
      </w:r>
      <w:r w:rsidR="00B66405" w:rsidRPr="002C618B">
        <w:rPr>
          <w:b/>
          <w:lang w:val="ro-RO"/>
        </w:rPr>
        <w:t>a inactivă/nonactivă</w:t>
      </w:r>
      <w:r w:rsidRPr="002C618B">
        <w:rPr>
          <w:b/>
          <w:lang w:val="ro-RO"/>
        </w:rPr>
        <w:t>-neprecizata</w:t>
      </w:r>
    </w:p>
    <w:p w14:paraId="523701F1" w14:textId="77777777" w:rsidR="006736E0" w:rsidRPr="002C618B" w:rsidRDefault="006736E0" w:rsidP="00036183">
      <w:pPr>
        <w:ind w:left="360"/>
        <w:jc w:val="both"/>
        <w:rPr>
          <w:b/>
          <w:lang w:val="ro-RO"/>
        </w:rPr>
      </w:pPr>
    </w:p>
    <w:p w14:paraId="754791C8" w14:textId="77777777" w:rsidR="00B66405" w:rsidRPr="002C618B" w:rsidRDefault="00B66405" w:rsidP="00036183">
      <w:pPr>
        <w:jc w:val="both"/>
        <w:rPr>
          <w:b/>
          <w:lang w:val="ro-RO"/>
        </w:rPr>
      </w:pPr>
      <w:r w:rsidRPr="002C618B">
        <w:rPr>
          <w:b/>
          <w:lang w:val="ro-RO"/>
        </w:rPr>
        <w:t>X.       CLASIFICAREA SI ETICHETAREA PRODUSULUI</w:t>
      </w:r>
    </w:p>
    <w:p w14:paraId="55B0954C" w14:textId="77777777" w:rsidR="00B66405" w:rsidRPr="002C618B" w:rsidRDefault="00B66405" w:rsidP="00036183">
      <w:pPr>
        <w:numPr>
          <w:ilvl w:val="0"/>
          <w:numId w:val="2"/>
        </w:numPr>
        <w:jc w:val="both"/>
        <w:rPr>
          <w:lang w:val="ro-RO"/>
        </w:rPr>
      </w:pPr>
      <w:r w:rsidRPr="002C618B">
        <w:rPr>
          <w:lang w:val="ro-RO"/>
        </w:rPr>
        <w:t xml:space="preserve">Produs biocid cu substanţe active - </w:t>
      </w:r>
      <w:r w:rsidRPr="002C618B">
        <w:rPr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706"/>
      </w:tblGrid>
      <w:tr w:rsidR="00504E8F" w:rsidRPr="002C618B" w14:paraId="3F8BAEE8" w14:textId="77777777" w:rsidTr="00931967">
        <w:tc>
          <w:tcPr>
            <w:tcW w:w="3148" w:type="dxa"/>
          </w:tcPr>
          <w:p w14:paraId="725C7752" w14:textId="77777777" w:rsidR="00504E8F" w:rsidRPr="002C618B" w:rsidRDefault="00504E8F" w:rsidP="00036183">
            <w:pPr>
              <w:pStyle w:val="NoSpacing"/>
              <w:jc w:val="both"/>
              <w:rPr>
                <w:lang w:val="ro-RO"/>
              </w:rPr>
            </w:pPr>
            <w:r w:rsidRPr="002C618B">
              <w:rPr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6706" w:type="dxa"/>
          </w:tcPr>
          <w:p w14:paraId="0C33F005" w14:textId="1A2ACB3C" w:rsidR="00504E8F" w:rsidRPr="002C618B" w:rsidRDefault="002168E7" w:rsidP="002C618B">
            <w:pPr>
              <w:ind w:right="360"/>
              <w:rPr>
                <w:b/>
                <w:lang w:val="ro-RO"/>
              </w:rPr>
            </w:pPr>
            <w:r w:rsidRPr="002C618B">
              <w:rPr>
                <w:b/>
                <w:bCs/>
                <w:kern w:val="36"/>
              </w:rPr>
              <w:t xml:space="preserve">               </w:t>
            </w:r>
            <w:r w:rsidR="002C618B" w:rsidRPr="002C618B">
              <w:rPr>
                <w:bCs/>
                <w:kern w:val="36"/>
              </w:rPr>
              <w:t>-</w:t>
            </w:r>
          </w:p>
        </w:tc>
      </w:tr>
      <w:tr w:rsidR="00E57818" w:rsidRPr="002C618B" w14:paraId="4A4A321F" w14:textId="77777777" w:rsidTr="00931967">
        <w:tc>
          <w:tcPr>
            <w:tcW w:w="3148" w:type="dxa"/>
          </w:tcPr>
          <w:p w14:paraId="6CC1D1DF" w14:textId="77777777" w:rsidR="00E57818" w:rsidRPr="002C618B" w:rsidRDefault="00E57818" w:rsidP="00E57818">
            <w:pPr>
              <w:pStyle w:val="NoSpacing"/>
              <w:rPr>
                <w:lang w:val="ro-RO"/>
              </w:rPr>
            </w:pPr>
            <w:r w:rsidRPr="002C618B">
              <w:rPr>
                <w:lang w:val="ro-RO"/>
              </w:rPr>
              <w:t>Fraze de risc H</w:t>
            </w:r>
          </w:p>
        </w:tc>
        <w:tc>
          <w:tcPr>
            <w:tcW w:w="6706" w:type="dxa"/>
          </w:tcPr>
          <w:p w14:paraId="457F937E" w14:textId="45F5B9BA" w:rsidR="00E57818" w:rsidRPr="002C618B" w:rsidRDefault="002F373A" w:rsidP="002F373A">
            <w:pPr>
              <w:jc w:val="both"/>
              <w:rPr>
                <w:lang w:val="ro-RO"/>
              </w:rPr>
            </w:pPr>
            <w:r w:rsidRPr="002C618B">
              <w:rPr>
                <w:b/>
                <w:lang w:val="ro-RO"/>
              </w:rPr>
              <w:t>H412</w:t>
            </w:r>
            <w:r w:rsidRPr="002C618B">
              <w:rPr>
                <w:lang w:val="ro-RO"/>
              </w:rPr>
              <w:t xml:space="preserve"> </w:t>
            </w:r>
            <w:bookmarkStart w:id="3" w:name="_Hlk10035303"/>
            <w:r w:rsidRPr="002C618B">
              <w:rPr>
                <w:lang w:val="ro-RO"/>
              </w:rPr>
              <w:t xml:space="preserve">Nociv pentru mediul acvatic cu efecte pe termen lung. </w:t>
            </w:r>
            <w:bookmarkEnd w:id="3"/>
            <w:r w:rsidR="00E57818" w:rsidRPr="002C618B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18" w:rsidRPr="002C618B" w14:paraId="7932A8AE" w14:textId="77777777" w:rsidTr="00931967">
        <w:tc>
          <w:tcPr>
            <w:tcW w:w="3148" w:type="dxa"/>
          </w:tcPr>
          <w:p w14:paraId="1B71B7F0" w14:textId="0A908834" w:rsidR="00E57818" w:rsidRPr="002C618B" w:rsidRDefault="00E57818" w:rsidP="00E57818">
            <w:pPr>
              <w:pStyle w:val="NoSpacing"/>
              <w:rPr>
                <w:lang w:val="ro-RO"/>
              </w:rPr>
            </w:pPr>
            <w:r w:rsidRPr="002C618B">
              <w:rPr>
                <w:lang w:val="ro-RO"/>
              </w:rPr>
              <w:t>Fraze de prudenţă P</w:t>
            </w:r>
          </w:p>
        </w:tc>
        <w:tc>
          <w:tcPr>
            <w:tcW w:w="6706" w:type="dxa"/>
          </w:tcPr>
          <w:p w14:paraId="24E707FB" w14:textId="77777777" w:rsidR="002F373A" w:rsidRPr="002C618B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C618B">
              <w:rPr>
                <w:b/>
                <w:lang w:val="ro-RO"/>
              </w:rPr>
              <w:t>P273</w:t>
            </w:r>
            <w:r w:rsidRPr="002C618B">
              <w:rPr>
                <w:lang w:val="ro-RO"/>
              </w:rPr>
              <w:t xml:space="preserve"> Evitați dispersarea în mediu.</w:t>
            </w:r>
          </w:p>
          <w:p w14:paraId="39665F18" w14:textId="62908770" w:rsidR="002168E7" w:rsidRPr="002C618B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C618B">
              <w:rPr>
                <w:b/>
                <w:lang w:val="ro-RO"/>
              </w:rPr>
              <w:t>P391</w:t>
            </w:r>
            <w:r w:rsidRPr="002C618B">
              <w:rPr>
                <w:lang w:val="ro-RO"/>
              </w:rPr>
              <w:t xml:space="preserve"> </w:t>
            </w:r>
            <w:r w:rsidRPr="002C618B">
              <w:rPr>
                <w:color w:val="000000"/>
                <w:shd w:val="clear" w:color="auto" w:fill="FFFFFF"/>
                <w:lang w:val="ro-RO"/>
              </w:rPr>
              <w:t>Colectați scurgerile de produs.</w:t>
            </w:r>
            <w:r w:rsidR="00516CF6" w:rsidRPr="002C618B">
              <w:rPr>
                <w:b/>
                <w:lang w:val="ro-RO"/>
              </w:rPr>
              <w:t xml:space="preserve"> </w:t>
            </w:r>
          </w:p>
          <w:p w14:paraId="7B2C9A91" w14:textId="0B436410" w:rsidR="00E57818" w:rsidRPr="002C618B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C618B">
              <w:rPr>
                <w:b/>
                <w:lang w:val="ro-RO"/>
              </w:rPr>
              <w:t xml:space="preserve">P501 </w:t>
            </w:r>
            <w:r w:rsidRPr="002C618B">
              <w:rPr>
                <w:lang w:val="ro-RO"/>
              </w:rPr>
              <w:t>Aruncați conținutul/recipientul la deșeuri: conform prevederilor legale.</w:t>
            </w:r>
            <w:r w:rsidR="00E57818" w:rsidRPr="002C618B">
              <w:rPr>
                <w:rFonts w:eastAsiaTheme="minorHAnsi"/>
                <w:color w:val="000000"/>
              </w:rPr>
              <w:t xml:space="preserve"> </w:t>
            </w:r>
          </w:p>
        </w:tc>
      </w:tr>
    </w:tbl>
    <w:p w14:paraId="29BB1C9B" w14:textId="77777777" w:rsidR="00B66405" w:rsidRPr="002C618B" w:rsidRDefault="00B66405" w:rsidP="00036183">
      <w:pPr>
        <w:numPr>
          <w:ilvl w:val="0"/>
          <w:numId w:val="10"/>
        </w:numPr>
        <w:ind w:hanging="1080"/>
        <w:jc w:val="both"/>
        <w:rPr>
          <w:b/>
          <w:lang w:val="ro-RO"/>
        </w:rPr>
      </w:pPr>
      <w:r w:rsidRPr="002C618B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C618B" w14:paraId="1DB7C21E" w14:textId="77777777" w:rsidTr="006736E0">
        <w:trPr>
          <w:trHeight w:val="455"/>
        </w:trPr>
        <w:tc>
          <w:tcPr>
            <w:tcW w:w="9923" w:type="dxa"/>
          </w:tcPr>
          <w:p w14:paraId="7B04EBCE" w14:textId="77777777" w:rsidR="002F20FC" w:rsidRPr="002C618B" w:rsidRDefault="002F20FC" w:rsidP="002F20FC">
            <w:pPr>
              <w:rPr>
                <w:b/>
                <w:i/>
                <w:color w:val="000000" w:themeColor="dark1"/>
                <w:kern w:val="24"/>
              </w:rPr>
            </w:pPr>
            <w:proofErr w:type="spellStart"/>
            <w:r w:rsidRPr="002C618B">
              <w:rPr>
                <w:b/>
                <w:i/>
                <w:color w:val="000000" w:themeColor="dark1"/>
                <w:kern w:val="24"/>
              </w:rPr>
              <w:t>Profesionali</w:t>
            </w:r>
            <w:proofErr w:type="spellEnd"/>
            <w:r w:rsidRPr="002C618B">
              <w:rPr>
                <w:b/>
                <w:i/>
                <w:color w:val="000000" w:themeColor="dark1"/>
                <w:kern w:val="24"/>
              </w:rPr>
              <w:t xml:space="preserve">/ </w:t>
            </w:r>
            <w:proofErr w:type="spellStart"/>
            <w:r w:rsidRPr="002C618B">
              <w:rPr>
                <w:b/>
                <w:i/>
                <w:color w:val="000000" w:themeColor="dark1"/>
                <w:kern w:val="24"/>
              </w:rPr>
              <w:t>profesionali</w:t>
            </w:r>
            <w:proofErr w:type="spellEnd"/>
            <w:r w:rsidRPr="002C618B">
              <w:rPr>
                <w:b/>
                <w:i/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b/>
                <w:i/>
                <w:color w:val="000000" w:themeColor="dark1"/>
                <w:kern w:val="24"/>
              </w:rPr>
              <w:t>instruiţi</w:t>
            </w:r>
            <w:proofErr w:type="spellEnd"/>
            <w:r w:rsidRPr="002C618B">
              <w:rPr>
                <w:b/>
                <w:i/>
                <w:color w:val="000000" w:themeColor="dark1"/>
                <w:kern w:val="24"/>
              </w:rPr>
              <w:t xml:space="preserve"> :</w:t>
            </w:r>
          </w:p>
          <w:p w14:paraId="3907A59C" w14:textId="06D730A1" w:rsidR="002F20FC" w:rsidRPr="002C618B" w:rsidRDefault="002F20FC" w:rsidP="002F20FC">
            <w:pPr>
              <w:rPr>
                <w:color w:val="000000" w:themeColor="dark1"/>
                <w:kern w:val="24"/>
              </w:rPr>
            </w:pPr>
            <w:r w:rsidRPr="002C618B">
              <w:rPr>
                <w:color w:val="000000" w:themeColor="dark1"/>
                <w:kern w:val="24"/>
              </w:rPr>
              <w:t xml:space="preserve">- 2,5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</w:t>
            </w:r>
            <w:proofErr w:type="spellStart"/>
            <w:r w:rsidRPr="002C618B">
              <w:rPr>
                <w:color w:val="000000" w:themeColor="dark1"/>
                <w:kern w:val="24"/>
              </w:rPr>
              <w:t>momeală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plastic </w:t>
            </w:r>
            <w:proofErr w:type="spellStart"/>
            <w:r w:rsidRPr="002C618B">
              <w:rPr>
                <w:color w:val="000000" w:themeColor="dark1"/>
                <w:kern w:val="24"/>
              </w:rPr>
              <w:t>transparente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cu </w:t>
            </w:r>
            <w:proofErr w:type="spellStart"/>
            <w:r w:rsidRPr="002C618B">
              <w:rPr>
                <w:color w:val="000000" w:themeColor="dark1"/>
                <w:kern w:val="24"/>
              </w:rPr>
              <w:t>etichetă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adezivă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pe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fiecare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12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/ </w:t>
            </w:r>
            <w:proofErr w:type="spellStart"/>
            <w:r w:rsidRPr="002C618B">
              <w:rPr>
                <w:color w:val="000000" w:themeColor="dark1"/>
                <w:kern w:val="24"/>
              </w:rPr>
              <w:t>pachet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total 30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</w:p>
          <w:p w14:paraId="597DD3F4" w14:textId="77777777" w:rsidR="002F20FC" w:rsidRPr="002C618B" w:rsidRDefault="002F20FC" w:rsidP="002F20FC">
            <w:pPr>
              <w:rPr>
                <w:color w:val="000000" w:themeColor="dark1"/>
                <w:kern w:val="24"/>
              </w:rPr>
            </w:pPr>
            <w:r w:rsidRPr="002C618B">
              <w:rPr>
                <w:color w:val="000000" w:themeColor="dark1"/>
                <w:kern w:val="24"/>
              </w:rPr>
              <w:t>- 2</w:t>
            </w:r>
            <w:proofErr w:type="gramStart"/>
            <w:r w:rsidRPr="002C618B">
              <w:rPr>
                <w:color w:val="000000" w:themeColor="dark1"/>
                <w:kern w:val="24"/>
              </w:rPr>
              <w:t>,5</w:t>
            </w:r>
            <w:proofErr w:type="gram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</w:t>
            </w:r>
            <w:proofErr w:type="spellStart"/>
            <w:r w:rsidRPr="002C618B">
              <w:rPr>
                <w:color w:val="000000" w:themeColor="dark1"/>
                <w:kern w:val="24"/>
              </w:rPr>
              <w:t>momeală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plastic </w:t>
            </w:r>
            <w:proofErr w:type="spellStart"/>
            <w:r w:rsidRPr="002C618B">
              <w:rPr>
                <w:color w:val="000000" w:themeColor="dark1"/>
                <w:kern w:val="24"/>
              </w:rPr>
              <w:t>transparente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cu </w:t>
            </w:r>
            <w:proofErr w:type="spellStart"/>
            <w:r w:rsidRPr="002C618B">
              <w:rPr>
                <w:color w:val="000000" w:themeColor="dark1"/>
                <w:kern w:val="24"/>
              </w:rPr>
              <w:t>etichetă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adezivă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pe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fiecare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24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/ </w:t>
            </w:r>
            <w:proofErr w:type="spellStart"/>
            <w:r w:rsidRPr="002C618B">
              <w:rPr>
                <w:color w:val="000000" w:themeColor="dark1"/>
                <w:kern w:val="24"/>
              </w:rPr>
              <w:t>pachet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total 60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>.</w:t>
            </w:r>
          </w:p>
          <w:p w14:paraId="5DCB5CDD" w14:textId="4B392556" w:rsidR="002F20FC" w:rsidRPr="002C618B" w:rsidRDefault="002F20FC" w:rsidP="002F20FC">
            <w:pPr>
              <w:rPr>
                <w:b/>
                <w:i/>
                <w:color w:val="000000" w:themeColor="dark1"/>
                <w:kern w:val="24"/>
              </w:rPr>
            </w:pPr>
            <w:r w:rsidRPr="002C618B">
              <w:rPr>
                <w:b/>
                <w:i/>
                <w:color w:val="000000" w:themeColor="dark1"/>
                <w:kern w:val="24"/>
              </w:rPr>
              <w:t>Public general</w:t>
            </w:r>
          </w:p>
          <w:p w14:paraId="5DB682B2" w14:textId="77777777" w:rsidR="002F20FC" w:rsidRPr="002C618B" w:rsidRDefault="002F20FC" w:rsidP="002F20FC">
            <w:pPr>
              <w:rPr>
                <w:color w:val="000000" w:themeColor="dark1"/>
                <w:kern w:val="24"/>
              </w:rPr>
            </w:pPr>
            <w:r w:rsidRPr="002C618B">
              <w:rPr>
                <w:color w:val="000000" w:themeColor="dark1"/>
                <w:kern w:val="24"/>
              </w:rPr>
              <w:t xml:space="preserve">- 3 x 2,5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capcane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din plastic (PVC + PE) cu </w:t>
            </w:r>
            <w:proofErr w:type="spellStart"/>
            <w:r w:rsidRPr="002C618B">
              <w:rPr>
                <w:color w:val="000000" w:themeColor="dark1"/>
                <w:kern w:val="24"/>
              </w:rPr>
              <w:t>momeală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total 7,5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</w:p>
          <w:p w14:paraId="194596D2" w14:textId="2033B27A" w:rsidR="008E3945" w:rsidRPr="002C618B" w:rsidRDefault="002F20FC" w:rsidP="002F20FC">
            <w:pPr>
              <w:rPr>
                <w:bCs/>
                <w:lang w:val="it-IT" w:eastAsia="ro-RO"/>
              </w:rPr>
            </w:pPr>
            <w:r w:rsidRPr="002C618B">
              <w:rPr>
                <w:color w:val="000000" w:themeColor="dark1"/>
                <w:kern w:val="24"/>
              </w:rPr>
              <w:t>- 2</w:t>
            </w:r>
            <w:proofErr w:type="gramStart"/>
            <w:r w:rsidRPr="002C618B">
              <w:rPr>
                <w:color w:val="000000" w:themeColor="dark1"/>
                <w:kern w:val="24"/>
              </w:rPr>
              <w:t>,5</w:t>
            </w:r>
            <w:proofErr w:type="gram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</w:t>
            </w:r>
            <w:proofErr w:type="spellStart"/>
            <w:r w:rsidRPr="002C618B">
              <w:rPr>
                <w:color w:val="000000" w:themeColor="dark1"/>
                <w:kern w:val="24"/>
              </w:rPr>
              <w:t>momeală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de plastic </w:t>
            </w:r>
            <w:proofErr w:type="spellStart"/>
            <w:r w:rsidRPr="002C618B">
              <w:rPr>
                <w:color w:val="000000" w:themeColor="dark1"/>
                <w:kern w:val="24"/>
              </w:rPr>
              <w:t>transparente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cu </w:t>
            </w:r>
            <w:proofErr w:type="spellStart"/>
            <w:r w:rsidRPr="002C618B">
              <w:rPr>
                <w:color w:val="000000" w:themeColor="dark1"/>
                <w:kern w:val="24"/>
              </w:rPr>
              <w:t>etichetă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adezivă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pe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fiecare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folie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3 </w:t>
            </w:r>
            <w:proofErr w:type="spellStart"/>
            <w:r w:rsidRPr="002C618B">
              <w:rPr>
                <w:color w:val="000000" w:themeColor="dark1"/>
                <w:kern w:val="24"/>
              </w:rPr>
              <w:t>folii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/ </w:t>
            </w:r>
            <w:proofErr w:type="spellStart"/>
            <w:r w:rsidRPr="002C618B">
              <w:rPr>
                <w:color w:val="000000" w:themeColor="dark1"/>
                <w:kern w:val="24"/>
              </w:rPr>
              <w:t>pachet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, </w:t>
            </w:r>
            <w:proofErr w:type="spellStart"/>
            <w:r w:rsidRPr="002C618B">
              <w:rPr>
                <w:color w:val="000000" w:themeColor="dark1"/>
                <w:kern w:val="24"/>
              </w:rPr>
              <w:t>în</w:t>
            </w:r>
            <w:proofErr w:type="spellEnd"/>
            <w:r w:rsidRPr="002C618B">
              <w:rPr>
                <w:color w:val="000000" w:themeColor="dark1"/>
                <w:kern w:val="24"/>
              </w:rPr>
              <w:t xml:space="preserve"> total 7,5 </w:t>
            </w:r>
            <w:proofErr w:type="spellStart"/>
            <w:r w:rsidRPr="002C618B">
              <w:rPr>
                <w:color w:val="000000" w:themeColor="dark1"/>
                <w:kern w:val="24"/>
              </w:rPr>
              <w:t>grame</w:t>
            </w:r>
            <w:proofErr w:type="spellEnd"/>
            <w:r w:rsidRPr="002C618B">
              <w:rPr>
                <w:color w:val="000000" w:themeColor="dark1"/>
                <w:kern w:val="24"/>
              </w:rPr>
              <w:t>.</w:t>
            </w:r>
          </w:p>
        </w:tc>
      </w:tr>
    </w:tbl>
    <w:p w14:paraId="629E0280" w14:textId="77777777" w:rsidR="002C618B" w:rsidRDefault="002C618B" w:rsidP="00036183">
      <w:pPr>
        <w:autoSpaceDE w:val="0"/>
        <w:autoSpaceDN w:val="0"/>
        <w:adjustRightInd w:val="0"/>
        <w:rPr>
          <w:b/>
          <w:color w:val="000000"/>
          <w:lang w:val="ro-RO"/>
        </w:rPr>
      </w:pPr>
    </w:p>
    <w:p w14:paraId="3FFEFA3B" w14:textId="77777777" w:rsidR="0032535A" w:rsidRPr="002C618B" w:rsidRDefault="00B66405" w:rsidP="00036183">
      <w:pPr>
        <w:autoSpaceDE w:val="0"/>
        <w:autoSpaceDN w:val="0"/>
        <w:adjustRightInd w:val="0"/>
        <w:rPr>
          <w:b/>
          <w:lang w:val="ro-RO"/>
        </w:rPr>
      </w:pPr>
      <w:r w:rsidRPr="002C618B">
        <w:rPr>
          <w:b/>
          <w:color w:val="000000"/>
          <w:lang w:val="ro-RO"/>
        </w:rPr>
        <w:lastRenderedPageBreak/>
        <w:t>XI</w:t>
      </w:r>
      <w:r w:rsidR="00D478E7" w:rsidRPr="002C618B">
        <w:rPr>
          <w:b/>
          <w:color w:val="000000"/>
          <w:lang w:val="ro-RO"/>
        </w:rPr>
        <w:t>I</w:t>
      </w:r>
      <w:r w:rsidRPr="002C618B">
        <w:rPr>
          <w:b/>
          <w:color w:val="000000"/>
          <w:lang w:val="ro-RO"/>
        </w:rPr>
        <w:t xml:space="preserve">. </w:t>
      </w:r>
      <w:r w:rsidR="0032535A" w:rsidRPr="002C618B">
        <w:rPr>
          <w:b/>
          <w:color w:val="000000"/>
          <w:lang w:val="ro-RO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C618B" w14:paraId="65628922" w14:textId="77777777" w:rsidTr="00A83F91">
        <w:tc>
          <w:tcPr>
            <w:tcW w:w="9854" w:type="dxa"/>
          </w:tcPr>
          <w:p w14:paraId="33D27E54" w14:textId="2DDC4B09" w:rsidR="0032535A" w:rsidRPr="002C618B" w:rsidRDefault="0032535A" w:rsidP="00036183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2C618B">
              <w:rPr>
                <w:b/>
                <w:color w:val="000000"/>
                <w:lang w:val="ro-RO"/>
              </w:rPr>
              <w:t xml:space="preserve">INSTRUCTIUNILE  SI </w:t>
            </w:r>
            <w:r w:rsidRPr="002C618B">
              <w:rPr>
                <w:b/>
                <w:lang w:val="ro-RO"/>
              </w:rPr>
              <w:t>DOZELE DE APLICARE</w:t>
            </w:r>
            <w:r w:rsidR="00303154" w:rsidRPr="002C618B">
              <w:rPr>
                <w:b/>
                <w:lang w:val="ro-RO"/>
              </w:rPr>
              <w:t>:</w:t>
            </w:r>
            <w:r w:rsidRPr="002C618B">
              <w:rPr>
                <w:b/>
                <w:lang w:val="ro-RO"/>
              </w:rPr>
              <w:t xml:space="preserve"> </w:t>
            </w:r>
          </w:p>
          <w:p w14:paraId="3711715B" w14:textId="77777777" w:rsidR="00021D58" w:rsidRPr="002C618B" w:rsidRDefault="00021D5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BIOPREN PHARAOH'S ANT COLONY ELIMINATOR</w:t>
            </w:r>
            <w:r w:rsidRPr="002C618B">
              <w:rPr>
                <w:lang w:val="ro-RO"/>
              </w:rPr>
              <w:t xml:space="preserve"> este o momeală, sub formă de granule, gata utilizabilă</w:t>
            </w:r>
            <w:r w:rsidRPr="002C618B">
              <w:t xml:space="preserve">. </w:t>
            </w:r>
            <w:r w:rsidRPr="002C618B">
              <w:rPr>
                <w:noProof/>
                <w:lang w:val="ro-RO"/>
              </w:rPr>
              <w:t>Capcanele cu momeală se plasează de-a lungul rutelor de căutare a hranei a furnicilor lucrătoare.</w:t>
            </w:r>
          </w:p>
          <w:p w14:paraId="33367059" w14:textId="77777777" w:rsidR="00021D58" w:rsidRPr="002C618B" w:rsidRDefault="00021D58" w:rsidP="002C618B">
            <w:r w:rsidRPr="002C618B">
              <w:rPr>
                <w:noProof/>
                <w:lang w:val="ro-RO"/>
              </w:rPr>
              <w:t>Se utilizează pentru combaterea furnicilor faraon în spații închise, interioare.</w:t>
            </w:r>
          </w:p>
          <w:p w14:paraId="62D2C5A2" w14:textId="77777777" w:rsidR="002C618B" w:rsidRPr="002C618B" w:rsidRDefault="002C618B" w:rsidP="002C618B">
            <w:pPr>
              <w:autoSpaceDE w:val="0"/>
              <w:autoSpaceDN w:val="0"/>
              <w:adjustRightInd w:val="0"/>
              <w:rPr>
                <w:b/>
                <w:sz w:val="16"/>
                <w:lang w:val="ro-RO"/>
              </w:rPr>
            </w:pPr>
          </w:p>
          <w:p w14:paraId="79BB9F54" w14:textId="5C9AFCF6" w:rsidR="00021D58" w:rsidRPr="002C618B" w:rsidRDefault="00021D58" w:rsidP="002C618B">
            <w:pPr>
              <w:autoSpaceDE w:val="0"/>
              <w:autoSpaceDN w:val="0"/>
              <w:adjustRightInd w:val="0"/>
            </w:pPr>
            <w:r w:rsidRPr="002C618B">
              <w:rPr>
                <w:b/>
                <w:lang w:val="ro-RO"/>
              </w:rPr>
              <w:t>Aria de aplicare</w:t>
            </w:r>
            <w:r w:rsidR="002C618B">
              <w:rPr>
                <w:b/>
                <w:lang w:val="ro-RO"/>
              </w:rPr>
              <w:t xml:space="preserve">: </w:t>
            </w:r>
            <w:proofErr w:type="spellStart"/>
            <w:r w:rsidRPr="002C618B">
              <w:t>produse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utilizate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pentru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combaterea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artropodelor</w:t>
            </w:r>
            <w:proofErr w:type="spellEnd"/>
            <w:r w:rsidRPr="002C618B">
              <w:t xml:space="preserve"> (</w:t>
            </w:r>
            <w:proofErr w:type="spellStart"/>
            <w:r w:rsidRPr="002C618B">
              <w:t>insecte</w:t>
            </w:r>
            <w:proofErr w:type="spellEnd"/>
            <w:r w:rsidRPr="002C618B">
              <w:t xml:space="preserve">, </w:t>
            </w:r>
            <w:proofErr w:type="spellStart"/>
            <w:r w:rsidRPr="002C618B">
              <w:t>arahnide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şi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crustacee</w:t>
            </w:r>
            <w:proofErr w:type="spellEnd"/>
            <w:r w:rsidRPr="002C618B">
              <w:t xml:space="preserve">), </w:t>
            </w:r>
            <w:proofErr w:type="spellStart"/>
            <w:r w:rsidRPr="002C618B">
              <w:t>prin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alte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mijloace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decât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prin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alungare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sau</w:t>
            </w:r>
            <w:proofErr w:type="spellEnd"/>
            <w:r w:rsidRPr="002C618B">
              <w:t xml:space="preserve"> </w:t>
            </w:r>
            <w:proofErr w:type="spellStart"/>
            <w:r w:rsidRPr="002C618B">
              <w:t>atragere</w:t>
            </w:r>
            <w:proofErr w:type="spellEnd"/>
            <w:r w:rsidRPr="002C618B">
              <w:t>.</w:t>
            </w:r>
          </w:p>
          <w:p w14:paraId="40E7436E" w14:textId="77777777" w:rsidR="002C618B" w:rsidRPr="002C618B" w:rsidRDefault="002C618B" w:rsidP="002C618B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</w:p>
          <w:p w14:paraId="4C3095D6" w14:textId="4953FF7B" w:rsidR="00021D58" w:rsidRPr="002C618B" w:rsidRDefault="00021D58" w:rsidP="002C618B">
            <w:pPr>
              <w:autoSpaceDE w:val="0"/>
              <w:autoSpaceDN w:val="0"/>
              <w:adjustRightInd w:val="0"/>
            </w:pPr>
            <w:proofErr w:type="spellStart"/>
            <w:r w:rsidRPr="002C618B">
              <w:rPr>
                <w:b/>
              </w:rPr>
              <w:t>Metoda</w:t>
            </w:r>
            <w:proofErr w:type="spellEnd"/>
            <w:r w:rsidRPr="002C618B">
              <w:rPr>
                <w:b/>
              </w:rPr>
              <w:t xml:space="preserve"> de </w:t>
            </w:r>
            <w:proofErr w:type="spellStart"/>
            <w:r w:rsidRPr="002C618B">
              <w:rPr>
                <w:b/>
              </w:rPr>
              <w:t>aplicare</w:t>
            </w:r>
            <w:proofErr w:type="spellEnd"/>
            <w:r w:rsidRPr="002C618B">
              <w:t xml:space="preserve"> : </w:t>
            </w:r>
            <w:proofErr w:type="spellStart"/>
            <w:r w:rsidRPr="002C618B">
              <w:t>imprastiere</w:t>
            </w:r>
            <w:proofErr w:type="spellEnd"/>
          </w:p>
          <w:p w14:paraId="0312B98B" w14:textId="77777777" w:rsidR="002C618B" w:rsidRPr="002C618B" w:rsidRDefault="002C618B" w:rsidP="002C618B">
            <w:pPr>
              <w:ind w:right="836"/>
              <w:rPr>
                <w:b/>
                <w:noProof/>
                <w:sz w:val="16"/>
                <w:lang w:val="ro-RO"/>
              </w:rPr>
            </w:pPr>
          </w:p>
          <w:p w14:paraId="4A8E1EDC" w14:textId="77777777" w:rsidR="008003E8" w:rsidRPr="002C618B" w:rsidRDefault="008003E8" w:rsidP="002C618B">
            <w:pPr>
              <w:ind w:right="836"/>
              <w:rPr>
                <w:noProof/>
                <w:lang w:val="ro-RO"/>
              </w:rPr>
            </w:pPr>
            <w:r w:rsidRPr="002C618B">
              <w:rPr>
                <w:b/>
                <w:noProof/>
                <w:lang w:val="ro-RO"/>
              </w:rPr>
              <w:t>Organismele ţintă</w:t>
            </w:r>
            <w:r w:rsidRPr="002C618B">
              <w:rPr>
                <w:noProof/>
                <w:lang w:val="ro-RO"/>
              </w:rPr>
              <w:t xml:space="preserve"> (după caz, inclusiv stadiul de dezvoltare al acestora)</w:t>
            </w:r>
          </w:p>
          <w:p w14:paraId="4942B225" w14:textId="77777777" w:rsidR="008003E8" w:rsidRPr="002C618B" w:rsidRDefault="008003E8" w:rsidP="002C618B">
            <w:pPr>
              <w:ind w:right="836"/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Denumire stiincifică:  Myrmicinae</w:t>
            </w:r>
          </w:p>
          <w:p w14:paraId="1EB90637" w14:textId="77777777" w:rsidR="008003E8" w:rsidRPr="002C618B" w:rsidRDefault="008003E8" w:rsidP="002C618B">
            <w:pPr>
              <w:ind w:right="836"/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Denumire comună: Furnici faraon</w:t>
            </w:r>
          </w:p>
          <w:p w14:paraId="03435E87" w14:textId="3B303E7A" w:rsidR="008003E8" w:rsidRPr="002C618B" w:rsidRDefault="008003E8" w:rsidP="002C618B">
            <w:pPr>
              <w:autoSpaceDE w:val="0"/>
              <w:autoSpaceDN w:val="0"/>
              <w:adjustRightInd w:val="0"/>
              <w:rPr>
                <w:b/>
                <w:i/>
                <w:lang w:val="ro-RO"/>
              </w:rPr>
            </w:pPr>
            <w:r w:rsidRPr="002C618B">
              <w:rPr>
                <w:noProof/>
                <w:lang w:val="ro-RO"/>
              </w:rPr>
              <w:t>Stadiul dezvoltare: Larve+ Regina (adult)</w:t>
            </w:r>
          </w:p>
          <w:p w14:paraId="38529EA4" w14:textId="4D03985F" w:rsidR="00243034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Concentratia:  2 capcane cu momeală/ 20 m</w:t>
            </w:r>
            <w:r w:rsidRPr="002C618B">
              <w:rPr>
                <w:noProof/>
                <w:vertAlign w:val="superscript"/>
                <w:lang w:val="ro-RO"/>
              </w:rPr>
              <w:t>2</w:t>
            </w:r>
            <w:r w:rsidRPr="002C618B">
              <w:rPr>
                <w:noProof/>
                <w:lang w:val="ro-RO"/>
              </w:rPr>
              <w:t>(0,25 g/ m</w:t>
            </w:r>
            <w:r w:rsidRPr="002C618B">
              <w:rPr>
                <w:noProof/>
                <w:vertAlign w:val="superscript"/>
                <w:lang w:val="ro-RO"/>
              </w:rPr>
              <w:t>2</w:t>
            </w:r>
            <w:r w:rsidRPr="002C618B">
              <w:rPr>
                <w:noProof/>
                <w:lang w:val="ro-RO"/>
              </w:rPr>
              <w:t>)</w:t>
            </w:r>
          </w:p>
          <w:p w14:paraId="0064B02A" w14:textId="77777777" w:rsidR="002C618B" w:rsidRPr="002C618B" w:rsidRDefault="002C618B" w:rsidP="002C618B">
            <w:pPr>
              <w:rPr>
                <w:b/>
                <w:noProof/>
                <w:sz w:val="16"/>
                <w:lang w:val="ro-RO"/>
              </w:rPr>
            </w:pPr>
          </w:p>
          <w:p w14:paraId="2AB5D5FD" w14:textId="77777777" w:rsidR="002C618B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b/>
                <w:noProof/>
                <w:lang w:val="ro-RO"/>
              </w:rPr>
              <w:t>Timpul de acţiune</w:t>
            </w:r>
            <w:r w:rsidRPr="002C618B">
              <w:rPr>
                <w:noProof/>
                <w:lang w:val="ro-RO"/>
              </w:rPr>
              <w:t xml:space="preserve">: </w:t>
            </w:r>
          </w:p>
          <w:p w14:paraId="2FA322C6" w14:textId="1CDF22BB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Eficient timp de 10-14 săptămâni.Pentru a asigura eficacitatea, se recomandă lăsarea momelilor pe o perioadă de 3 luni în locurile unde au fost amplasate, chiar dacă insectele dispar din încăpere mai devreme.</w:t>
            </w:r>
          </w:p>
          <w:p w14:paraId="31C6E43F" w14:textId="77777777" w:rsidR="002C618B" w:rsidRPr="002C618B" w:rsidRDefault="002C618B" w:rsidP="002C618B">
            <w:pPr>
              <w:rPr>
                <w:b/>
                <w:noProof/>
                <w:sz w:val="16"/>
                <w:lang w:val="ro-RO"/>
              </w:rPr>
            </w:pPr>
          </w:p>
          <w:p w14:paraId="0DCE73B9" w14:textId="113B4AEB" w:rsidR="008003E8" w:rsidRPr="002C618B" w:rsidRDefault="008003E8" w:rsidP="002C618B">
            <w:pPr>
              <w:rPr>
                <w:b/>
                <w:noProof/>
                <w:lang w:val="ro-RO"/>
              </w:rPr>
            </w:pPr>
            <w:r w:rsidRPr="002C618B">
              <w:rPr>
                <w:b/>
                <w:noProof/>
                <w:lang w:val="ro-RO"/>
              </w:rPr>
              <w:t>Instrucțiuni de folosire</w:t>
            </w:r>
            <w:r w:rsidR="002C618B" w:rsidRPr="002C618B">
              <w:rPr>
                <w:b/>
                <w:noProof/>
                <w:lang w:val="ro-RO"/>
              </w:rPr>
              <w:t>:</w:t>
            </w:r>
          </w:p>
          <w:p w14:paraId="443A2BE4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Se taie de-a lungul liniei întrerupte de la capătul pachetului din plastic și se îndepărtează folia protectoare de pe partea aderentă. Momeala se fixează de-a lungul rutelor de căutare a hranei al furnicilor lucrătoare (foarte aproape de căile de circulație, dar nu direct pe acestea) cu deschiderea în sus sau lateral. A se evita împrăștierea granulelor. Momeala trebuie așezată în încăperile unde apar furnicile, în principal în bucătărie și în baie.</w:t>
            </w:r>
          </w:p>
          <w:p w14:paraId="65302C11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Produsul se poate folosi și în alte încăperi, dacă e cazul.</w:t>
            </w:r>
          </w:p>
          <w:p w14:paraId="362F1D13" w14:textId="77777777" w:rsidR="002C618B" w:rsidRPr="002C618B" w:rsidRDefault="002C618B" w:rsidP="002C618B">
            <w:pPr>
              <w:rPr>
                <w:b/>
                <w:noProof/>
                <w:sz w:val="16"/>
                <w:lang w:val="ro-RO"/>
              </w:rPr>
            </w:pPr>
          </w:p>
          <w:p w14:paraId="13458087" w14:textId="77777777" w:rsidR="008003E8" w:rsidRPr="002C618B" w:rsidRDefault="008003E8" w:rsidP="002C618B">
            <w:pPr>
              <w:rPr>
                <w:b/>
                <w:noProof/>
                <w:lang w:val="ro-RO"/>
              </w:rPr>
            </w:pPr>
            <w:r w:rsidRPr="002C618B">
              <w:rPr>
                <w:b/>
                <w:noProof/>
                <w:lang w:val="ro-RO"/>
              </w:rPr>
              <w:t>Doza recomandată:</w:t>
            </w:r>
          </w:p>
          <w:p w14:paraId="6C608512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2 capcane cu momeală/20 m</w:t>
            </w:r>
            <w:r w:rsidRPr="002C618B">
              <w:rPr>
                <w:noProof/>
                <w:vertAlign w:val="superscript"/>
                <w:lang w:val="ro-RO"/>
              </w:rPr>
              <w:t xml:space="preserve">2 </w:t>
            </w:r>
            <w:r w:rsidRPr="002C618B">
              <w:rPr>
                <w:noProof/>
                <w:lang w:val="ro-RO"/>
              </w:rPr>
              <w:t>(0.25 g/m</w:t>
            </w:r>
            <w:r w:rsidRPr="002C618B">
              <w:rPr>
                <w:noProof/>
                <w:vertAlign w:val="superscript"/>
                <w:lang w:val="ro-RO"/>
              </w:rPr>
              <w:t>2</w:t>
            </w:r>
            <w:r w:rsidRPr="002C618B">
              <w:rPr>
                <w:noProof/>
                <w:lang w:val="ro-RO"/>
              </w:rPr>
              <w:t>).</w:t>
            </w:r>
          </w:p>
          <w:p w14:paraId="4DDDEF10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În urma plasării momelii, este posibil ca pentru o perioadă scurtă de timp să se observe mai multe furnici decât înainte, dar acest lucru este urmarea atractivității substanței din momeală. Pentru a asigura eficacitatea, se recomandă lăsarea momelilor în locurile unde au fost amplasate pe o perioadă de 3 luni, chiar dacă insectele dispar din încăpere mai devreme.</w:t>
            </w:r>
          </w:p>
          <w:p w14:paraId="56290577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În cazul în care momeala se golește (total sau parțial) sau este compromisă (de ex. se umezește), acesta trebuie înlocuită cu o capcană nouă. Momeala plasată trebuie protejată de apă (de exemplu: în timpul curățeniei), deoarece produsul își pierde eficacitatea  din cauza apei. Atenție! În timpul folosirii momelii contra furnicilor, nu se aplică niciun alt insecticid.</w:t>
            </w:r>
          </w:p>
          <w:p w14:paraId="7EC37919" w14:textId="77777777" w:rsidR="008003E8" w:rsidRPr="002C618B" w:rsidRDefault="008003E8" w:rsidP="002C618B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Eficacitate reziduală: 10-14 săptămâni.</w:t>
            </w:r>
          </w:p>
          <w:p w14:paraId="1F99ABDA" w14:textId="487B2377" w:rsidR="00CF4A9D" w:rsidRPr="002C618B" w:rsidRDefault="008003E8" w:rsidP="004A7185">
            <w:pPr>
              <w:rPr>
                <w:noProof/>
                <w:lang w:val="ro-RO"/>
              </w:rPr>
            </w:pPr>
            <w:r w:rsidRPr="002C618B">
              <w:rPr>
                <w:noProof/>
                <w:lang w:val="ro-RO"/>
              </w:rPr>
              <w:t>Nu se utilizează împotriva oricărui alt dăunător decât cel indicat pe etichetă și nu se utilizează în doze mai mari decât cele indicate.</w:t>
            </w:r>
          </w:p>
        </w:tc>
      </w:tr>
    </w:tbl>
    <w:p w14:paraId="1033CD5F" w14:textId="77777777" w:rsidR="0032535A" w:rsidRPr="002C618B" w:rsidRDefault="0032535A" w:rsidP="00036183">
      <w:pPr>
        <w:rPr>
          <w:b/>
          <w:color w:val="000000"/>
          <w:lang w:val="ro-RO"/>
        </w:rPr>
      </w:pPr>
    </w:p>
    <w:p w14:paraId="2E5A7E32" w14:textId="77777777" w:rsidR="005543BD" w:rsidRPr="002C618B" w:rsidRDefault="00B66405" w:rsidP="00036183">
      <w:pPr>
        <w:rPr>
          <w:lang w:val="it-IT" w:eastAsia="ro-RO"/>
        </w:rPr>
      </w:pPr>
      <w:r w:rsidRPr="002C618B">
        <w:rPr>
          <w:b/>
          <w:color w:val="000000"/>
          <w:lang w:val="ro-RO"/>
        </w:rPr>
        <w:lastRenderedPageBreak/>
        <w:t>XI</w:t>
      </w:r>
      <w:r w:rsidR="00D478E7" w:rsidRPr="002C618B">
        <w:rPr>
          <w:b/>
          <w:color w:val="000000"/>
          <w:lang w:val="ro-RO"/>
        </w:rPr>
        <w:t>II</w:t>
      </w:r>
      <w:r w:rsidRPr="002C618B">
        <w:rPr>
          <w:b/>
          <w:color w:val="000000"/>
          <w:lang w:val="ro-RO"/>
        </w:rPr>
        <w:t>. CONDI</w:t>
      </w:r>
      <w:r w:rsidR="00102C5F" w:rsidRPr="002C618B">
        <w:rPr>
          <w:b/>
          <w:color w:val="000000"/>
          <w:lang w:val="ro-RO"/>
        </w:rPr>
        <w:t>T</w:t>
      </w:r>
      <w:r w:rsidRPr="002C618B">
        <w:rPr>
          <w:b/>
          <w:color w:val="000000"/>
          <w:lang w:val="ro-RO"/>
        </w:rPr>
        <w:t>IILE DE DEPOZITARE</w:t>
      </w:r>
      <w:r w:rsidR="00B166CD" w:rsidRPr="002C618B">
        <w:rPr>
          <w:color w:val="000000"/>
          <w:lang w:val="ro-RO"/>
        </w:rPr>
        <w:t xml:space="preserve">: </w:t>
      </w:r>
    </w:p>
    <w:p w14:paraId="7A29497F" w14:textId="0D3F0141" w:rsidR="002F373A" w:rsidRPr="002C618B" w:rsidRDefault="002F373A" w:rsidP="002F373A">
      <w:pPr>
        <w:rPr>
          <w:lang w:val="it-IT" w:eastAsia="ro-RO"/>
        </w:rPr>
      </w:pPr>
      <w:r w:rsidRPr="002C618B">
        <w:rPr>
          <w:lang w:val="it-IT" w:eastAsia="ro-RO"/>
        </w:rPr>
        <w:t>A se păstra în ambalajul original sigilat într-un loc uscat și rece, ferit de căldură radiantă și la max. 35ºC.</w:t>
      </w:r>
    </w:p>
    <w:p w14:paraId="1CF578BC" w14:textId="77777777" w:rsidR="002F373A" w:rsidRPr="002C618B" w:rsidRDefault="002F373A" w:rsidP="002F373A">
      <w:pPr>
        <w:rPr>
          <w:b/>
          <w:lang w:val="it-IT" w:eastAsia="ro-RO"/>
        </w:rPr>
      </w:pPr>
      <w:r w:rsidRPr="002C618B">
        <w:rPr>
          <w:lang w:val="it-IT" w:eastAsia="ro-RO"/>
        </w:rPr>
        <w:t>Depozitați produsul neutilizat într-un loc bine ventilat, ferit de lumina directă a soarelui.</w:t>
      </w:r>
      <w:r w:rsidRPr="002C618B">
        <w:rPr>
          <w:b/>
          <w:lang w:val="it-IT" w:eastAsia="ro-RO"/>
        </w:rPr>
        <w:t xml:space="preserve"> </w:t>
      </w:r>
    </w:p>
    <w:p w14:paraId="606529C3" w14:textId="77777777" w:rsidR="00931967" w:rsidRPr="002C618B" w:rsidRDefault="00931967" w:rsidP="00036183">
      <w:pPr>
        <w:jc w:val="both"/>
        <w:rPr>
          <w:lang w:val="ro-RO"/>
        </w:rPr>
      </w:pPr>
    </w:p>
    <w:p w14:paraId="69DA99EC" w14:textId="055AF7C6" w:rsidR="00B66405" w:rsidRPr="002C618B" w:rsidRDefault="00B66405" w:rsidP="00036183">
      <w:pPr>
        <w:jc w:val="both"/>
        <w:rPr>
          <w:lang w:val="ro-RO"/>
        </w:rPr>
      </w:pPr>
      <w:r w:rsidRPr="002C618B">
        <w:rPr>
          <w:lang w:val="ro-RO"/>
        </w:rPr>
        <w:t>DURATA DE CONSERVARE A PRODUSELOR BIOCIDE ÎN CONDI</w:t>
      </w:r>
      <w:r w:rsidR="00102C5F" w:rsidRPr="002C618B">
        <w:rPr>
          <w:lang w:val="ro-RO"/>
        </w:rPr>
        <w:t>T</w:t>
      </w:r>
      <w:r w:rsidRPr="002C618B">
        <w:rPr>
          <w:lang w:val="ro-RO"/>
        </w:rPr>
        <w:t xml:space="preserve">II NORMALE DE DEPOZITARE </w:t>
      </w:r>
      <w:r w:rsidR="00931967" w:rsidRPr="002C618B">
        <w:rPr>
          <w:lang w:val="ro-RO"/>
        </w:rPr>
        <w:t>:</w:t>
      </w:r>
      <w:r w:rsidR="008003E8" w:rsidRPr="002C618B">
        <w:rPr>
          <w:lang w:val="ro-RO"/>
        </w:rPr>
        <w:t xml:space="preserve"> </w:t>
      </w:r>
      <w:r w:rsidR="008003E8" w:rsidRPr="002C618B">
        <w:rPr>
          <w:noProof/>
          <w:lang w:val="ro-RO"/>
        </w:rPr>
        <w:t>3 ani, dacă se păstrează în ambalajul original nedesfăcut,  într-un loc întunecos, uscat, răcoros și ferit de îngheț. A se păstra departe de alimente, hrană pentru animale și medicamente. (data fabricației trebuie să fie prezentată pe ambalaj).</w:t>
      </w:r>
      <w:r w:rsidR="00931967" w:rsidRPr="002C618B">
        <w:rPr>
          <w:color w:val="000000"/>
          <w:lang w:val="ro-RO"/>
        </w:rPr>
        <w:t>.</w:t>
      </w:r>
    </w:p>
    <w:p w14:paraId="46C60F0D" w14:textId="77777777" w:rsidR="00931967" w:rsidRPr="002C618B" w:rsidRDefault="00931967" w:rsidP="00036183">
      <w:pPr>
        <w:jc w:val="both"/>
        <w:rPr>
          <w:color w:val="000000"/>
          <w:lang w:val="ro-RO"/>
        </w:rPr>
      </w:pPr>
    </w:p>
    <w:p w14:paraId="024FE5AE" w14:textId="4DCEADDC" w:rsidR="00B66405" w:rsidRPr="002C618B" w:rsidRDefault="00B66405" w:rsidP="00036183">
      <w:pPr>
        <w:jc w:val="both"/>
        <w:rPr>
          <w:color w:val="000000"/>
          <w:lang w:val="ro-RO"/>
        </w:rPr>
      </w:pPr>
      <w:r w:rsidRPr="002C618B">
        <w:rPr>
          <w:color w:val="000000"/>
          <w:lang w:val="ro-RO"/>
        </w:rPr>
        <w:t>ALTE INFORMA</w:t>
      </w:r>
      <w:r w:rsidR="00102C5F" w:rsidRPr="002C618B">
        <w:rPr>
          <w:color w:val="000000"/>
          <w:lang w:val="ro-RO"/>
        </w:rPr>
        <w:t>T</w:t>
      </w:r>
      <w:r w:rsidR="00C96112" w:rsidRPr="002C618B">
        <w:rPr>
          <w:color w:val="000000"/>
          <w:lang w:val="ro-RO"/>
        </w:rPr>
        <w:t>II:</w:t>
      </w:r>
      <w:r w:rsidR="00237C92" w:rsidRPr="002C618B">
        <w:rPr>
          <w:color w:val="000000"/>
          <w:lang w:val="ro-RO"/>
        </w:rPr>
        <w:t xml:space="preserve"> </w:t>
      </w:r>
      <w:r w:rsidR="00931967" w:rsidRPr="002C618B">
        <w:rPr>
          <w:color w:val="000000"/>
          <w:lang w:val="ro-RO"/>
        </w:rPr>
        <w:t>-</w:t>
      </w:r>
    </w:p>
    <w:p w14:paraId="2400022C" w14:textId="77777777" w:rsidR="00931967" w:rsidRPr="002C618B" w:rsidRDefault="00931967" w:rsidP="00036183">
      <w:pPr>
        <w:jc w:val="both"/>
        <w:rPr>
          <w:color w:val="000000"/>
          <w:u w:val="single"/>
          <w:lang w:val="ro-RO"/>
        </w:rPr>
      </w:pPr>
    </w:p>
    <w:p w14:paraId="5F5644AA" w14:textId="77777777" w:rsidR="000943B0" w:rsidRPr="002C618B" w:rsidRDefault="00C96112" w:rsidP="00036183">
      <w:pPr>
        <w:jc w:val="both"/>
        <w:rPr>
          <w:color w:val="000000"/>
          <w:u w:val="single"/>
          <w:lang w:val="ro-RO"/>
        </w:rPr>
      </w:pPr>
      <w:r w:rsidRPr="002C618B">
        <w:rPr>
          <w:color w:val="000000"/>
          <w:u w:val="single"/>
          <w:lang w:val="ro-RO"/>
        </w:rPr>
        <w:t>Restrictii pent</w:t>
      </w:r>
      <w:r w:rsidR="000943B0" w:rsidRPr="002C618B">
        <w:rPr>
          <w:color w:val="000000"/>
          <w:u w:val="single"/>
          <w:lang w:val="ro-RO"/>
        </w:rPr>
        <w:t>ru utilizarea produsului biocid</w:t>
      </w:r>
    </w:p>
    <w:p w14:paraId="0B951D68" w14:textId="77777777" w:rsidR="00C96112" w:rsidRPr="002C618B" w:rsidRDefault="00036183" w:rsidP="00036183">
      <w:pPr>
        <w:jc w:val="both"/>
        <w:rPr>
          <w:color w:val="000000"/>
          <w:lang w:val="ro-RO"/>
        </w:rPr>
      </w:pPr>
      <w:r w:rsidRPr="002C618B">
        <w:rPr>
          <w:color w:val="000000"/>
          <w:lang w:val="ro-RO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2C618B" w14:paraId="18E6ED07" w14:textId="77777777" w:rsidTr="00931967">
        <w:tc>
          <w:tcPr>
            <w:tcW w:w="9854" w:type="dxa"/>
          </w:tcPr>
          <w:p w14:paraId="76A4D72F" w14:textId="77777777" w:rsidR="00BD7C3E" w:rsidRPr="002C618B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2C618B">
              <w:rPr>
                <w:color w:val="000000"/>
                <w:lang w:val="ro-RO"/>
              </w:rPr>
              <w:t>Prezenta autorizaţie este însoţită de următoarele documente:</w:t>
            </w:r>
          </w:p>
          <w:p w14:paraId="2CE01498" w14:textId="77777777" w:rsidR="00BD7C3E" w:rsidRPr="002C618B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2C618B">
              <w:rPr>
                <w:color w:val="000000"/>
                <w:lang w:val="ro-RO"/>
              </w:rPr>
              <w:t>- proiect de etichetă a produsului biocid</w:t>
            </w:r>
          </w:p>
          <w:p w14:paraId="2B82E210" w14:textId="77777777" w:rsidR="00BD7C3E" w:rsidRPr="002C618B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2C618B">
              <w:rPr>
                <w:color w:val="000000"/>
                <w:lang w:val="ro-RO"/>
              </w:rPr>
              <w:t>- fișa cu date de securitate a produsului biocid</w:t>
            </w:r>
          </w:p>
          <w:p w14:paraId="5727474B" w14:textId="77777777" w:rsidR="00B66405" w:rsidRPr="002C618B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2C618B">
              <w:rPr>
                <w:color w:val="000000"/>
                <w:lang w:val="ro-RO"/>
              </w:rPr>
              <w:t>- rezumatul caracterisiticilor produsului biocid</w:t>
            </w:r>
          </w:p>
        </w:tc>
      </w:tr>
    </w:tbl>
    <w:p w14:paraId="6E1FE4C8" w14:textId="77777777" w:rsidR="00B66405" w:rsidRPr="002C618B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2C618B">
        <w:rPr>
          <w:lang w:val="ro-RO"/>
        </w:rPr>
        <w:t>Este oblig</w:t>
      </w:r>
      <w:r w:rsidR="00102C5F" w:rsidRPr="002C618B">
        <w:rPr>
          <w:lang w:val="ro-RO"/>
        </w:rPr>
        <w:t>atorie transmiterea de către detinătorul autorizatiei a fis</w:t>
      </w:r>
      <w:r w:rsidRPr="002C618B">
        <w:rPr>
          <w:lang w:val="ro-RO"/>
        </w:rPr>
        <w:t xml:space="preserve">ei cu date de securitate </w:t>
      </w:r>
      <w:r w:rsidR="00102C5F" w:rsidRPr="002C618B">
        <w:rPr>
          <w:lang w:val="ro-RO"/>
        </w:rPr>
        <w:t>către Institutul Nat</w:t>
      </w:r>
      <w:r w:rsidRPr="002C618B">
        <w:rPr>
          <w:lang w:val="ro-RO"/>
        </w:rPr>
        <w:t>ional de</w:t>
      </w:r>
      <w:r w:rsidR="00102C5F" w:rsidRPr="002C618B">
        <w:rPr>
          <w:lang w:val="ro-RO"/>
        </w:rPr>
        <w:t xml:space="preserve"> Sănătate Publică – Biroul RSI s</w:t>
      </w:r>
      <w:r w:rsidRPr="002C618B">
        <w:rPr>
          <w:lang w:val="ro-RO"/>
        </w:rPr>
        <w:t>i Informare Toxicologică</w:t>
      </w:r>
    </w:p>
    <w:p w14:paraId="5898B22F" w14:textId="77777777" w:rsidR="00B66405" w:rsidRPr="002C618B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2C618B">
        <w:rPr>
          <w:lang w:val="ro-RO"/>
        </w:rPr>
        <w:t>P</w:t>
      </w:r>
      <w:r w:rsidR="00102C5F" w:rsidRPr="002C618B">
        <w:rPr>
          <w:lang w:val="ro-RO"/>
        </w:rPr>
        <w:t>rezentul document poate fi însot</w:t>
      </w:r>
      <w:r w:rsidRPr="002C618B">
        <w:rPr>
          <w:lang w:val="ro-RO"/>
        </w:rPr>
        <w:t>it de anexă în cazul modificărilor administrative</w:t>
      </w:r>
    </w:p>
    <w:p w14:paraId="74F893B5" w14:textId="77777777" w:rsidR="00B66405" w:rsidRPr="002C618B" w:rsidRDefault="00B66405" w:rsidP="00036183">
      <w:pPr>
        <w:jc w:val="both"/>
        <w:rPr>
          <w:lang w:val="ro-RO"/>
        </w:rPr>
      </w:pPr>
    </w:p>
    <w:p w14:paraId="7F477066" w14:textId="77777777" w:rsidR="00D319D5" w:rsidRPr="002C618B" w:rsidRDefault="00D319D5" w:rsidP="00036183">
      <w:pPr>
        <w:jc w:val="both"/>
        <w:rPr>
          <w:lang w:val="ro-RO"/>
        </w:rPr>
      </w:pPr>
    </w:p>
    <w:p w14:paraId="72AFFDC0" w14:textId="77777777" w:rsidR="00372BED" w:rsidRPr="002C618B" w:rsidRDefault="00B66405" w:rsidP="00036183">
      <w:pPr>
        <w:jc w:val="both"/>
        <w:rPr>
          <w:lang w:val="ro-RO"/>
        </w:rPr>
      </w:pP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Pr="002C618B">
        <w:rPr>
          <w:color w:val="FF0000"/>
          <w:lang w:val="ro-RO"/>
        </w:rPr>
        <w:tab/>
      </w:r>
      <w:r w:rsidR="00372BED" w:rsidRPr="002C618B">
        <w:rPr>
          <w:lang w:val="ro-RO"/>
        </w:rPr>
        <w:t>PRESEDINTE,</w:t>
      </w:r>
    </w:p>
    <w:p w14:paraId="64A6A2F6" w14:textId="77777777" w:rsidR="00D95BCF" w:rsidRPr="002C618B" w:rsidRDefault="00372BED" w:rsidP="00036183">
      <w:pPr>
        <w:ind w:left="5040" w:firstLine="720"/>
        <w:jc w:val="both"/>
      </w:pPr>
      <w:r w:rsidRPr="002C618B">
        <w:rPr>
          <w:lang w:val="ro-RO"/>
        </w:rPr>
        <w:t>Dr. Chim. Gabriela Cilinca</w:t>
      </w:r>
    </w:p>
    <w:sectPr w:rsidR="00D95BCF" w:rsidRPr="002C618B" w:rsidSect="00D95BC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47D3" w14:textId="77777777" w:rsidR="00FB36B2" w:rsidRDefault="00FB36B2">
      <w:r>
        <w:separator/>
      </w:r>
    </w:p>
  </w:endnote>
  <w:endnote w:type="continuationSeparator" w:id="0">
    <w:p w14:paraId="09F1BBB5" w14:textId="77777777" w:rsidR="00FB36B2" w:rsidRDefault="00FB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6026B2">
            <w:rPr>
              <w:rFonts w:ascii="Arial" w:hAnsi="Arial"/>
              <w:noProof/>
              <w:sz w:val="18"/>
            </w:rPr>
            <w:t>4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6026B2">
            <w:rPr>
              <w:rFonts w:ascii="Arial" w:hAnsi="Arial"/>
              <w:noProof/>
              <w:sz w:val="18"/>
            </w:rPr>
            <w:t>4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52BFC442" w14:textId="77D71279" w:rsidR="002E2253" w:rsidRPr="00021D58" w:rsidRDefault="002E2253" w:rsidP="00021D58">
          <w:pPr>
            <w:jc w:val="center"/>
            <w:rPr>
              <w:rFonts w:eastAsiaTheme="minorHAnsi"/>
              <w:b/>
              <w:sz w:val="22"/>
              <w:szCs w:val="22"/>
              <w:lang w:val="en-GB"/>
            </w:rPr>
          </w:pPr>
          <w:r w:rsidRPr="00125A32">
            <w:t xml:space="preserve">                 </w:t>
          </w:r>
          <w:proofErr w:type="spellStart"/>
          <w:r w:rsidR="00D95BCF" w:rsidRPr="00021D58">
            <w:rPr>
              <w:sz w:val="22"/>
              <w:szCs w:val="22"/>
            </w:rPr>
            <w:t>Autorizatie</w:t>
          </w:r>
          <w:proofErr w:type="spellEnd"/>
          <w:r w:rsidR="00D95BCF" w:rsidRPr="00021D58">
            <w:rPr>
              <w:sz w:val="22"/>
              <w:szCs w:val="22"/>
            </w:rPr>
            <w:t xml:space="preserve"> </w:t>
          </w:r>
          <w:r w:rsidR="00021D58" w:rsidRPr="00021D58">
            <w:rPr>
              <w:b/>
              <w:sz w:val="22"/>
              <w:szCs w:val="22"/>
              <w:lang w:val="ro-RO"/>
            </w:rPr>
            <w:t>NR.</w:t>
          </w:r>
          <w:r w:rsidR="00021D58" w:rsidRPr="00021D58">
            <w:rPr>
              <w:b/>
              <w:sz w:val="22"/>
              <w:szCs w:val="22"/>
              <w:lang w:val="it-IT"/>
            </w:rPr>
            <w:t xml:space="preserve"> RO/2020/0295/MRP/</w:t>
          </w:r>
          <w:r w:rsidR="00021D58" w:rsidRPr="00021D58">
            <w:rPr>
              <w:b/>
              <w:sz w:val="22"/>
              <w:szCs w:val="22"/>
            </w:rPr>
            <w:t xml:space="preserve"> HU-2017-PA-18-00189-0000</w:t>
          </w:r>
        </w:p>
        <w:p w14:paraId="7CB37C71" w14:textId="2FB52100" w:rsidR="00D95BCF" w:rsidRPr="000712F8" w:rsidRDefault="00D95BCF" w:rsidP="000712F8">
          <w:pPr>
            <w:jc w:val="right"/>
            <w:rPr>
              <w:rFonts w:eastAsiaTheme="minorHAnsi"/>
              <w:b/>
              <w:lang w:val="en-GB"/>
            </w:rPr>
          </w:pPr>
        </w:p>
      </w:tc>
    </w:tr>
  </w:tbl>
  <w:p w14:paraId="5755CE02" w14:textId="77777777" w:rsidR="00D95BCF" w:rsidRDefault="00D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3F0B" w14:textId="77777777" w:rsidR="00FB36B2" w:rsidRDefault="00FB36B2">
      <w:r>
        <w:separator/>
      </w:r>
    </w:p>
  </w:footnote>
  <w:footnote w:type="continuationSeparator" w:id="0">
    <w:p w14:paraId="453D0618" w14:textId="77777777" w:rsidR="00FB36B2" w:rsidRDefault="00FB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529E1526" w14:textId="77777777" w:rsidR="00D95BCF" w:rsidRDefault="00D9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B03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3F9"/>
    <w:multiLevelType w:val="hybridMultilevel"/>
    <w:tmpl w:val="7C6CB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DC5"/>
    <w:multiLevelType w:val="hybridMultilevel"/>
    <w:tmpl w:val="F4F0541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BA2"/>
    <w:multiLevelType w:val="hybridMultilevel"/>
    <w:tmpl w:val="581C9DF2"/>
    <w:lvl w:ilvl="0" w:tplc="607017C2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7C7A"/>
    <w:multiLevelType w:val="hybridMultilevel"/>
    <w:tmpl w:val="E50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00D65"/>
    <w:multiLevelType w:val="hybridMultilevel"/>
    <w:tmpl w:val="D3EC9EA6"/>
    <w:lvl w:ilvl="0" w:tplc="CCDA5C3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1FDC"/>
    <w:multiLevelType w:val="hybridMultilevel"/>
    <w:tmpl w:val="FE989934"/>
    <w:lvl w:ilvl="0" w:tplc="607017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709A"/>
    <w:multiLevelType w:val="hybridMultilevel"/>
    <w:tmpl w:val="19D685D2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75DC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15093"/>
    <w:multiLevelType w:val="multilevel"/>
    <w:tmpl w:val="CCEE5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442E"/>
    <w:multiLevelType w:val="hybridMultilevel"/>
    <w:tmpl w:val="B8B0AE9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32FD"/>
    <w:multiLevelType w:val="hybridMultilevel"/>
    <w:tmpl w:val="C4F4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22"/>
  </w:num>
  <w:num w:numId="5">
    <w:abstractNumId w:val="0"/>
  </w:num>
  <w:num w:numId="6">
    <w:abstractNumId w:val="25"/>
  </w:num>
  <w:num w:numId="7">
    <w:abstractNumId w:val="5"/>
  </w:num>
  <w:num w:numId="8">
    <w:abstractNumId w:val="30"/>
  </w:num>
  <w:num w:numId="9">
    <w:abstractNumId w:val="23"/>
  </w:num>
  <w:num w:numId="10">
    <w:abstractNumId w:val="10"/>
  </w:num>
  <w:num w:numId="11">
    <w:abstractNumId w:val="21"/>
  </w:num>
  <w:num w:numId="12">
    <w:abstractNumId w:val="18"/>
  </w:num>
  <w:num w:numId="13">
    <w:abstractNumId w:val="15"/>
  </w:num>
  <w:num w:numId="14">
    <w:abstractNumId w:val="1"/>
  </w:num>
  <w:num w:numId="15">
    <w:abstractNumId w:val="29"/>
  </w:num>
  <w:num w:numId="16">
    <w:abstractNumId w:val="19"/>
  </w:num>
  <w:num w:numId="17">
    <w:abstractNumId w:val="27"/>
  </w:num>
  <w:num w:numId="18">
    <w:abstractNumId w:val="2"/>
  </w:num>
  <w:num w:numId="19">
    <w:abstractNumId w:val="28"/>
  </w:num>
  <w:num w:numId="20">
    <w:abstractNumId w:val="13"/>
  </w:num>
  <w:num w:numId="21">
    <w:abstractNumId w:val="9"/>
  </w:num>
  <w:num w:numId="22">
    <w:abstractNumId w:val="4"/>
  </w:num>
  <w:num w:numId="23">
    <w:abstractNumId w:val="3"/>
  </w:num>
  <w:num w:numId="24">
    <w:abstractNumId w:val="17"/>
  </w:num>
  <w:num w:numId="25">
    <w:abstractNumId w:val="11"/>
  </w:num>
  <w:num w:numId="26">
    <w:abstractNumId w:val="20"/>
  </w:num>
  <w:num w:numId="27">
    <w:abstractNumId w:val="31"/>
  </w:num>
  <w:num w:numId="28">
    <w:abstractNumId w:val="24"/>
  </w:num>
  <w:num w:numId="29">
    <w:abstractNumId w:val="8"/>
  </w:num>
  <w:num w:numId="30">
    <w:abstractNumId w:val="1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768E"/>
    <w:rsid w:val="00021D58"/>
    <w:rsid w:val="00036183"/>
    <w:rsid w:val="00036FC3"/>
    <w:rsid w:val="00037A8B"/>
    <w:rsid w:val="000409D1"/>
    <w:rsid w:val="000540ED"/>
    <w:rsid w:val="000622B9"/>
    <w:rsid w:val="000712F8"/>
    <w:rsid w:val="00075137"/>
    <w:rsid w:val="000769C6"/>
    <w:rsid w:val="00080BD9"/>
    <w:rsid w:val="000943B0"/>
    <w:rsid w:val="00097502"/>
    <w:rsid w:val="000B2588"/>
    <w:rsid w:val="000C53BD"/>
    <w:rsid w:val="000E2B6B"/>
    <w:rsid w:val="000E3AD9"/>
    <w:rsid w:val="000F3B56"/>
    <w:rsid w:val="000F464A"/>
    <w:rsid w:val="00102C5F"/>
    <w:rsid w:val="00121957"/>
    <w:rsid w:val="00125A32"/>
    <w:rsid w:val="001859C3"/>
    <w:rsid w:val="00186FE0"/>
    <w:rsid w:val="00193C1B"/>
    <w:rsid w:val="001D6DD4"/>
    <w:rsid w:val="001E0E20"/>
    <w:rsid w:val="001F16EE"/>
    <w:rsid w:val="002134AC"/>
    <w:rsid w:val="002168E7"/>
    <w:rsid w:val="002209DB"/>
    <w:rsid w:val="00237C92"/>
    <w:rsid w:val="00241812"/>
    <w:rsid w:val="00243034"/>
    <w:rsid w:val="00244242"/>
    <w:rsid w:val="002519BE"/>
    <w:rsid w:val="002858F6"/>
    <w:rsid w:val="002C618B"/>
    <w:rsid w:val="002E2253"/>
    <w:rsid w:val="002F0668"/>
    <w:rsid w:val="002F096A"/>
    <w:rsid w:val="002F20FC"/>
    <w:rsid w:val="002F373A"/>
    <w:rsid w:val="002F477D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72BED"/>
    <w:rsid w:val="003A5548"/>
    <w:rsid w:val="003B37AF"/>
    <w:rsid w:val="003C543F"/>
    <w:rsid w:val="003D754B"/>
    <w:rsid w:val="003E4172"/>
    <w:rsid w:val="00416DF9"/>
    <w:rsid w:val="00423362"/>
    <w:rsid w:val="0043150F"/>
    <w:rsid w:val="00432A96"/>
    <w:rsid w:val="00445FF8"/>
    <w:rsid w:val="00462504"/>
    <w:rsid w:val="00480289"/>
    <w:rsid w:val="00484869"/>
    <w:rsid w:val="004A2421"/>
    <w:rsid w:val="004A7185"/>
    <w:rsid w:val="00504E8F"/>
    <w:rsid w:val="00507E1B"/>
    <w:rsid w:val="00516CF6"/>
    <w:rsid w:val="00534916"/>
    <w:rsid w:val="00540B26"/>
    <w:rsid w:val="00546950"/>
    <w:rsid w:val="005543BD"/>
    <w:rsid w:val="00556F9F"/>
    <w:rsid w:val="00557358"/>
    <w:rsid w:val="00560585"/>
    <w:rsid w:val="005630CB"/>
    <w:rsid w:val="005A64D2"/>
    <w:rsid w:val="005E2A2E"/>
    <w:rsid w:val="005F2EB6"/>
    <w:rsid w:val="005F413A"/>
    <w:rsid w:val="005F42A6"/>
    <w:rsid w:val="005F698B"/>
    <w:rsid w:val="006026B2"/>
    <w:rsid w:val="00617BBC"/>
    <w:rsid w:val="006207D5"/>
    <w:rsid w:val="00627A99"/>
    <w:rsid w:val="006736E0"/>
    <w:rsid w:val="00682A9F"/>
    <w:rsid w:val="0068522C"/>
    <w:rsid w:val="00686F1B"/>
    <w:rsid w:val="00693202"/>
    <w:rsid w:val="006A0ABA"/>
    <w:rsid w:val="006A1E12"/>
    <w:rsid w:val="006A2D7D"/>
    <w:rsid w:val="006B4402"/>
    <w:rsid w:val="006D44F4"/>
    <w:rsid w:val="006F5DD9"/>
    <w:rsid w:val="00755082"/>
    <w:rsid w:val="00772887"/>
    <w:rsid w:val="00772CBF"/>
    <w:rsid w:val="0079100F"/>
    <w:rsid w:val="007A3117"/>
    <w:rsid w:val="008003E8"/>
    <w:rsid w:val="00805CA9"/>
    <w:rsid w:val="00822F0A"/>
    <w:rsid w:val="00824224"/>
    <w:rsid w:val="008306EE"/>
    <w:rsid w:val="00837B1E"/>
    <w:rsid w:val="00843149"/>
    <w:rsid w:val="008654B5"/>
    <w:rsid w:val="0087034F"/>
    <w:rsid w:val="00884803"/>
    <w:rsid w:val="008C0E3D"/>
    <w:rsid w:val="008C5688"/>
    <w:rsid w:val="008E3945"/>
    <w:rsid w:val="008F6E56"/>
    <w:rsid w:val="009210C6"/>
    <w:rsid w:val="00931967"/>
    <w:rsid w:val="00935FE9"/>
    <w:rsid w:val="009768E9"/>
    <w:rsid w:val="00982CC5"/>
    <w:rsid w:val="009C329B"/>
    <w:rsid w:val="009C6BDE"/>
    <w:rsid w:val="009E28D4"/>
    <w:rsid w:val="00A01393"/>
    <w:rsid w:val="00A35456"/>
    <w:rsid w:val="00A62F4F"/>
    <w:rsid w:val="00A7781A"/>
    <w:rsid w:val="00A83F91"/>
    <w:rsid w:val="00A92A9C"/>
    <w:rsid w:val="00AF12FA"/>
    <w:rsid w:val="00AF3E38"/>
    <w:rsid w:val="00B159A3"/>
    <w:rsid w:val="00B166CD"/>
    <w:rsid w:val="00B21A71"/>
    <w:rsid w:val="00B66405"/>
    <w:rsid w:val="00B86A54"/>
    <w:rsid w:val="00BD5C72"/>
    <w:rsid w:val="00BD7C3E"/>
    <w:rsid w:val="00BF0383"/>
    <w:rsid w:val="00C02372"/>
    <w:rsid w:val="00C07A7A"/>
    <w:rsid w:val="00C7109B"/>
    <w:rsid w:val="00C96112"/>
    <w:rsid w:val="00CA21A6"/>
    <w:rsid w:val="00CD06FA"/>
    <w:rsid w:val="00CD2BAC"/>
    <w:rsid w:val="00CF4A9D"/>
    <w:rsid w:val="00CF6D9A"/>
    <w:rsid w:val="00D00451"/>
    <w:rsid w:val="00D319D5"/>
    <w:rsid w:val="00D478E7"/>
    <w:rsid w:val="00D70C93"/>
    <w:rsid w:val="00D75E20"/>
    <w:rsid w:val="00D9188F"/>
    <w:rsid w:val="00D91FBD"/>
    <w:rsid w:val="00D95BCF"/>
    <w:rsid w:val="00DB512E"/>
    <w:rsid w:val="00DB5155"/>
    <w:rsid w:val="00E072C7"/>
    <w:rsid w:val="00E278C3"/>
    <w:rsid w:val="00E51A39"/>
    <w:rsid w:val="00E57818"/>
    <w:rsid w:val="00E668AB"/>
    <w:rsid w:val="00E71068"/>
    <w:rsid w:val="00E873B9"/>
    <w:rsid w:val="00EA6E93"/>
    <w:rsid w:val="00EA76F1"/>
    <w:rsid w:val="00ED7434"/>
    <w:rsid w:val="00EF58CA"/>
    <w:rsid w:val="00EF710C"/>
    <w:rsid w:val="00F07B10"/>
    <w:rsid w:val="00F54475"/>
    <w:rsid w:val="00F8318E"/>
    <w:rsid w:val="00F8680F"/>
    <w:rsid w:val="00FA09EB"/>
    <w:rsid w:val="00FA15B9"/>
    <w:rsid w:val="00FB36B2"/>
    <w:rsid w:val="00FC0B70"/>
    <w:rsid w:val="00FC17D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FF577E"/>
    <w:rPr>
      <w:b/>
      <w:bCs/>
    </w:rPr>
  </w:style>
  <w:style w:type="character" w:customStyle="1" w:styleId="ppar1">
    <w:name w:val="ppar1"/>
    <w:basedOn w:val="DefaultParagraphFont"/>
    <w:rsid w:val="00FF577E"/>
  </w:style>
  <w:style w:type="paragraph" w:customStyle="1" w:styleId="CharCharChar">
    <w:name w:val="Char Char Char"/>
    <w:basedOn w:val="Normal"/>
    <w:rsid w:val="00FF577E"/>
    <w:pPr>
      <w:spacing w:after="160" w:line="240" w:lineRule="exact"/>
    </w:pPr>
    <w:rPr>
      <w:rFonts w:ascii="Tahoma" w:hAnsi="Tahoma"/>
      <w:szCs w:val="20"/>
    </w:rPr>
  </w:style>
  <w:style w:type="character" w:customStyle="1" w:styleId="Corpotesto1">
    <w:name w:val="Corpo testo1"/>
    <w:basedOn w:val="DefaultParagraphFont"/>
    <w:rsid w:val="00FF57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o-RO"/>
    </w:rPr>
  </w:style>
  <w:style w:type="character" w:customStyle="1" w:styleId="Bodytext">
    <w:name w:val="Body text_"/>
    <w:basedOn w:val="DefaultParagraphFont"/>
    <w:link w:val="Corpotesto4"/>
    <w:rsid w:val="00FF57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testo4">
    <w:name w:val="Corpo testo4"/>
    <w:basedOn w:val="Normal"/>
    <w:link w:val="Bodytext"/>
    <w:rsid w:val="00FF577E"/>
    <w:pPr>
      <w:widowControl w:val="0"/>
      <w:shd w:val="clear" w:color="auto" w:fill="FFFFFF"/>
      <w:spacing w:after="300" w:line="0" w:lineRule="atLeas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E578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868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680F"/>
    <w:pPr>
      <w:widowControl w:val="0"/>
      <w:shd w:val="clear" w:color="auto" w:fill="FFFFFF"/>
      <w:spacing w:before="300" w:after="300"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F8680F"/>
    <w:rPr>
      <w:color w:val="808080"/>
    </w:rPr>
  </w:style>
  <w:style w:type="character" w:customStyle="1" w:styleId="Bodytext85pt">
    <w:name w:val="Body text + 8.5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/>
    </w:rPr>
  </w:style>
  <w:style w:type="character" w:customStyle="1" w:styleId="Bodytext9pt">
    <w:name w:val="Body text + 9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/>
    </w:rPr>
  </w:style>
  <w:style w:type="paragraph" w:styleId="BodyTextIndent3">
    <w:name w:val="Body Text Indent 3"/>
    <w:basedOn w:val="Normal"/>
    <w:link w:val="BodyTextIndent3Char"/>
    <w:rsid w:val="000712F8"/>
    <w:pPr>
      <w:tabs>
        <w:tab w:val="left" w:pos="3686"/>
      </w:tabs>
      <w:spacing w:before="240"/>
      <w:ind w:left="567"/>
    </w:pPr>
    <w:rPr>
      <w:sz w:val="26"/>
      <w:szCs w:val="20"/>
      <w:lang w:val="hu-HU"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0712F8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character" w:styleId="PageNumber">
    <w:name w:val="page number"/>
    <w:basedOn w:val="DefaultParagraphFont"/>
    <w:rsid w:val="002F373A"/>
  </w:style>
  <w:style w:type="table" w:styleId="TableGrid">
    <w:name w:val="Table Grid"/>
    <w:basedOn w:val="TableNormal"/>
    <w:uiPriority w:val="59"/>
    <w:rsid w:val="00E6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elena.martes@insp.gov.ro</dc:creator>
  <cp:lastModifiedBy>elena</cp:lastModifiedBy>
  <cp:revision>4</cp:revision>
  <cp:lastPrinted>2020-12-23T11:39:00Z</cp:lastPrinted>
  <dcterms:created xsi:type="dcterms:W3CDTF">2021-01-06T10:34:00Z</dcterms:created>
  <dcterms:modified xsi:type="dcterms:W3CDTF">2021-01-13T10:02:00Z</dcterms:modified>
</cp:coreProperties>
</file>