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5F561A" w14:textId="77777777" w:rsidR="00E925FB" w:rsidRDefault="00E925FB" w:rsidP="00E925FB">
      <w:pPr>
        <w:rPr>
          <w:rFonts w:ascii="Verdana" w:hAnsi="Verdana"/>
          <w:sz w:val="20"/>
          <w:szCs w:val="20"/>
        </w:rPr>
      </w:pPr>
      <w:bookmarkStart w:id="0" w:name="_GoBack"/>
      <w:bookmarkEnd w:id="0"/>
    </w:p>
    <w:p w14:paraId="56950460" w14:textId="77777777" w:rsidR="00E816E0" w:rsidRDefault="00E816E0" w:rsidP="00E925FB">
      <w:pPr>
        <w:rPr>
          <w:rFonts w:ascii="Verdana" w:hAnsi="Verdana"/>
          <w:sz w:val="20"/>
          <w:szCs w:val="20"/>
        </w:rPr>
      </w:pPr>
    </w:p>
    <w:p w14:paraId="2DD5AEB1" w14:textId="77777777" w:rsidR="00E816E0" w:rsidRDefault="00E816E0" w:rsidP="00E925FB">
      <w:pPr>
        <w:rPr>
          <w:rFonts w:ascii="Verdana" w:hAnsi="Verdana"/>
          <w:sz w:val="20"/>
          <w:szCs w:val="20"/>
        </w:rPr>
      </w:pPr>
    </w:p>
    <w:p w14:paraId="799B91A4" w14:textId="77777777" w:rsidR="00E816E0" w:rsidRDefault="00E816E0" w:rsidP="00E925FB">
      <w:pPr>
        <w:rPr>
          <w:rFonts w:ascii="Verdana" w:hAnsi="Verdana"/>
          <w:sz w:val="20"/>
          <w:szCs w:val="20"/>
        </w:rPr>
      </w:pPr>
    </w:p>
    <w:p w14:paraId="39880E92" w14:textId="77777777" w:rsidR="00E925FB" w:rsidRPr="00E925FB" w:rsidRDefault="00E925FB" w:rsidP="00E925FB">
      <w:pPr>
        <w:rPr>
          <w:rFonts w:ascii="Verdana" w:hAnsi="Verdana"/>
          <w:sz w:val="20"/>
          <w:szCs w:val="20"/>
        </w:rPr>
      </w:pPr>
    </w:p>
    <w:p w14:paraId="0D519F66" w14:textId="6C8872EE" w:rsidR="0051071C" w:rsidRDefault="0051071C" w:rsidP="0051071C">
      <w:pPr>
        <w:pStyle w:val="Default"/>
        <w:jc w:val="center"/>
        <w:rPr>
          <w:b/>
          <w:bCs/>
          <w:sz w:val="28"/>
          <w:szCs w:val="28"/>
          <w:lang w:val="en-GB"/>
        </w:rPr>
      </w:pPr>
      <w:r>
        <w:rPr>
          <w:b/>
          <w:bCs/>
          <w:sz w:val="28"/>
          <w:szCs w:val="28"/>
          <w:lang w:val="en-GB"/>
        </w:rPr>
        <w:t>Response to comments on the SEAC draft</w:t>
      </w:r>
      <w:r w:rsidR="00BD2310">
        <w:rPr>
          <w:b/>
          <w:bCs/>
          <w:sz w:val="28"/>
          <w:szCs w:val="28"/>
          <w:lang w:val="en-GB"/>
        </w:rPr>
        <w:t xml:space="preserve"> o</w:t>
      </w:r>
      <w:r>
        <w:rPr>
          <w:b/>
          <w:bCs/>
          <w:sz w:val="28"/>
          <w:szCs w:val="28"/>
          <w:lang w:val="en-GB"/>
        </w:rPr>
        <w:t>pinion</w:t>
      </w:r>
    </w:p>
    <w:p w14:paraId="7CA6031B" w14:textId="77777777" w:rsidR="00BD2310" w:rsidRDefault="00BD2310" w:rsidP="0051071C">
      <w:pPr>
        <w:pStyle w:val="Default"/>
        <w:jc w:val="center"/>
        <w:rPr>
          <w:sz w:val="28"/>
          <w:szCs w:val="28"/>
          <w:lang w:val="en-GB"/>
        </w:rPr>
      </w:pPr>
    </w:p>
    <w:p w14:paraId="0F5CCE38" w14:textId="77777777" w:rsidR="0051071C" w:rsidRDefault="0051071C" w:rsidP="0051071C">
      <w:pPr>
        <w:pStyle w:val="Default"/>
        <w:jc w:val="center"/>
        <w:rPr>
          <w:b/>
          <w:bCs/>
          <w:sz w:val="28"/>
          <w:szCs w:val="28"/>
          <w:lang w:val="en-GB"/>
        </w:rPr>
      </w:pPr>
      <w:r>
        <w:rPr>
          <w:b/>
          <w:bCs/>
          <w:sz w:val="28"/>
          <w:szCs w:val="28"/>
          <w:lang w:val="en-GB"/>
        </w:rPr>
        <w:t>on the Annex XV dossier proposing</w:t>
      </w:r>
    </w:p>
    <w:p w14:paraId="07D21DC5" w14:textId="77777777" w:rsidR="00BD2310" w:rsidRDefault="00BD2310" w:rsidP="0051071C">
      <w:pPr>
        <w:pStyle w:val="Default"/>
        <w:jc w:val="center"/>
        <w:rPr>
          <w:sz w:val="28"/>
          <w:szCs w:val="28"/>
          <w:lang w:val="en-GB"/>
        </w:rPr>
      </w:pPr>
    </w:p>
    <w:p w14:paraId="765FFCBA" w14:textId="77777777" w:rsidR="0051071C" w:rsidRDefault="0051071C" w:rsidP="0051071C">
      <w:pPr>
        <w:pStyle w:val="Default"/>
        <w:jc w:val="center"/>
        <w:rPr>
          <w:b/>
          <w:bCs/>
          <w:sz w:val="28"/>
          <w:szCs w:val="28"/>
          <w:lang w:val="en-GB"/>
        </w:rPr>
      </w:pPr>
      <w:r>
        <w:rPr>
          <w:b/>
          <w:bCs/>
          <w:sz w:val="28"/>
          <w:szCs w:val="28"/>
          <w:lang w:val="en-GB"/>
        </w:rPr>
        <w:t>restriction on</w:t>
      </w:r>
    </w:p>
    <w:p w14:paraId="22CCC4E4" w14:textId="77777777" w:rsidR="00BD2310" w:rsidRPr="00A30A30" w:rsidRDefault="00BD2310" w:rsidP="0051071C">
      <w:pPr>
        <w:pStyle w:val="Default"/>
        <w:jc w:val="center"/>
        <w:rPr>
          <w:b/>
          <w:bCs/>
          <w:sz w:val="28"/>
          <w:szCs w:val="28"/>
          <w:lang w:val="en-GB"/>
        </w:rPr>
      </w:pPr>
    </w:p>
    <w:p w14:paraId="5B6F6939" w14:textId="5376D13C" w:rsidR="0051071C" w:rsidRDefault="00BD2310" w:rsidP="0051071C">
      <w:pPr>
        <w:pStyle w:val="Default"/>
        <w:jc w:val="center"/>
        <w:rPr>
          <w:b/>
          <w:bCs/>
          <w:sz w:val="28"/>
          <w:szCs w:val="28"/>
          <w:lang w:val="en-GB"/>
        </w:rPr>
      </w:pPr>
      <w:r>
        <w:rPr>
          <w:b/>
          <w:bCs/>
          <w:sz w:val="28"/>
          <w:szCs w:val="28"/>
          <w:lang w:val="en-GB"/>
        </w:rPr>
        <w:t>FOUR PHTHALATES (DEHP, BBP, DBP AND DIBP)</w:t>
      </w:r>
    </w:p>
    <w:p w14:paraId="5C24A112" w14:textId="77777777" w:rsidR="0051071C" w:rsidRDefault="0051071C" w:rsidP="0051071C">
      <w:pPr>
        <w:pStyle w:val="Default"/>
        <w:jc w:val="center"/>
        <w:rPr>
          <w:b/>
          <w:bCs/>
          <w:sz w:val="28"/>
          <w:szCs w:val="28"/>
          <w:lang w:val="en-GB"/>
        </w:rPr>
      </w:pPr>
    </w:p>
    <w:p w14:paraId="044428ED" w14:textId="77777777" w:rsidR="0051071C" w:rsidRDefault="0051071C" w:rsidP="0051071C">
      <w:pPr>
        <w:pStyle w:val="Default"/>
        <w:jc w:val="center"/>
        <w:rPr>
          <w:b/>
          <w:bCs/>
          <w:sz w:val="28"/>
          <w:szCs w:val="28"/>
          <w:lang w:val="en-GB"/>
        </w:rPr>
      </w:pPr>
    </w:p>
    <w:p w14:paraId="45E2C977" w14:textId="77777777" w:rsidR="0051071C" w:rsidRDefault="0051071C" w:rsidP="0051071C">
      <w:pPr>
        <w:pStyle w:val="Default"/>
        <w:jc w:val="center"/>
        <w:rPr>
          <w:sz w:val="28"/>
          <w:szCs w:val="28"/>
          <w:lang w:val="en-GB"/>
        </w:rPr>
      </w:pPr>
    </w:p>
    <w:p w14:paraId="2857AB01" w14:textId="77777777" w:rsidR="0051071C" w:rsidRDefault="0051071C" w:rsidP="0051071C">
      <w:pPr>
        <w:pStyle w:val="Default"/>
        <w:jc w:val="center"/>
        <w:rPr>
          <w:b/>
          <w:bCs/>
          <w:sz w:val="23"/>
          <w:szCs w:val="23"/>
          <w:lang w:val="en-GB"/>
        </w:rPr>
      </w:pPr>
    </w:p>
    <w:p w14:paraId="464817DC" w14:textId="77777777" w:rsidR="0051071C" w:rsidRDefault="0051071C" w:rsidP="0051071C">
      <w:pPr>
        <w:pStyle w:val="Default"/>
        <w:jc w:val="center"/>
        <w:rPr>
          <w:b/>
          <w:bCs/>
          <w:sz w:val="23"/>
          <w:szCs w:val="23"/>
          <w:lang w:val="en-GB"/>
        </w:rPr>
      </w:pPr>
    </w:p>
    <w:p w14:paraId="56C82C3C" w14:textId="77777777" w:rsidR="0051071C" w:rsidRDefault="0051071C" w:rsidP="0051071C">
      <w:pPr>
        <w:pStyle w:val="Default"/>
        <w:jc w:val="center"/>
        <w:rPr>
          <w:b/>
          <w:bCs/>
          <w:sz w:val="23"/>
          <w:szCs w:val="23"/>
          <w:lang w:val="en-GB"/>
        </w:rPr>
      </w:pPr>
    </w:p>
    <w:p w14:paraId="5855E76A" w14:textId="77777777" w:rsidR="0051071C" w:rsidRDefault="0051071C" w:rsidP="0051071C">
      <w:pPr>
        <w:pStyle w:val="Default"/>
        <w:jc w:val="center"/>
        <w:rPr>
          <w:b/>
          <w:bCs/>
          <w:sz w:val="23"/>
          <w:szCs w:val="23"/>
          <w:lang w:val="en-GB"/>
        </w:rPr>
      </w:pPr>
    </w:p>
    <w:p w14:paraId="729BC3BE" w14:textId="77777777" w:rsidR="0051071C" w:rsidRDefault="0051071C" w:rsidP="0051071C">
      <w:pPr>
        <w:pStyle w:val="Default"/>
        <w:jc w:val="center"/>
        <w:rPr>
          <w:sz w:val="23"/>
          <w:szCs w:val="23"/>
          <w:lang w:val="en-GB"/>
        </w:rPr>
      </w:pPr>
    </w:p>
    <w:p w14:paraId="1739D6C6" w14:textId="6B7FF8B1" w:rsidR="00A30A30" w:rsidRPr="00A30A30" w:rsidRDefault="00A30A30" w:rsidP="0051071C">
      <w:pPr>
        <w:pStyle w:val="BodyText"/>
        <w:jc w:val="center"/>
        <w:rPr>
          <w:b/>
          <w:bCs/>
          <w:sz w:val="23"/>
          <w:szCs w:val="23"/>
        </w:rPr>
      </w:pPr>
      <w:r w:rsidRPr="00A30A30">
        <w:rPr>
          <w:b/>
          <w:bCs/>
          <w:sz w:val="23"/>
          <w:szCs w:val="23"/>
        </w:rPr>
        <w:t xml:space="preserve">Bis(2-ethylhexyl) phthalate (DEHP), </w:t>
      </w:r>
      <w:r w:rsidR="006921F4" w:rsidRPr="00A30A30">
        <w:rPr>
          <w:b/>
          <w:bCs/>
          <w:sz w:val="23"/>
          <w:szCs w:val="23"/>
        </w:rPr>
        <w:t xml:space="preserve">Benzyl butyl phthalate (BBP) </w:t>
      </w:r>
      <w:r w:rsidR="006921F4">
        <w:rPr>
          <w:b/>
          <w:bCs/>
          <w:sz w:val="23"/>
          <w:szCs w:val="23"/>
        </w:rPr>
        <w:t>Dibutyl phthalate (DBP) and</w:t>
      </w:r>
      <w:r w:rsidRPr="00A30A30">
        <w:rPr>
          <w:b/>
          <w:bCs/>
          <w:sz w:val="23"/>
          <w:szCs w:val="23"/>
        </w:rPr>
        <w:t xml:space="preserve"> Diisobutyl phthalate (DIBP)  </w:t>
      </w:r>
    </w:p>
    <w:p w14:paraId="2A4DA50F" w14:textId="20F134DC" w:rsidR="0051071C" w:rsidRDefault="0051071C" w:rsidP="0051071C">
      <w:pPr>
        <w:pStyle w:val="BodyText"/>
        <w:jc w:val="center"/>
        <w:rPr>
          <w:b/>
          <w:bCs/>
          <w:sz w:val="23"/>
          <w:szCs w:val="23"/>
        </w:rPr>
      </w:pPr>
      <w:r>
        <w:rPr>
          <w:b/>
          <w:bCs/>
          <w:sz w:val="23"/>
          <w:szCs w:val="23"/>
        </w:rPr>
        <w:t xml:space="preserve">EC number: </w:t>
      </w:r>
      <w:r w:rsidRPr="0051071C">
        <w:rPr>
          <w:bCs/>
        </w:rPr>
        <w:t>204-211-0, 201-622-7, 201-557-4, 201-553-2</w:t>
      </w:r>
      <w:r>
        <w:rPr>
          <w:b/>
          <w:bCs/>
          <w:sz w:val="23"/>
          <w:szCs w:val="23"/>
        </w:rPr>
        <w:br/>
        <w:t xml:space="preserve">CAS number: </w:t>
      </w:r>
      <w:r w:rsidRPr="00A50111">
        <w:t>117-81-7, 85-68-7, 84-74-2, 84-69-5</w:t>
      </w:r>
    </w:p>
    <w:p w14:paraId="7FC20018" w14:textId="77777777" w:rsidR="0051071C" w:rsidRDefault="0051071C" w:rsidP="0051071C">
      <w:pPr>
        <w:pStyle w:val="BodyText"/>
        <w:jc w:val="center"/>
        <w:rPr>
          <w:b/>
          <w:bCs/>
          <w:sz w:val="23"/>
          <w:szCs w:val="23"/>
        </w:rPr>
      </w:pPr>
    </w:p>
    <w:p w14:paraId="508A9C24" w14:textId="77777777" w:rsidR="0051071C" w:rsidRDefault="0051071C" w:rsidP="0051071C">
      <w:pPr>
        <w:pStyle w:val="BodyText"/>
        <w:jc w:val="center"/>
        <w:rPr>
          <w:b/>
          <w:bCs/>
          <w:sz w:val="23"/>
          <w:szCs w:val="23"/>
        </w:rPr>
      </w:pPr>
    </w:p>
    <w:p w14:paraId="709501FE" w14:textId="77777777" w:rsidR="0051071C" w:rsidRDefault="0051071C" w:rsidP="0051071C">
      <w:pPr>
        <w:pStyle w:val="BodyText"/>
        <w:jc w:val="center"/>
        <w:rPr>
          <w:b/>
          <w:bCs/>
          <w:sz w:val="23"/>
          <w:szCs w:val="23"/>
        </w:rPr>
      </w:pPr>
    </w:p>
    <w:p w14:paraId="1F7A6337" w14:textId="77777777" w:rsidR="0051071C" w:rsidRDefault="0051071C" w:rsidP="0051071C">
      <w:pPr>
        <w:pStyle w:val="BodyText"/>
        <w:jc w:val="center"/>
        <w:rPr>
          <w:b/>
          <w:bCs/>
          <w:sz w:val="23"/>
          <w:szCs w:val="23"/>
        </w:rPr>
      </w:pPr>
    </w:p>
    <w:p w14:paraId="353CE4DC" w14:textId="0F56EA33" w:rsidR="0051071C" w:rsidRDefault="006921F4" w:rsidP="0051071C">
      <w:pPr>
        <w:pStyle w:val="BodyText"/>
        <w:jc w:val="center"/>
      </w:pPr>
      <w:r>
        <w:rPr>
          <w:b/>
          <w:bCs/>
          <w:sz w:val="23"/>
          <w:szCs w:val="23"/>
        </w:rPr>
        <w:t>15</w:t>
      </w:r>
      <w:r w:rsidR="0051071C" w:rsidRPr="006921F4">
        <w:rPr>
          <w:b/>
          <w:bCs/>
          <w:sz w:val="23"/>
          <w:szCs w:val="23"/>
        </w:rPr>
        <w:t xml:space="preserve"> </w:t>
      </w:r>
      <w:r>
        <w:rPr>
          <w:b/>
          <w:bCs/>
          <w:sz w:val="23"/>
          <w:szCs w:val="23"/>
        </w:rPr>
        <w:t>June</w:t>
      </w:r>
      <w:r w:rsidR="0051071C" w:rsidRPr="006921F4">
        <w:rPr>
          <w:b/>
          <w:bCs/>
          <w:sz w:val="23"/>
          <w:szCs w:val="23"/>
        </w:rPr>
        <w:t xml:space="preserve"> 2017</w:t>
      </w:r>
    </w:p>
    <w:p w14:paraId="723D6CE9" w14:textId="77777777" w:rsidR="00E925FB" w:rsidRDefault="00E925FB" w:rsidP="00E925FB">
      <w:pPr>
        <w:pStyle w:val="BodyText"/>
        <w:sectPr w:rsidR="00E925FB" w:rsidSect="00E925FB">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5F3857B3" w14:textId="77777777" w:rsidR="00B607D8" w:rsidRDefault="00B607D8" w:rsidP="00B607D8">
      <w:pPr>
        <w:pStyle w:val="Title"/>
      </w:pPr>
      <w:r w:rsidRPr="00861D1F">
        <w:lastRenderedPageBreak/>
        <w:t>Comments on the SEAC draft opinion</w:t>
      </w:r>
    </w:p>
    <w:p w14:paraId="5F3857B4" w14:textId="77777777" w:rsidR="00EB69C3" w:rsidRDefault="00EB69C3" w:rsidP="00EB69C3">
      <w:pPr>
        <w:pStyle w:val="BodyText"/>
      </w:pPr>
      <w:r w:rsidRPr="00EB69C3">
        <w:t>SEAC has concluded that there is a need for derogations for certain articles containing DEHP, DBP, DIBP and BBP in excess of 0.1% w/w, individually or in combination.</w:t>
      </w:r>
      <w:r>
        <w:t xml:space="preserve"> </w:t>
      </w:r>
      <w:r w:rsidRPr="00EB69C3">
        <w:t>If there are other articles for which industry will experience difficulties transitioning to alternatives within 3 years of the entry into force of the proposed restriction (i.e., assumed to be in 2020), the affected parties are invited to submit relevant socio-economic information to assist with the assessment of their requested derogations. Examples of information essential for the justification of a possible derogation include:</w:t>
      </w:r>
    </w:p>
    <w:p w14:paraId="5F3857B5" w14:textId="77777777" w:rsidR="00EB69C3" w:rsidRDefault="00EB69C3" w:rsidP="00EB69C3">
      <w:pPr>
        <w:pStyle w:val="BodyText"/>
        <w:numPr>
          <w:ilvl w:val="0"/>
          <w:numId w:val="7"/>
        </w:numPr>
      </w:pPr>
      <w:r w:rsidRPr="00EB69C3">
        <w:t>description of the articles for which you are requesting a derogation (e.g., spare parts for vehicles already in use, aerospace articles subject to certification requirements, articles used in motor vehicles) and a definition of the article category to be used in the legal text of the proposed restriction;</w:t>
      </w:r>
    </w:p>
    <w:p w14:paraId="5F3857B6" w14:textId="77777777" w:rsidR="00EB69C3" w:rsidRDefault="00EB69C3" w:rsidP="00EB69C3">
      <w:pPr>
        <w:pStyle w:val="BodyText"/>
        <w:numPr>
          <w:ilvl w:val="0"/>
          <w:numId w:val="7"/>
        </w:numPr>
      </w:pPr>
      <w:r w:rsidRPr="00EB69C3">
        <w:t>detailed reasons for not being able to transition to the alternatives and justification for the time required to transition (e.g., timelines for requalification);</w:t>
      </w:r>
    </w:p>
    <w:p w14:paraId="5F3857B7" w14:textId="379C2A51" w:rsidR="00EB69C3" w:rsidRDefault="00EB69C3" w:rsidP="00EB69C3">
      <w:pPr>
        <w:pStyle w:val="BodyText"/>
        <w:numPr>
          <w:ilvl w:val="0"/>
          <w:numId w:val="7"/>
        </w:numPr>
      </w:pPr>
      <w:r>
        <w:t>v</w:t>
      </w:r>
      <w:r w:rsidRPr="00EB69C3">
        <w:t xml:space="preserve">olumes of articles placed on the EU market for which you are requesting a derogation (historical data per annum and projections, </w:t>
      </w:r>
      <w:r w:rsidR="00E925FB">
        <w:t>z</w:t>
      </w:r>
      <w:r w:rsidRPr="00EB69C3">
        <w:t>if possible) and tonnages of the four phthalates contained in the articles;</w:t>
      </w:r>
    </w:p>
    <w:p w14:paraId="5F3857B8" w14:textId="77777777" w:rsidR="00EB69C3" w:rsidRPr="00EB69C3" w:rsidRDefault="00EB69C3" w:rsidP="00EB69C3">
      <w:pPr>
        <w:pStyle w:val="BodyText"/>
        <w:numPr>
          <w:ilvl w:val="0"/>
          <w:numId w:val="7"/>
        </w:numPr>
      </w:pPr>
      <w:r w:rsidRPr="00EB69C3">
        <w:t>other impacts (benefits and costs) in the event a deroga</w:t>
      </w:r>
      <w:r>
        <w:t>tion is not granted.</w:t>
      </w:r>
    </w:p>
    <w:tbl>
      <w:tblPr>
        <w:tblStyle w:val="TableGrid"/>
        <w:tblW w:w="14176" w:type="dxa"/>
        <w:tblInd w:w="-147" w:type="dxa"/>
        <w:tblLayout w:type="fixed"/>
        <w:tblLook w:val="04A0" w:firstRow="1" w:lastRow="0" w:firstColumn="1" w:lastColumn="0" w:noHBand="0" w:noVBand="1"/>
      </w:tblPr>
      <w:tblGrid>
        <w:gridCol w:w="851"/>
        <w:gridCol w:w="3544"/>
        <w:gridCol w:w="9781"/>
      </w:tblGrid>
      <w:tr w:rsidR="003B6D57" w:rsidRPr="00204DB2" w14:paraId="5F3857BC" w14:textId="77777777" w:rsidTr="009E1E2E">
        <w:tc>
          <w:tcPr>
            <w:tcW w:w="851" w:type="dxa"/>
          </w:tcPr>
          <w:p w14:paraId="5F3857B9" w14:textId="77777777" w:rsidR="003B6D57" w:rsidRPr="00204DB2" w:rsidRDefault="003B6D57" w:rsidP="00A05AC2">
            <w:pPr>
              <w:rPr>
                <w:rFonts w:ascii="Verdana" w:hAnsi="Verdana"/>
                <w:b/>
                <w:sz w:val="20"/>
                <w:szCs w:val="20"/>
              </w:rPr>
            </w:pPr>
            <w:r w:rsidRPr="00204DB2">
              <w:rPr>
                <w:rFonts w:ascii="Verdana" w:hAnsi="Verdana"/>
                <w:b/>
                <w:sz w:val="20"/>
                <w:szCs w:val="20"/>
              </w:rPr>
              <w:t>Ref.</w:t>
            </w:r>
          </w:p>
        </w:tc>
        <w:tc>
          <w:tcPr>
            <w:tcW w:w="3544" w:type="dxa"/>
          </w:tcPr>
          <w:p w14:paraId="5F3857BA" w14:textId="77777777" w:rsidR="003B6D57" w:rsidRPr="00204DB2" w:rsidRDefault="003B6D57" w:rsidP="00665052">
            <w:pPr>
              <w:rPr>
                <w:rFonts w:ascii="Verdana" w:hAnsi="Verdana"/>
                <w:b/>
                <w:sz w:val="20"/>
                <w:szCs w:val="20"/>
              </w:rPr>
            </w:pPr>
            <w:r w:rsidRPr="00204DB2">
              <w:rPr>
                <w:rFonts w:ascii="Verdana" w:hAnsi="Verdana"/>
                <w:b/>
                <w:sz w:val="20"/>
                <w:szCs w:val="20"/>
              </w:rPr>
              <w:t>Date/</w:t>
            </w:r>
            <w:r>
              <w:rPr>
                <w:rFonts w:ascii="Verdana" w:hAnsi="Verdana"/>
                <w:b/>
                <w:sz w:val="20"/>
                <w:szCs w:val="20"/>
              </w:rPr>
              <w:t>Name/Org.</w:t>
            </w:r>
          </w:p>
        </w:tc>
        <w:tc>
          <w:tcPr>
            <w:tcW w:w="9781" w:type="dxa"/>
          </w:tcPr>
          <w:p w14:paraId="5F3857BB" w14:textId="77777777" w:rsidR="003B6D57" w:rsidRPr="00204DB2" w:rsidRDefault="003B6D57" w:rsidP="00A05AC2">
            <w:pPr>
              <w:rPr>
                <w:rFonts w:ascii="Verdana" w:hAnsi="Verdana"/>
                <w:b/>
                <w:sz w:val="20"/>
                <w:szCs w:val="20"/>
              </w:rPr>
            </w:pPr>
            <w:r w:rsidRPr="00204DB2">
              <w:rPr>
                <w:rFonts w:ascii="Verdana" w:hAnsi="Verdana"/>
                <w:b/>
                <w:sz w:val="20"/>
                <w:szCs w:val="20"/>
              </w:rPr>
              <w:t>Comments</w:t>
            </w:r>
          </w:p>
        </w:tc>
      </w:tr>
      <w:tr w:rsidR="009E1E2E" w:rsidRPr="001D714B" w14:paraId="5F3857DE" w14:textId="77777777" w:rsidTr="009E1E2E">
        <w:tc>
          <w:tcPr>
            <w:tcW w:w="851" w:type="dxa"/>
            <w:vMerge w:val="restart"/>
          </w:tcPr>
          <w:p w14:paraId="5F3857BD" w14:textId="77777777" w:rsidR="009E1E2E" w:rsidRPr="001D714B" w:rsidRDefault="009E1E2E" w:rsidP="00A6205F">
            <w:pPr>
              <w:rPr>
                <w:rFonts w:ascii="Verdana" w:hAnsi="Verdana"/>
                <w:sz w:val="20"/>
                <w:szCs w:val="20"/>
              </w:rPr>
            </w:pPr>
            <w:r w:rsidRPr="000465AC">
              <w:rPr>
                <w:rFonts w:ascii="Verdana" w:hAnsi="Verdana"/>
                <w:noProof/>
                <w:sz w:val="20"/>
                <w:szCs w:val="20"/>
              </w:rPr>
              <w:t>306</w:t>
            </w:r>
          </w:p>
        </w:tc>
        <w:tc>
          <w:tcPr>
            <w:tcW w:w="3544" w:type="dxa"/>
            <w:vMerge w:val="restart"/>
          </w:tcPr>
          <w:p w14:paraId="5F3857BE" w14:textId="77777777" w:rsidR="009E1E2E" w:rsidRPr="001D714B" w:rsidRDefault="009E1E2E" w:rsidP="00A6205F">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0465AC">
              <w:rPr>
                <w:rFonts w:ascii="Verdana" w:hAnsi="Verdana"/>
                <w:noProof/>
                <w:sz w:val="20"/>
                <w:szCs w:val="20"/>
              </w:rPr>
              <w:t>2017/05/17 13:43</w:t>
            </w:r>
          </w:p>
          <w:p w14:paraId="5F3857BF" w14:textId="77777777" w:rsidR="009E1E2E" w:rsidRPr="001D714B" w:rsidRDefault="009E1E2E" w:rsidP="00A6205F">
            <w:pPr>
              <w:rPr>
                <w:rFonts w:ascii="Verdana" w:hAnsi="Verdana"/>
                <w:sz w:val="20"/>
                <w:szCs w:val="20"/>
              </w:rPr>
            </w:pPr>
          </w:p>
          <w:p w14:paraId="5F3857C0" w14:textId="77777777" w:rsidR="009E1E2E" w:rsidRPr="001D714B" w:rsidRDefault="009E1E2E" w:rsidP="00A6205F">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0465AC">
              <w:rPr>
                <w:rFonts w:ascii="Verdana" w:hAnsi="Verdana"/>
                <w:noProof/>
                <w:sz w:val="20"/>
                <w:szCs w:val="20"/>
              </w:rPr>
              <w:t>BehalfOfAnOrganisation</w:t>
            </w:r>
          </w:p>
          <w:p w14:paraId="5F3857C1" w14:textId="77777777" w:rsidR="009E1E2E" w:rsidRPr="001D714B" w:rsidRDefault="009E1E2E" w:rsidP="00A6205F">
            <w:pPr>
              <w:rPr>
                <w:rFonts w:ascii="Verdana" w:hAnsi="Verdana"/>
                <w:sz w:val="20"/>
                <w:szCs w:val="20"/>
              </w:rPr>
            </w:pPr>
          </w:p>
          <w:p w14:paraId="5F3857C2" w14:textId="77777777" w:rsidR="009E1E2E" w:rsidRPr="001D714B" w:rsidRDefault="009E1E2E" w:rsidP="00A6205F">
            <w:pPr>
              <w:rPr>
                <w:rFonts w:ascii="Verdana" w:hAnsi="Verdana"/>
                <w:b/>
                <w:sz w:val="20"/>
                <w:szCs w:val="20"/>
              </w:rPr>
            </w:pPr>
            <w:r w:rsidRPr="001D714B">
              <w:rPr>
                <w:rFonts w:ascii="Verdana" w:hAnsi="Verdana"/>
                <w:b/>
                <w:sz w:val="20"/>
                <w:szCs w:val="20"/>
              </w:rPr>
              <w:t>Org. type:</w:t>
            </w:r>
          </w:p>
          <w:p w14:paraId="5F3857C3" w14:textId="77777777" w:rsidR="009E1E2E" w:rsidRPr="001D714B" w:rsidRDefault="009E1E2E" w:rsidP="00A6205F">
            <w:pPr>
              <w:rPr>
                <w:rFonts w:ascii="Verdana" w:hAnsi="Verdana"/>
                <w:sz w:val="20"/>
                <w:szCs w:val="20"/>
              </w:rPr>
            </w:pPr>
            <w:r w:rsidRPr="000465AC">
              <w:rPr>
                <w:rFonts w:ascii="Verdana" w:hAnsi="Verdana"/>
                <w:noProof/>
                <w:sz w:val="20"/>
                <w:szCs w:val="20"/>
              </w:rPr>
              <w:t>Industry or trade association</w:t>
            </w:r>
          </w:p>
          <w:p w14:paraId="5F3857C4" w14:textId="77777777" w:rsidR="009E1E2E" w:rsidRPr="001D714B" w:rsidRDefault="009E1E2E" w:rsidP="00A6205F">
            <w:pPr>
              <w:rPr>
                <w:rFonts w:ascii="Verdana" w:hAnsi="Verdana"/>
                <w:sz w:val="20"/>
                <w:szCs w:val="20"/>
              </w:rPr>
            </w:pPr>
          </w:p>
          <w:p w14:paraId="5F3857C5" w14:textId="77777777" w:rsidR="009E1E2E" w:rsidRPr="001D714B" w:rsidRDefault="009E1E2E" w:rsidP="00A6205F">
            <w:pPr>
              <w:rPr>
                <w:rFonts w:ascii="Verdana" w:hAnsi="Verdana"/>
                <w:b/>
                <w:sz w:val="20"/>
                <w:szCs w:val="20"/>
              </w:rPr>
            </w:pPr>
            <w:r w:rsidRPr="001D714B">
              <w:rPr>
                <w:rFonts w:ascii="Verdana" w:hAnsi="Verdana"/>
                <w:b/>
                <w:sz w:val="20"/>
                <w:szCs w:val="20"/>
              </w:rPr>
              <w:t>Org. name:</w:t>
            </w:r>
          </w:p>
          <w:p w14:paraId="5F3857C6" w14:textId="77777777" w:rsidR="009E1E2E" w:rsidRPr="001D714B" w:rsidRDefault="009E1E2E" w:rsidP="00A6205F">
            <w:pPr>
              <w:rPr>
                <w:rFonts w:ascii="Verdana" w:hAnsi="Verdana"/>
                <w:sz w:val="20"/>
                <w:szCs w:val="20"/>
              </w:rPr>
            </w:pPr>
            <w:r w:rsidRPr="000465AC">
              <w:rPr>
                <w:rFonts w:ascii="Verdana" w:hAnsi="Verdana"/>
                <w:noProof/>
                <w:sz w:val="20"/>
                <w:szCs w:val="20"/>
              </w:rPr>
              <w:t>ACEA</w:t>
            </w:r>
          </w:p>
          <w:p w14:paraId="5F3857C7" w14:textId="77777777" w:rsidR="009E1E2E" w:rsidRPr="001D714B" w:rsidRDefault="009E1E2E" w:rsidP="00A6205F">
            <w:pPr>
              <w:rPr>
                <w:rFonts w:ascii="Verdana" w:hAnsi="Verdana"/>
                <w:sz w:val="20"/>
                <w:szCs w:val="20"/>
              </w:rPr>
            </w:pPr>
          </w:p>
          <w:p w14:paraId="5F3857C8" w14:textId="77777777" w:rsidR="009E1E2E" w:rsidRPr="001D714B" w:rsidRDefault="009E1E2E" w:rsidP="00A6205F">
            <w:pPr>
              <w:rPr>
                <w:rFonts w:ascii="Verdana" w:hAnsi="Verdana"/>
                <w:b/>
                <w:sz w:val="20"/>
                <w:szCs w:val="20"/>
              </w:rPr>
            </w:pPr>
            <w:r w:rsidRPr="001D714B">
              <w:rPr>
                <w:rFonts w:ascii="Verdana" w:hAnsi="Verdana"/>
                <w:b/>
                <w:sz w:val="20"/>
                <w:szCs w:val="20"/>
              </w:rPr>
              <w:t>Org. country:</w:t>
            </w:r>
          </w:p>
          <w:p w14:paraId="5F3857C9" w14:textId="77777777" w:rsidR="009E1E2E" w:rsidRPr="001D714B" w:rsidRDefault="009E1E2E" w:rsidP="00A6205F">
            <w:pPr>
              <w:rPr>
                <w:rFonts w:ascii="Verdana" w:hAnsi="Verdana"/>
                <w:sz w:val="20"/>
                <w:szCs w:val="20"/>
              </w:rPr>
            </w:pPr>
            <w:r w:rsidRPr="000465AC">
              <w:rPr>
                <w:rFonts w:ascii="Verdana" w:hAnsi="Verdana"/>
                <w:noProof/>
                <w:sz w:val="20"/>
                <w:szCs w:val="20"/>
              </w:rPr>
              <w:lastRenderedPageBreak/>
              <w:t>Belgium</w:t>
            </w:r>
          </w:p>
        </w:tc>
        <w:tc>
          <w:tcPr>
            <w:tcW w:w="9781" w:type="dxa"/>
          </w:tcPr>
          <w:p w14:paraId="5F3857CA" w14:textId="77777777" w:rsidR="009E1E2E" w:rsidRPr="001D714B" w:rsidRDefault="009E1E2E" w:rsidP="00A6205F">
            <w:pPr>
              <w:rPr>
                <w:rFonts w:ascii="Verdana" w:hAnsi="Verdana"/>
                <w:b/>
                <w:sz w:val="20"/>
                <w:szCs w:val="20"/>
              </w:rPr>
            </w:pPr>
            <w:r w:rsidRPr="001D714B">
              <w:rPr>
                <w:rFonts w:ascii="Verdana" w:hAnsi="Verdana"/>
                <w:b/>
                <w:sz w:val="20"/>
                <w:szCs w:val="20"/>
              </w:rPr>
              <w:lastRenderedPageBreak/>
              <w:t>Comments on the SEAC draft opinion:</w:t>
            </w:r>
          </w:p>
          <w:p w14:paraId="5F3857CB"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In response to the request for further information for the phthalate restriction proposal, ACEA members have further evaluated their data under consideration of the latest draft wording:</w:t>
            </w:r>
          </w:p>
          <w:p w14:paraId="5F3857CC"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“Restriction Proposal</w:t>
            </w:r>
          </w:p>
          <w:p w14:paraId="5F3857CD"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 xml:space="preserve">1. The following articles or any parts thereof containing DEHP, DBP, DIBP, and BBP in a concentration, individually or in any combination, greater than or equal to 0.1% by weight of each plasticised material shall not be placed on the market: </w:t>
            </w:r>
          </w:p>
          <w:p w14:paraId="5F3857CE"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 xml:space="preserve">a. any articles whose phthalate containing material may be mouthed or is in prolonged contact with human skin or any contact with human mucous membranes, and </w:t>
            </w:r>
          </w:p>
          <w:p w14:paraId="5F3857CF"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 xml:space="preserve">b. any phthalate containing articles that are used (including stored) in an interior space where people are present under normal and reasonably foreseeable conditions and potentially exposed </w:t>
            </w:r>
            <w:r w:rsidRPr="000465AC">
              <w:rPr>
                <w:rFonts w:ascii="Verdana" w:hAnsi="Verdana"/>
                <w:noProof/>
                <w:sz w:val="20"/>
                <w:szCs w:val="20"/>
              </w:rPr>
              <w:lastRenderedPageBreak/>
              <w:t xml:space="preserve">via inhalation. </w:t>
            </w:r>
          </w:p>
          <w:p w14:paraId="5F3857D0"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This does not apply to articles that are used only in industrial or agricultural workplaces by workers. “</w:t>
            </w:r>
          </w:p>
          <w:p w14:paraId="5F3857D1"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Regarding Clause 1a - Prolonged skin contact</w:t>
            </w:r>
          </w:p>
          <w:p w14:paraId="5F3857D2"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Based on actual assessments ACEA members can confirm that they do not have any articles in a vehicle that contains one of the four phthalates and giving rise to prolonged skin contact during regular use.</w:t>
            </w:r>
          </w:p>
          <w:p w14:paraId="5F3857D3"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 xml:space="preserve">We have also evaluated spare parts that may fall under this clause and can confirm that potentially only a very small number of spare parts would have potential for prolonged skin contact.  These parts are not safety critical and volumes are so low that substitution for these spare parts would be possible.  </w:t>
            </w:r>
          </w:p>
          <w:p w14:paraId="5F3857D4"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Therefore, an exemption for spare parts for this clause is not required.</w:t>
            </w:r>
          </w:p>
          <w:p w14:paraId="5F3857D5"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Regarding Clause 1b - Exposure via inhalation.</w:t>
            </w:r>
          </w:p>
          <w:p w14:paraId="5F3857D6"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ACEA members test the interior air of their vehicles according to the requirements of different regions.</w:t>
            </w:r>
          </w:p>
          <w:p w14:paraId="5F3857D7"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The Japanese Manufacturers Association (JAMA) has a requirement for DEHP in interior air of 120µg/m³.</w:t>
            </w:r>
          </w:p>
          <w:p w14:paraId="5F3857D8"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During testing by our members, we are consistently well below an interior threshold of 100µg/m³.</w:t>
            </w:r>
          </w:p>
          <w:p w14:paraId="5F3857D9"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 xml:space="preserve">For an interior air concentration of 100µg/m³, exposure to DEHP is well below the DNEL of 0.034mg/kg/bw/day under normal and reasonably foreseeable conditions. </w:t>
            </w:r>
          </w:p>
          <w:p w14:paraId="5F3857DA"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We therefore consider that we are not impacted by the exposure by inhalation restriction proposal.</w:t>
            </w:r>
          </w:p>
          <w:p w14:paraId="5F3857DB"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 xml:space="preserve">In conclusion, due to the efforts already spent in the European automotive industry on the phase out of the four phthalates, there is no need for a specific exemption.    </w:t>
            </w:r>
          </w:p>
          <w:p w14:paraId="5F3857DC" w14:textId="77777777" w:rsidR="009E1E2E" w:rsidRPr="001D714B" w:rsidRDefault="009E1E2E" w:rsidP="00D559B1">
            <w:pPr>
              <w:jc w:val="both"/>
              <w:rPr>
                <w:rFonts w:ascii="Verdana" w:hAnsi="Verdana"/>
                <w:noProof/>
                <w:sz w:val="20"/>
                <w:szCs w:val="20"/>
              </w:rPr>
            </w:pPr>
            <w:r w:rsidRPr="000465AC">
              <w:rPr>
                <w:rFonts w:ascii="Verdana" w:hAnsi="Verdana"/>
                <w:noProof/>
                <w:sz w:val="20"/>
                <w:szCs w:val="20"/>
              </w:rPr>
              <w:t>We however would like to note that if the finalised restriction would cover parts that have not been considered in the current draft text (i.e. parts where no prolonged skin contact occurs), we may be required to revisit the impact upon spare parts).</w:t>
            </w:r>
          </w:p>
          <w:p w14:paraId="5F3857DD" w14:textId="77777777" w:rsidR="009E1E2E" w:rsidRPr="001D714B" w:rsidRDefault="009E1E2E" w:rsidP="00A6205F">
            <w:pPr>
              <w:rPr>
                <w:rFonts w:ascii="Verdana" w:hAnsi="Verdana"/>
                <w:sz w:val="20"/>
                <w:szCs w:val="20"/>
              </w:rPr>
            </w:pPr>
          </w:p>
        </w:tc>
      </w:tr>
      <w:tr w:rsidR="009E1E2E" w:rsidRPr="001D714B" w14:paraId="5F3857E4" w14:textId="77777777" w:rsidTr="009E1E2E">
        <w:tc>
          <w:tcPr>
            <w:tcW w:w="851" w:type="dxa"/>
            <w:vMerge/>
          </w:tcPr>
          <w:p w14:paraId="5F3857DF" w14:textId="77777777" w:rsidR="009E1E2E" w:rsidRPr="001D714B" w:rsidRDefault="009E1E2E" w:rsidP="00A6205F">
            <w:pPr>
              <w:rPr>
                <w:rFonts w:ascii="Verdana" w:hAnsi="Verdana"/>
                <w:sz w:val="20"/>
                <w:szCs w:val="20"/>
              </w:rPr>
            </w:pPr>
          </w:p>
        </w:tc>
        <w:tc>
          <w:tcPr>
            <w:tcW w:w="3544" w:type="dxa"/>
            <w:vMerge/>
          </w:tcPr>
          <w:p w14:paraId="5F3857E0" w14:textId="77777777" w:rsidR="009E1E2E" w:rsidRPr="001D714B" w:rsidRDefault="009E1E2E" w:rsidP="00A6205F">
            <w:pPr>
              <w:rPr>
                <w:rFonts w:ascii="Verdana" w:hAnsi="Verdana"/>
                <w:b/>
                <w:sz w:val="20"/>
                <w:szCs w:val="20"/>
              </w:rPr>
            </w:pPr>
          </w:p>
        </w:tc>
        <w:tc>
          <w:tcPr>
            <w:tcW w:w="9781" w:type="dxa"/>
          </w:tcPr>
          <w:p w14:paraId="5F3857E1" w14:textId="77777777" w:rsidR="009E1E2E" w:rsidRPr="001D714B" w:rsidRDefault="009E1E2E" w:rsidP="00A6205F">
            <w:pPr>
              <w:rPr>
                <w:rFonts w:ascii="Verdana" w:hAnsi="Verdana"/>
                <w:b/>
                <w:sz w:val="20"/>
                <w:szCs w:val="20"/>
              </w:rPr>
            </w:pPr>
            <w:r w:rsidRPr="001D714B">
              <w:rPr>
                <w:rFonts w:ascii="Verdana" w:hAnsi="Verdana"/>
                <w:b/>
                <w:sz w:val="20"/>
                <w:szCs w:val="20"/>
              </w:rPr>
              <w:t>SEAC Rapporteurs response:</w:t>
            </w:r>
          </w:p>
          <w:p w14:paraId="1F81C836" w14:textId="77777777" w:rsidR="00E526A5" w:rsidRDefault="00E526A5" w:rsidP="00E526A5">
            <w:pPr>
              <w:jc w:val="both"/>
              <w:rPr>
                <w:rFonts w:ascii="Verdana" w:hAnsi="Verdana"/>
                <w:sz w:val="20"/>
                <w:szCs w:val="20"/>
              </w:rPr>
            </w:pPr>
            <w:r>
              <w:rPr>
                <w:rFonts w:ascii="Verdana" w:hAnsi="Verdana"/>
                <w:sz w:val="20"/>
                <w:szCs w:val="20"/>
              </w:rPr>
              <w:t>This comment is superseded by your comment #320 for which our response is given below.</w:t>
            </w:r>
          </w:p>
          <w:p w14:paraId="5F3857E3" w14:textId="77777777" w:rsidR="009E1E2E" w:rsidRPr="001D714B" w:rsidRDefault="009E1E2E" w:rsidP="00A6205F">
            <w:pPr>
              <w:rPr>
                <w:rFonts w:ascii="Verdana" w:hAnsi="Verdana"/>
                <w:sz w:val="20"/>
                <w:szCs w:val="20"/>
              </w:rPr>
            </w:pPr>
          </w:p>
        </w:tc>
      </w:tr>
      <w:tr w:rsidR="009E1E2E" w:rsidRPr="001D714B" w14:paraId="5F3857F6" w14:textId="77777777" w:rsidTr="009E1E2E">
        <w:tc>
          <w:tcPr>
            <w:tcW w:w="851" w:type="dxa"/>
            <w:vMerge w:val="restart"/>
          </w:tcPr>
          <w:p w14:paraId="5F3857E5" w14:textId="77777777" w:rsidR="009E1E2E" w:rsidRPr="001D714B" w:rsidRDefault="009E1E2E" w:rsidP="00A6205F">
            <w:pPr>
              <w:rPr>
                <w:rFonts w:ascii="Verdana" w:hAnsi="Verdana"/>
                <w:sz w:val="20"/>
                <w:szCs w:val="20"/>
              </w:rPr>
            </w:pPr>
            <w:r w:rsidRPr="000465AC">
              <w:rPr>
                <w:rFonts w:ascii="Verdana" w:hAnsi="Verdana"/>
                <w:noProof/>
                <w:sz w:val="20"/>
                <w:szCs w:val="20"/>
              </w:rPr>
              <w:t>307</w:t>
            </w:r>
          </w:p>
        </w:tc>
        <w:tc>
          <w:tcPr>
            <w:tcW w:w="3544" w:type="dxa"/>
            <w:vMerge w:val="restart"/>
          </w:tcPr>
          <w:p w14:paraId="5F3857E6" w14:textId="77777777" w:rsidR="009E1E2E" w:rsidRPr="001D714B" w:rsidRDefault="009E1E2E" w:rsidP="00A6205F">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0465AC">
              <w:rPr>
                <w:rFonts w:ascii="Verdana" w:hAnsi="Verdana"/>
                <w:noProof/>
                <w:sz w:val="20"/>
                <w:szCs w:val="20"/>
              </w:rPr>
              <w:t>2017/05/18 17:47</w:t>
            </w:r>
          </w:p>
          <w:p w14:paraId="5F3857E7" w14:textId="77777777" w:rsidR="009E1E2E" w:rsidRPr="001D714B" w:rsidRDefault="009E1E2E" w:rsidP="00A6205F">
            <w:pPr>
              <w:rPr>
                <w:rFonts w:ascii="Verdana" w:hAnsi="Verdana"/>
                <w:sz w:val="20"/>
                <w:szCs w:val="20"/>
              </w:rPr>
            </w:pPr>
          </w:p>
          <w:p w14:paraId="5F3857E8" w14:textId="77777777" w:rsidR="009E1E2E" w:rsidRPr="001D714B" w:rsidRDefault="009E1E2E" w:rsidP="00A6205F">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0465AC">
              <w:rPr>
                <w:rFonts w:ascii="Verdana" w:hAnsi="Verdana"/>
                <w:noProof/>
                <w:sz w:val="20"/>
                <w:szCs w:val="20"/>
              </w:rPr>
              <w:t>BehalfOfAnOrganisation</w:t>
            </w:r>
          </w:p>
          <w:p w14:paraId="5F3857E9" w14:textId="77777777" w:rsidR="009E1E2E" w:rsidRPr="001D714B" w:rsidRDefault="009E1E2E" w:rsidP="00A6205F">
            <w:pPr>
              <w:rPr>
                <w:rFonts w:ascii="Verdana" w:hAnsi="Verdana"/>
                <w:sz w:val="20"/>
                <w:szCs w:val="20"/>
              </w:rPr>
            </w:pPr>
          </w:p>
          <w:p w14:paraId="5F3857EA" w14:textId="77777777" w:rsidR="009E1E2E" w:rsidRPr="001D714B" w:rsidRDefault="009E1E2E" w:rsidP="00A6205F">
            <w:pPr>
              <w:rPr>
                <w:rFonts w:ascii="Verdana" w:hAnsi="Verdana"/>
                <w:b/>
                <w:sz w:val="20"/>
                <w:szCs w:val="20"/>
              </w:rPr>
            </w:pPr>
            <w:r w:rsidRPr="001D714B">
              <w:rPr>
                <w:rFonts w:ascii="Verdana" w:hAnsi="Verdana"/>
                <w:b/>
                <w:sz w:val="20"/>
                <w:szCs w:val="20"/>
              </w:rPr>
              <w:lastRenderedPageBreak/>
              <w:t>Org. type:</w:t>
            </w:r>
          </w:p>
          <w:p w14:paraId="5F3857EB" w14:textId="77777777" w:rsidR="009E1E2E" w:rsidRPr="001D714B" w:rsidRDefault="009E1E2E" w:rsidP="00A6205F">
            <w:pPr>
              <w:rPr>
                <w:rFonts w:ascii="Verdana" w:hAnsi="Verdana"/>
                <w:sz w:val="20"/>
                <w:szCs w:val="20"/>
              </w:rPr>
            </w:pPr>
            <w:r w:rsidRPr="000465AC">
              <w:rPr>
                <w:rFonts w:ascii="Verdana" w:hAnsi="Verdana"/>
                <w:noProof/>
                <w:sz w:val="20"/>
                <w:szCs w:val="20"/>
              </w:rPr>
              <w:t>International NGO</w:t>
            </w:r>
          </w:p>
          <w:p w14:paraId="5F3857EC" w14:textId="77777777" w:rsidR="009E1E2E" w:rsidRPr="001D714B" w:rsidRDefault="009E1E2E" w:rsidP="00A6205F">
            <w:pPr>
              <w:rPr>
                <w:rFonts w:ascii="Verdana" w:hAnsi="Verdana"/>
                <w:sz w:val="20"/>
                <w:szCs w:val="20"/>
              </w:rPr>
            </w:pPr>
          </w:p>
          <w:p w14:paraId="5F3857ED" w14:textId="77777777" w:rsidR="009E1E2E" w:rsidRPr="001D714B" w:rsidRDefault="009E1E2E" w:rsidP="00A6205F">
            <w:pPr>
              <w:rPr>
                <w:rFonts w:ascii="Verdana" w:hAnsi="Verdana"/>
                <w:b/>
                <w:sz w:val="20"/>
                <w:szCs w:val="20"/>
              </w:rPr>
            </w:pPr>
            <w:r w:rsidRPr="001D714B">
              <w:rPr>
                <w:rFonts w:ascii="Verdana" w:hAnsi="Verdana"/>
                <w:b/>
                <w:sz w:val="20"/>
                <w:szCs w:val="20"/>
              </w:rPr>
              <w:t>Org. name:</w:t>
            </w:r>
          </w:p>
          <w:p w14:paraId="5F3857EE" w14:textId="77777777" w:rsidR="009E1E2E" w:rsidRPr="001D714B" w:rsidRDefault="009E1E2E" w:rsidP="00A6205F">
            <w:pPr>
              <w:rPr>
                <w:rFonts w:ascii="Verdana" w:hAnsi="Verdana"/>
                <w:sz w:val="20"/>
                <w:szCs w:val="20"/>
              </w:rPr>
            </w:pPr>
            <w:r w:rsidRPr="000465AC">
              <w:rPr>
                <w:rFonts w:ascii="Verdana" w:hAnsi="Verdana"/>
                <w:noProof/>
                <w:sz w:val="20"/>
                <w:szCs w:val="20"/>
              </w:rPr>
              <w:t>ChemSec</w:t>
            </w:r>
          </w:p>
          <w:p w14:paraId="5F3857EF" w14:textId="77777777" w:rsidR="009E1E2E" w:rsidRPr="001D714B" w:rsidRDefault="009E1E2E" w:rsidP="00A6205F">
            <w:pPr>
              <w:rPr>
                <w:rFonts w:ascii="Verdana" w:hAnsi="Verdana"/>
                <w:sz w:val="20"/>
                <w:szCs w:val="20"/>
              </w:rPr>
            </w:pPr>
          </w:p>
          <w:p w14:paraId="5F3857F0" w14:textId="77777777" w:rsidR="009E1E2E" w:rsidRPr="001D714B" w:rsidRDefault="009E1E2E" w:rsidP="00A6205F">
            <w:pPr>
              <w:rPr>
                <w:rFonts w:ascii="Verdana" w:hAnsi="Verdana"/>
                <w:b/>
                <w:sz w:val="20"/>
                <w:szCs w:val="20"/>
              </w:rPr>
            </w:pPr>
            <w:r w:rsidRPr="001D714B">
              <w:rPr>
                <w:rFonts w:ascii="Verdana" w:hAnsi="Verdana"/>
                <w:b/>
                <w:sz w:val="20"/>
                <w:szCs w:val="20"/>
              </w:rPr>
              <w:t>Org. country:</w:t>
            </w:r>
          </w:p>
          <w:p w14:paraId="5F3857F1" w14:textId="77777777" w:rsidR="009E1E2E" w:rsidRDefault="009E1E2E" w:rsidP="00A6205F">
            <w:pPr>
              <w:rPr>
                <w:rFonts w:ascii="Verdana" w:hAnsi="Verdana"/>
                <w:sz w:val="20"/>
                <w:szCs w:val="20"/>
              </w:rPr>
            </w:pPr>
            <w:r w:rsidRPr="000465AC">
              <w:rPr>
                <w:rFonts w:ascii="Verdana" w:hAnsi="Verdana"/>
                <w:noProof/>
                <w:sz w:val="20"/>
                <w:szCs w:val="20"/>
              </w:rPr>
              <w:t>Sweden</w:t>
            </w:r>
          </w:p>
          <w:p w14:paraId="5F3857F2" w14:textId="77777777" w:rsidR="009E1E2E" w:rsidRPr="001D714B" w:rsidRDefault="009E1E2E" w:rsidP="00A6205F">
            <w:pPr>
              <w:rPr>
                <w:rFonts w:ascii="Verdana" w:hAnsi="Verdana"/>
                <w:sz w:val="20"/>
                <w:szCs w:val="20"/>
              </w:rPr>
            </w:pPr>
          </w:p>
        </w:tc>
        <w:tc>
          <w:tcPr>
            <w:tcW w:w="9781" w:type="dxa"/>
          </w:tcPr>
          <w:p w14:paraId="5F3857F3" w14:textId="77777777" w:rsidR="009E1E2E" w:rsidRPr="001D714B" w:rsidRDefault="009E1E2E" w:rsidP="00A6205F">
            <w:pPr>
              <w:rPr>
                <w:rFonts w:ascii="Verdana" w:hAnsi="Verdana"/>
                <w:b/>
                <w:sz w:val="20"/>
                <w:szCs w:val="20"/>
              </w:rPr>
            </w:pPr>
            <w:r w:rsidRPr="001D714B">
              <w:rPr>
                <w:rFonts w:ascii="Verdana" w:hAnsi="Verdana"/>
                <w:b/>
                <w:sz w:val="20"/>
                <w:szCs w:val="20"/>
              </w:rPr>
              <w:lastRenderedPageBreak/>
              <w:t>Comments on the SEAC draft opinion:</w:t>
            </w:r>
          </w:p>
          <w:p w14:paraId="5F3857F4" w14:textId="77777777" w:rsidR="009E1E2E" w:rsidRPr="001D714B" w:rsidRDefault="009E1E2E" w:rsidP="00D559B1">
            <w:pPr>
              <w:jc w:val="both"/>
              <w:rPr>
                <w:rFonts w:ascii="Verdana" w:hAnsi="Verdana"/>
                <w:noProof/>
                <w:sz w:val="20"/>
                <w:szCs w:val="20"/>
              </w:rPr>
            </w:pPr>
            <w:r w:rsidRPr="000465AC">
              <w:rPr>
                <w:rFonts w:ascii="Verdana" w:hAnsi="Verdana"/>
                <w:noProof/>
                <w:sz w:val="20"/>
                <w:szCs w:val="20"/>
              </w:rPr>
              <w:t xml:space="preserve">We continue to support the restriction as it is the logical step after an authorisation procedure. As previously stated we are of the opinion that as few derogations as possible should be given. One derogation that should be mentioned in particular is the one for vehicle spareparts where </w:t>
            </w:r>
            <w:r w:rsidRPr="000465AC">
              <w:rPr>
                <w:rFonts w:ascii="Verdana" w:hAnsi="Verdana"/>
                <w:noProof/>
                <w:sz w:val="20"/>
                <w:szCs w:val="20"/>
              </w:rPr>
              <w:lastRenderedPageBreak/>
              <w:t>there are alternatives available and no proper justification. This derogation should therefore not be accepted. Additionally the derogation for wellingtons and boots is not justified and should not be allowed.</w:t>
            </w:r>
          </w:p>
          <w:p w14:paraId="5F3857F5" w14:textId="77777777" w:rsidR="009E1E2E" w:rsidRPr="001D714B" w:rsidRDefault="009E1E2E" w:rsidP="00A6205F">
            <w:pPr>
              <w:rPr>
                <w:rFonts w:ascii="Verdana" w:hAnsi="Verdana"/>
                <w:sz w:val="20"/>
                <w:szCs w:val="20"/>
              </w:rPr>
            </w:pPr>
          </w:p>
        </w:tc>
      </w:tr>
      <w:tr w:rsidR="009E1E2E" w:rsidRPr="001D714B" w14:paraId="5F3857FC" w14:textId="77777777" w:rsidTr="009E1E2E">
        <w:tc>
          <w:tcPr>
            <w:tcW w:w="851" w:type="dxa"/>
            <w:vMerge/>
          </w:tcPr>
          <w:p w14:paraId="5F3857F7" w14:textId="77777777" w:rsidR="009E1E2E" w:rsidRPr="001D714B" w:rsidRDefault="009E1E2E" w:rsidP="00A6205F">
            <w:pPr>
              <w:rPr>
                <w:rFonts w:ascii="Verdana" w:hAnsi="Verdana"/>
                <w:sz w:val="20"/>
                <w:szCs w:val="20"/>
              </w:rPr>
            </w:pPr>
          </w:p>
        </w:tc>
        <w:tc>
          <w:tcPr>
            <w:tcW w:w="3544" w:type="dxa"/>
            <w:vMerge/>
          </w:tcPr>
          <w:p w14:paraId="5F3857F8" w14:textId="77777777" w:rsidR="009E1E2E" w:rsidRPr="001D714B" w:rsidRDefault="009E1E2E" w:rsidP="00A6205F">
            <w:pPr>
              <w:rPr>
                <w:rFonts w:ascii="Verdana" w:hAnsi="Verdana"/>
                <w:b/>
                <w:sz w:val="20"/>
                <w:szCs w:val="20"/>
              </w:rPr>
            </w:pPr>
          </w:p>
        </w:tc>
        <w:tc>
          <w:tcPr>
            <w:tcW w:w="9781" w:type="dxa"/>
          </w:tcPr>
          <w:p w14:paraId="5F3857F9" w14:textId="77777777" w:rsidR="009E1E2E" w:rsidRPr="001D714B" w:rsidRDefault="009E1E2E" w:rsidP="00A6205F">
            <w:pPr>
              <w:rPr>
                <w:rFonts w:ascii="Verdana" w:hAnsi="Verdana"/>
                <w:b/>
                <w:sz w:val="20"/>
                <w:szCs w:val="20"/>
              </w:rPr>
            </w:pPr>
            <w:r w:rsidRPr="001D714B">
              <w:rPr>
                <w:rFonts w:ascii="Verdana" w:hAnsi="Verdana"/>
                <w:b/>
                <w:sz w:val="20"/>
                <w:szCs w:val="20"/>
              </w:rPr>
              <w:t>SEAC Rapporteurs response:</w:t>
            </w:r>
          </w:p>
          <w:p w14:paraId="7F0B8712" w14:textId="4008A451" w:rsidR="00E526A5" w:rsidRDefault="00E526A5" w:rsidP="00E526A5">
            <w:pPr>
              <w:jc w:val="both"/>
              <w:rPr>
                <w:rFonts w:ascii="Verdana" w:hAnsi="Verdana"/>
                <w:sz w:val="20"/>
                <w:szCs w:val="20"/>
              </w:rPr>
            </w:pPr>
            <w:r w:rsidRPr="00847EE6">
              <w:rPr>
                <w:rFonts w:ascii="Verdana" w:hAnsi="Verdana"/>
                <w:sz w:val="20"/>
                <w:szCs w:val="20"/>
              </w:rPr>
              <w:t>Thank you for your support</w:t>
            </w:r>
            <w:r>
              <w:rPr>
                <w:rFonts w:ascii="Verdana" w:hAnsi="Verdana"/>
                <w:sz w:val="20"/>
                <w:szCs w:val="20"/>
              </w:rPr>
              <w:t xml:space="preserve"> and comments, which are noted and taken into account together with comments of other third parties on the same subjects and which are reflected in the final </w:t>
            </w:r>
            <w:r w:rsidR="00497946">
              <w:rPr>
                <w:rFonts w:ascii="Verdana" w:hAnsi="Verdana"/>
                <w:sz w:val="20"/>
                <w:szCs w:val="20"/>
              </w:rPr>
              <w:t>draft opinion</w:t>
            </w:r>
            <w:r>
              <w:rPr>
                <w:rFonts w:ascii="Verdana" w:hAnsi="Verdana"/>
                <w:sz w:val="20"/>
                <w:szCs w:val="20"/>
              </w:rPr>
              <w:t>.</w:t>
            </w:r>
          </w:p>
          <w:p w14:paraId="7849BDF7" w14:textId="77777777" w:rsidR="00E526A5" w:rsidRDefault="00E526A5" w:rsidP="00E526A5">
            <w:pPr>
              <w:rPr>
                <w:rFonts w:ascii="Verdana" w:hAnsi="Verdana"/>
                <w:sz w:val="20"/>
                <w:szCs w:val="20"/>
              </w:rPr>
            </w:pPr>
          </w:p>
          <w:p w14:paraId="40099375" w14:textId="020032C5" w:rsidR="00E526A5" w:rsidRPr="00684078" w:rsidRDefault="00E526A5" w:rsidP="00E526A5">
            <w:pPr>
              <w:jc w:val="both"/>
              <w:rPr>
                <w:rFonts w:ascii="Verdana" w:hAnsi="Verdana"/>
                <w:sz w:val="20"/>
                <w:szCs w:val="20"/>
              </w:rPr>
            </w:pPr>
            <w:r w:rsidRPr="00684078">
              <w:rPr>
                <w:rFonts w:ascii="Verdana" w:hAnsi="Verdana"/>
                <w:sz w:val="20"/>
                <w:szCs w:val="20"/>
              </w:rPr>
              <w:t xml:space="preserve">Based on the information provided during this public consultation by the automotive and the aerospace industry, </w:t>
            </w:r>
            <w:r w:rsidR="00044B62">
              <w:rPr>
                <w:rFonts w:ascii="Verdana" w:hAnsi="Verdana"/>
                <w:sz w:val="20"/>
                <w:szCs w:val="20"/>
              </w:rPr>
              <w:t xml:space="preserve">the </w:t>
            </w:r>
            <w:r w:rsidRPr="00684078">
              <w:rPr>
                <w:rFonts w:ascii="Verdana" w:hAnsi="Verdana"/>
                <w:sz w:val="20"/>
                <w:szCs w:val="20"/>
              </w:rPr>
              <w:t xml:space="preserve">SEAC </w:t>
            </w:r>
            <w:r w:rsidR="00044B62">
              <w:rPr>
                <w:rFonts w:ascii="Verdana" w:hAnsi="Verdana"/>
                <w:sz w:val="20"/>
                <w:szCs w:val="20"/>
              </w:rPr>
              <w:t>R</w:t>
            </w:r>
            <w:r w:rsidRPr="00684078">
              <w:rPr>
                <w:rFonts w:ascii="Verdana" w:hAnsi="Verdana"/>
                <w:sz w:val="20"/>
                <w:szCs w:val="20"/>
              </w:rPr>
              <w:t xml:space="preserve">apporteurs are of the opinion that: </w:t>
            </w:r>
          </w:p>
          <w:p w14:paraId="4A6ACA8B" w14:textId="77777777" w:rsidR="00E526A5" w:rsidRPr="00684078" w:rsidRDefault="00E526A5" w:rsidP="00E526A5">
            <w:pPr>
              <w:pStyle w:val="ListParagraph"/>
              <w:numPr>
                <w:ilvl w:val="0"/>
                <w:numId w:val="8"/>
              </w:numPr>
              <w:rPr>
                <w:rFonts w:ascii="Verdana" w:hAnsi="Verdana"/>
                <w:sz w:val="20"/>
                <w:szCs w:val="20"/>
              </w:rPr>
            </w:pPr>
            <w:r w:rsidRPr="00684078">
              <w:rPr>
                <w:rFonts w:ascii="Verdana" w:hAnsi="Verdana"/>
                <w:sz w:val="20"/>
                <w:szCs w:val="20"/>
              </w:rPr>
              <w:t>An exemption for spare parts for aerospace industry is justified (when the type certificate has been issued prior to the entry into force of the proposed restriction)</w:t>
            </w:r>
            <w:r>
              <w:rPr>
                <w:rFonts w:ascii="Verdana" w:hAnsi="Verdana"/>
                <w:sz w:val="20"/>
                <w:szCs w:val="20"/>
              </w:rPr>
              <w:t>;</w:t>
            </w:r>
          </w:p>
          <w:p w14:paraId="5F3857FA" w14:textId="40C31E15" w:rsidR="009E1E2E" w:rsidRPr="00E526A5" w:rsidRDefault="00A97BCE" w:rsidP="00A6205F">
            <w:pPr>
              <w:pStyle w:val="ListParagraph"/>
              <w:numPr>
                <w:ilvl w:val="0"/>
                <w:numId w:val="8"/>
              </w:numPr>
              <w:rPr>
                <w:rFonts w:ascii="Verdana" w:hAnsi="Verdana"/>
                <w:b/>
                <w:sz w:val="20"/>
                <w:szCs w:val="20"/>
              </w:rPr>
            </w:pPr>
            <w:r w:rsidRPr="00E145AB">
              <w:rPr>
                <w:rFonts w:ascii="Verdana" w:hAnsi="Verdana"/>
                <w:sz w:val="20"/>
                <w:szCs w:val="20"/>
              </w:rPr>
              <w:t xml:space="preserve">A derogation for articles </w:t>
            </w:r>
            <w:r>
              <w:rPr>
                <w:rFonts w:ascii="Verdana" w:hAnsi="Verdana"/>
                <w:sz w:val="20"/>
                <w:szCs w:val="20"/>
              </w:rPr>
              <w:t>for</w:t>
            </w:r>
            <w:r w:rsidRPr="00E145AB">
              <w:rPr>
                <w:rFonts w:ascii="Verdana" w:hAnsi="Verdana"/>
                <w:sz w:val="20"/>
                <w:szCs w:val="20"/>
              </w:rPr>
              <w:t xml:space="preserve"> automotive vehicles produced prior the date in paragraph 6 plus 2 years is justified and for spare parts</w:t>
            </w:r>
            <w:r w:rsidR="00E526A5" w:rsidRPr="00E526A5">
              <w:rPr>
                <w:rFonts w:ascii="Verdana" w:hAnsi="Verdana"/>
                <w:sz w:val="20"/>
                <w:szCs w:val="20"/>
              </w:rPr>
              <w:t>.</w:t>
            </w:r>
          </w:p>
          <w:p w14:paraId="5F3857FB" w14:textId="77777777" w:rsidR="009E1E2E" w:rsidRPr="001D714B" w:rsidRDefault="009E1E2E" w:rsidP="00A6205F">
            <w:pPr>
              <w:rPr>
                <w:rFonts w:ascii="Verdana" w:hAnsi="Verdana"/>
                <w:sz w:val="20"/>
                <w:szCs w:val="20"/>
              </w:rPr>
            </w:pPr>
          </w:p>
        </w:tc>
      </w:tr>
      <w:tr w:rsidR="009E1E2E" w:rsidRPr="001D714B" w14:paraId="5F38580A" w14:textId="77777777" w:rsidTr="009E1E2E">
        <w:tc>
          <w:tcPr>
            <w:tcW w:w="851" w:type="dxa"/>
            <w:vMerge w:val="restart"/>
          </w:tcPr>
          <w:p w14:paraId="5F3857FD" w14:textId="77777777" w:rsidR="009E1E2E" w:rsidRPr="001D714B" w:rsidRDefault="009E1E2E" w:rsidP="00A6205F">
            <w:pPr>
              <w:rPr>
                <w:rFonts w:ascii="Verdana" w:hAnsi="Verdana"/>
                <w:sz w:val="20"/>
                <w:szCs w:val="20"/>
              </w:rPr>
            </w:pPr>
            <w:r w:rsidRPr="000465AC">
              <w:rPr>
                <w:rFonts w:ascii="Verdana" w:hAnsi="Verdana"/>
                <w:noProof/>
                <w:sz w:val="20"/>
                <w:szCs w:val="20"/>
              </w:rPr>
              <w:t>309</w:t>
            </w:r>
          </w:p>
        </w:tc>
        <w:tc>
          <w:tcPr>
            <w:tcW w:w="3544" w:type="dxa"/>
            <w:vMerge w:val="restart"/>
          </w:tcPr>
          <w:p w14:paraId="5F3857FE" w14:textId="77777777" w:rsidR="009E1E2E" w:rsidRPr="001D714B" w:rsidRDefault="009E1E2E" w:rsidP="00A6205F">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0465AC">
              <w:rPr>
                <w:rFonts w:ascii="Verdana" w:hAnsi="Verdana"/>
                <w:noProof/>
                <w:sz w:val="20"/>
                <w:szCs w:val="20"/>
              </w:rPr>
              <w:t>2017/05/19 11:16</w:t>
            </w:r>
          </w:p>
          <w:p w14:paraId="5F3857FF" w14:textId="77777777" w:rsidR="009E1E2E" w:rsidRPr="001D714B" w:rsidRDefault="009E1E2E" w:rsidP="00A6205F">
            <w:pPr>
              <w:rPr>
                <w:rFonts w:ascii="Verdana" w:hAnsi="Verdana"/>
                <w:sz w:val="20"/>
                <w:szCs w:val="20"/>
              </w:rPr>
            </w:pPr>
          </w:p>
          <w:p w14:paraId="5F385800" w14:textId="77777777" w:rsidR="009E1E2E" w:rsidRPr="001D714B" w:rsidRDefault="009E1E2E" w:rsidP="00A6205F">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0465AC">
              <w:rPr>
                <w:rFonts w:ascii="Verdana" w:hAnsi="Verdana"/>
                <w:noProof/>
                <w:sz w:val="20"/>
                <w:szCs w:val="20"/>
              </w:rPr>
              <w:t>BehalfOfAnOrganisation</w:t>
            </w:r>
          </w:p>
          <w:p w14:paraId="5F385801" w14:textId="77777777" w:rsidR="009E1E2E" w:rsidRPr="001D714B" w:rsidRDefault="009E1E2E" w:rsidP="00A6205F">
            <w:pPr>
              <w:rPr>
                <w:rFonts w:ascii="Verdana" w:hAnsi="Verdana"/>
                <w:sz w:val="20"/>
                <w:szCs w:val="20"/>
              </w:rPr>
            </w:pPr>
          </w:p>
          <w:p w14:paraId="5F385802" w14:textId="77777777" w:rsidR="009E1E2E" w:rsidRPr="001D714B" w:rsidRDefault="009E1E2E" w:rsidP="00A6205F">
            <w:pPr>
              <w:rPr>
                <w:rFonts w:ascii="Verdana" w:hAnsi="Verdana"/>
                <w:b/>
                <w:sz w:val="20"/>
                <w:szCs w:val="20"/>
              </w:rPr>
            </w:pPr>
            <w:r w:rsidRPr="001D714B">
              <w:rPr>
                <w:rFonts w:ascii="Verdana" w:hAnsi="Verdana"/>
                <w:b/>
                <w:sz w:val="20"/>
                <w:szCs w:val="20"/>
              </w:rPr>
              <w:t>Org. type:</w:t>
            </w:r>
          </w:p>
          <w:p w14:paraId="5F385803" w14:textId="77777777" w:rsidR="009E1E2E" w:rsidRPr="001D714B" w:rsidRDefault="009E1E2E" w:rsidP="00A6205F">
            <w:pPr>
              <w:rPr>
                <w:rFonts w:ascii="Verdana" w:hAnsi="Verdana"/>
                <w:sz w:val="20"/>
                <w:szCs w:val="20"/>
              </w:rPr>
            </w:pPr>
            <w:r w:rsidRPr="000465AC">
              <w:rPr>
                <w:rFonts w:ascii="Verdana" w:hAnsi="Verdana"/>
                <w:noProof/>
                <w:sz w:val="20"/>
                <w:szCs w:val="20"/>
              </w:rPr>
              <w:t>Company</w:t>
            </w:r>
          </w:p>
          <w:p w14:paraId="5F385804" w14:textId="77777777" w:rsidR="00B64232" w:rsidRDefault="00B64232" w:rsidP="00A6205F">
            <w:pPr>
              <w:rPr>
                <w:rFonts w:ascii="Verdana" w:hAnsi="Verdana"/>
                <w:b/>
                <w:sz w:val="20"/>
                <w:szCs w:val="20"/>
              </w:rPr>
            </w:pPr>
          </w:p>
          <w:p w14:paraId="5F385805" w14:textId="77777777" w:rsidR="009E1E2E" w:rsidRPr="001D714B" w:rsidRDefault="009E1E2E" w:rsidP="00A6205F">
            <w:pPr>
              <w:rPr>
                <w:rFonts w:ascii="Verdana" w:hAnsi="Verdana"/>
                <w:b/>
                <w:sz w:val="20"/>
                <w:szCs w:val="20"/>
              </w:rPr>
            </w:pPr>
            <w:r w:rsidRPr="001D714B">
              <w:rPr>
                <w:rFonts w:ascii="Verdana" w:hAnsi="Verdana"/>
                <w:b/>
                <w:sz w:val="20"/>
                <w:szCs w:val="20"/>
              </w:rPr>
              <w:t>Org. country:</w:t>
            </w:r>
          </w:p>
          <w:p w14:paraId="5F385806" w14:textId="77777777" w:rsidR="009E1E2E" w:rsidRPr="001D714B" w:rsidRDefault="009E1E2E" w:rsidP="00B64232">
            <w:pPr>
              <w:rPr>
                <w:rFonts w:ascii="Verdana" w:hAnsi="Verdana"/>
                <w:sz w:val="20"/>
                <w:szCs w:val="20"/>
              </w:rPr>
            </w:pPr>
            <w:r w:rsidRPr="000465AC">
              <w:rPr>
                <w:rFonts w:ascii="Verdana" w:hAnsi="Verdana"/>
                <w:noProof/>
                <w:sz w:val="20"/>
                <w:szCs w:val="20"/>
              </w:rPr>
              <w:t>Belgium</w:t>
            </w:r>
          </w:p>
        </w:tc>
        <w:tc>
          <w:tcPr>
            <w:tcW w:w="9781" w:type="dxa"/>
          </w:tcPr>
          <w:p w14:paraId="5F385807" w14:textId="77777777" w:rsidR="009E1E2E" w:rsidRPr="001D714B" w:rsidRDefault="009E1E2E" w:rsidP="00A6205F">
            <w:pPr>
              <w:rPr>
                <w:rFonts w:ascii="Verdana" w:hAnsi="Verdana"/>
                <w:b/>
                <w:sz w:val="20"/>
                <w:szCs w:val="20"/>
              </w:rPr>
            </w:pPr>
            <w:r w:rsidRPr="001D714B">
              <w:rPr>
                <w:rFonts w:ascii="Verdana" w:hAnsi="Verdana"/>
                <w:b/>
                <w:sz w:val="20"/>
                <w:szCs w:val="20"/>
              </w:rPr>
              <w:t>Comments on the SEAC draft opinion:</w:t>
            </w:r>
          </w:p>
          <w:p w14:paraId="5F385808" w14:textId="77777777" w:rsidR="009E1E2E" w:rsidRPr="001D714B" w:rsidRDefault="009E1E2E" w:rsidP="00D559B1">
            <w:pPr>
              <w:jc w:val="both"/>
              <w:rPr>
                <w:rFonts w:ascii="Verdana" w:hAnsi="Verdana"/>
                <w:noProof/>
                <w:sz w:val="20"/>
                <w:szCs w:val="20"/>
              </w:rPr>
            </w:pPr>
            <w:r w:rsidRPr="000465AC">
              <w:rPr>
                <w:rFonts w:ascii="Verdana" w:hAnsi="Verdana"/>
                <w:noProof/>
                <w:sz w:val="20"/>
                <w:szCs w:val="20"/>
              </w:rPr>
              <w:t>In order to ensure regulatory consistency and guarantee continued use of DEHP in blood containers and blood sets, as defined in the Medical Devices Regulation (MDR), we consider it very important that SEAC in its final opinion supports a derogation for medical devices and components. There is currently no viable alternative providing the same performance as DEHP in the  manufacturing of blood bags and blood sets. DEHP, a typical plasticizer used for polyvinyl chloride (PVC), is eluted from PVC-made blood containers and protects against red blood cell (RBC) haemolysis. DEHP is therefore a critical substance for the performance of blood containers and blood sets and it is very important to ensure that the use of DEHP will not be restricted for the next 10 years.</w:t>
            </w:r>
          </w:p>
          <w:p w14:paraId="5F385809" w14:textId="77777777" w:rsidR="009E1E2E" w:rsidRPr="001D714B" w:rsidRDefault="009E1E2E" w:rsidP="00A6205F">
            <w:pPr>
              <w:rPr>
                <w:rFonts w:ascii="Verdana" w:hAnsi="Verdana"/>
                <w:sz w:val="20"/>
                <w:szCs w:val="20"/>
              </w:rPr>
            </w:pPr>
          </w:p>
        </w:tc>
      </w:tr>
      <w:tr w:rsidR="009E1E2E" w:rsidRPr="001D714B" w14:paraId="5F385810" w14:textId="77777777" w:rsidTr="009E1E2E">
        <w:tc>
          <w:tcPr>
            <w:tcW w:w="851" w:type="dxa"/>
            <w:vMerge/>
          </w:tcPr>
          <w:p w14:paraId="5F38580B" w14:textId="77777777" w:rsidR="009E1E2E" w:rsidRPr="001D714B" w:rsidRDefault="009E1E2E" w:rsidP="00A6205F">
            <w:pPr>
              <w:rPr>
                <w:rFonts w:ascii="Verdana" w:hAnsi="Verdana"/>
                <w:sz w:val="20"/>
                <w:szCs w:val="20"/>
              </w:rPr>
            </w:pPr>
          </w:p>
        </w:tc>
        <w:tc>
          <w:tcPr>
            <w:tcW w:w="3544" w:type="dxa"/>
            <w:vMerge/>
          </w:tcPr>
          <w:p w14:paraId="5F38580C" w14:textId="77777777" w:rsidR="009E1E2E" w:rsidRPr="001D714B" w:rsidRDefault="009E1E2E" w:rsidP="00A6205F">
            <w:pPr>
              <w:rPr>
                <w:rFonts w:ascii="Verdana" w:hAnsi="Verdana"/>
                <w:b/>
                <w:sz w:val="20"/>
                <w:szCs w:val="20"/>
              </w:rPr>
            </w:pPr>
          </w:p>
        </w:tc>
        <w:tc>
          <w:tcPr>
            <w:tcW w:w="9781" w:type="dxa"/>
          </w:tcPr>
          <w:p w14:paraId="5F38580D" w14:textId="77777777" w:rsidR="009E1E2E" w:rsidRPr="001D714B" w:rsidRDefault="009E1E2E" w:rsidP="00A6205F">
            <w:pPr>
              <w:rPr>
                <w:rFonts w:ascii="Verdana" w:hAnsi="Verdana"/>
                <w:b/>
                <w:sz w:val="20"/>
                <w:szCs w:val="20"/>
              </w:rPr>
            </w:pPr>
            <w:r w:rsidRPr="001D714B">
              <w:rPr>
                <w:rFonts w:ascii="Verdana" w:hAnsi="Verdana"/>
                <w:b/>
                <w:sz w:val="20"/>
                <w:szCs w:val="20"/>
              </w:rPr>
              <w:t>SEAC Rapporteurs response:</w:t>
            </w:r>
          </w:p>
          <w:p w14:paraId="27AD971E" w14:textId="77777777" w:rsidR="00E526A5" w:rsidRPr="00684078" w:rsidRDefault="00E526A5" w:rsidP="00E526A5">
            <w:pPr>
              <w:widowControl/>
              <w:jc w:val="both"/>
              <w:rPr>
                <w:rFonts w:ascii="Verdana" w:hAnsi="Verdana"/>
                <w:sz w:val="20"/>
                <w:szCs w:val="20"/>
              </w:rPr>
            </w:pPr>
            <w:r>
              <w:rPr>
                <w:rFonts w:ascii="Verdana" w:hAnsi="Verdana"/>
                <w:sz w:val="20"/>
                <w:szCs w:val="20"/>
              </w:rPr>
              <w:t xml:space="preserve">Thank you for your comments. Medical devices and components are derogated in the </w:t>
            </w:r>
            <w:r w:rsidRPr="00352757">
              <w:rPr>
                <w:rFonts w:ascii="Verdana" w:hAnsi="Verdana"/>
                <w:sz w:val="20"/>
                <w:szCs w:val="20"/>
              </w:rPr>
              <w:t>draft opinion</w:t>
            </w:r>
            <w:r>
              <w:rPr>
                <w:rFonts w:ascii="Verdana" w:hAnsi="Verdana"/>
                <w:sz w:val="20"/>
                <w:szCs w:val="20"/>
              </w:rPr>
              <w:t xml:space="preserve">. The </w:t>
            </w:r>
            <w:r w:rsidRPr="00684078">
              <w:rPr>
                <w:rFonts w:ascii="Verdana" w:hAnsi="Verdana"/>
                <w:sz w:val="20"/>
                <w:szCs w:val="20"/>
              </w:rPr>
              <w:t xml:space="preserve">SEAC </w:t>
            </w:r>
            <w:r>
              <w:rPr>
                <w:rFonts w:ascii="Verdana" w:hAnsi="Verdana"/>
                <w:sz w:val="20"/>
                <w:szCs w:val="20"/>
              </w:rPr>
              <w:t>R</w:t>
            </w:r>
            <w:r w:rsidRPr="00684078">
              <w:rPr>
                <w:rFonts w:ascii="Verdana" w:hAnsi="Verdana"/>
                <w:sz w:val="20"/>
                <w:szCs w:val="20"/>
              </w:rPr>
              <w:t>apporteurs confirm their support for this derogation as explained in the</w:t>
            </w:r>
            <w:r>
              <w:rPr>
                <w:rFonts w:ascii="Verdana" w:hAnsi="Verdana"/>
                <w:sz w:val="20"/>
                <w:szCs w:val="20"/>
              </w:rPr>
              <w:t xml:space="preserve"> draft opinion</w:t>
            </w:r>
            <w:r w:rsidRPr="00684078">
              <w:rPr>
                <w:rFonts w:ascii="Verdana" w:hAnsi="Verdana"/>
                <w:sz w:val="20"/>
                <w:szCs w:val="20"/>
              </w:rPr>
              <w:t xml:space="preserve">. </w:t>
            </w:r>
          </w:p>
          <w:p w14:paraId="5F38580F" w14:textId="77777777" w:rsidR="009E1E2E" w:rsidRPr="001D714B" w:rsidRDefault="009E1E2E" w:rsidP="00A6205F">
            <w:pPr>
              <w:rPr>
                <w:rFonts w:ascii="Verdana" w:hAnsi="Verdana"/>
                <w:sz w:val="20"/>
                <w:szCs w:val="20"/>
              </w:rPr>
            </w:pPr>
          </w:p>
        </w:tc>
      </w:tr>
      <w:tr w:rsidR="009E1E2E" w:rsidRPr="001D714B" w14:paraId="5F38581E" w14:textId="77777777" w:rsidTr="009E1E2E">
        <w:tc>
          <w:tcPr>
            <w:tcW w:w="851" w:type="dxa"/>
            <w:vMerge w:val="restart"/>
          </w:tcPr>
          <w:p w14:paraId="5F385811" w14:textId="77777777" w:rsidR="009E1E2E" w:rsidRPr="001D714B" w:rsidRDefault="009E1E2E" w:rsidP="00A6205F">
            <w:pPr>
              <w:rPr>
                <w:rFonts w:ascii="Verdana" w:hAnsi="Verdana"/>
                <w:sz w:val="20"/>
                <w:szCs w:val="20"/>
              </w:rPr>
            </w:pPr>
            <w:r w:rsidRPr="000465AC">
              <w:rPr>
                <w:rFonts w:ascii="Verdana" w:hAnsi="Verdana"/>
                <w:noProof/>
                <w:sz w:val="20"/>
                <w:szCs w:val="20"/>
              </w:rPr>
              <w:t>310</w:t>
            </w:r>
          </w:p>
        </w:tc>
        <w:tc>
          <w:tcPr>
            <w:tcW w:w="3544" w:type="dxa"/>
            <w:vMerge w:val="restart"/>
          </w:tcPr>
          <w:p w14:paraId="5F385812" w14:textId="77777777" w:rsidR="009E1E2E" w:rsidRPr="001D714B" w:rsidRDefault="009E1E2E" w:rsidP="00A6205F">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0465AC">
              <w:rPr>
                <w:rFonts w:ascii="Verdana" w:hAnsi="Verdana"/>
                <w:noProof/>
                <w:sz w:val="20"/>
                <w:szCs w:val="20"/>
              </w:rPr>
              <w:t>2017/05/22 11:21</w:t>
            </w:r>
          </w:p>
          <w:p w14:paraId="5F385813" w14:textId="77777777" w:rsidR="009E1E2E" w:rsidRPr="001D714B" w:rsidRDefault="009E1E2E" w:rsidP="00A6205F">
            <w:pPr>
              <w:rPr>
                <w:rFonts w:ascii="Verdana" w:hAnsi="Verdana"/>
                <w:sz w:val="20"/>
                <w:szCs w:val="20"/>
              </w:rPr>
            </w:pPr>
          </w:p>
          <w:p w14:paraId="5F385814" w14:textId="77777777" w:rsidR="009E1E2E" w:rsidRPr="001D714B" w:rsidRDefault="009E1E2E" w:rsidP="00A6205F">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0465AC">
              <w:rPr>
                <w:rFonts w:ascii="Verdana" w:hAnsi="Verdana"/>
                <w:noProof/>
                <w:sz w:val="20"/>
                <w:szCs w:val="20"/>
              </w:rPr>
              <w:t>MemberState</w:t>
            </w:r>
          </w:p>
          <w:p w14:paraId="5F385815" w14:textId="77777777" w:rsidR="009E1E2E" w:rsidRPr="001D714B" w:rsidRDefault="009E1E2E" w:rsidP="00A6205F">
            <w:pPr>
              <w:rPr>
                <w:rFonts w:ascii="Verdana" w:hAnsi="Verdana"/>
                <w:sz w:val="20"/>
                <w:szCs w:val="20"/>
              </w:rPr>
            </w:pPr>
          </w:p>
          <w:p w14:paraId="5F385816" w14:textId="77777777" w:rsidR="009E1E2E" w:rsidRPr="001D714B" w:rsidRDefault="009E1E2E" w:rsidP="00A6205F">
            <w:pPr>
              <w:rPr>
                <w:rFonts w:ascii="Verdana" w:hAnsi="Verdana"/>
                <w:b/>
                <w:sz w:val="20"/>
                <w:szCs w:val="20"/>
              </w:rPr>
            </w:pPr>
            <w:r w:rsidRPr="001D714B">
              <w:rPr>
                <w:rFonts w:ascii="Verdana" w:hAnsi="Verdana"/>
                <w:b/>
                <w:sz w:val="20"/>
                <w:szCs w:val="20"/>
              </w:rPr>
              <w:lastRenderedPageBreak/>
              <w:t>MS name:</w:t>
            </w:r>
          </w:p>
          <w:p w14:paraId="5F385817" w14:textId="77777777" w:rsidR="009E1E2E" w:rsidRPr="001D714B" w:rsidRDefault="009E1E2E" w:rsidP="00A6205F">
            <w:pPr>
              <w:rPr>
                <w:rFonts w:ascii="Verdana" w:hAnsi="Verdana"/>
                <w:sz w:val="20"/>
                <w:szCs w:val="20"/>
              </w:rPr>
            </w:pPr>
            <w:r w:rsidRPr="000465AC">
              <w:rPr>
                <w:rFonts w:ascii="Verdana" w:hAnsi="Verdana"/>
                <w:noProof/>
                <w:sz w:val="20"/>
                <w:szCs w:val="20"/>
              </w:rPr>
              <w:t>Sweden</w:t>
            </w:r>
          </w:p>
          <w:p w14:paraId="5F385818" w14:textId="77777777" w:rsidR="009E1E2E" w:rsidRPr="001D714B" w:rsidRDefault="009E1E2E" w:rsidP="00A6205F">
            <w:pPr>
              <w:rPr>
                <w:rFonts w:ascii="Verdana" w:hAnsi="Verdana"/>
                <w:noProof/>
                <w:sz w:val="20"/>
                <w:szCs w:val="20"/>
              </w:rPr>
            </w:pPr>
          </w:p>
          <w:p w14:paraId="5F385819" w14:textId="77777777" w:rsidR="009E1E2E" w:rsidRDefault="009E1E2E" w:rsidP="00A6205F">
            <w:pPr>
              <w:rPr>
                <w:rFonts w:ascii="Verdana" w:hAnsi="Verdana"/>
                <w:sz w:val="20"/>
                <w:szCs w:val="20"/>
              </w:rPr>
            </w:pPr>
            <w:r w:rsidRPr="001D714B">
              <w:rPr>
                <w:rFonts w:ascii="Verdana" w:hAnsi="Verdana"/>
                <w:b/>
                <w:noProof/>
                <w:sz w:val="20"/>
                <w:szCs w:val="20"/>
              </w:rPr>
              <w:t>Attachment:</w:t>
            </w:r>
          </w:p>
          <w:bookmarkStart w:id="1" w:name="_MON_1557035671"/>
          <w:bookmarkEnd w:id="1"/>
          <w:p w14:paraId="5F38581A" w14:textId="77777777" w:rsidR="00C53389" w:rsidRPr="001D714B" w:rsidRDefault="00C53389" w:rsidP="00C53389">
            <w:pPr>
              <w:rPr>
                <w:rFonts w:ascii="Verdana" w:hAnsi="Verdana"/>
                <w:sz w:val="20"/>
                <w:szCs w:val="20"/>
              </w:rPr>
            </w:pPr>
            <w:r>
              <w:rPr>
                <w:rFonts w:ascii="Verdana" w:hAnsi="Verdana"/>
                <w:sz w:val="20"/>
                <w:szCs w:val="20"/>
              </w:rPr>
              <w:object w:dxaOrig="1532" w:dyaOrig="991" w14:anchorId="5F3859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Word.Document.12" ShapeID="_x0000_i1025" DrawAspect="Icon" ObjectID="_1594549476" r:id="rId15">
                  <o:FieldCodes>\s</o:FieldCodes>
                </o:OLEObject>
              </w:object>
            </w:r>
          </w:p>
        </w:tc>
        <w:tc>
          <w:tcPr>
            <w:tcW w:w="9781" w:type="dxa"/>
          </w:tcPr>
          <w:p w14:paraId="5F38581B" w14:textId="77777777" w:rsidR="009E1E2E" w:rsidRPr="001D714B" w:rsidRDefault="009E1E2E" w:rsidP="00A6205F">
            <w:pPr>
              <w:rPr>
                <w:rFonts w:ascii="Verdana" w:hAnsi="Verdana"/>
                <w:b/>
                <w:sz w:val="20"/>
                <w:szCs w:val="20"/>
              </w:rPr>
            </w:pPr>
            <w:r w:rsidRPr="001D714B">
              <w:rPr>
                <w:rFonts w:ascii="Verdana" w:hAnsi="Verdana"/>
                <w:b/>
                <w:sz w:val="20"/>
                <w:szCs w:val="20"/>
              </w:rPr>
              <w:lastRenderedPageBreak/>
              <w:t>Comments on the SEAC draft opinion:</w:t>
            </w:r>
          </w:p>
          <w:p w14:paraId="5F38581C" w14:textId="77777777" w:rsidR="009E1E2E" w:rsidRPr="001D714B" w:rsidRDefault="009E1E2E" w:rsidP="00D559B1">
            <w:pPr>
              <w:jc w:val="both"/>
              <w:rPr>
                <w:rFonts w:ascii="Verdana" w:hAnsi="Verdana"/>
                <w:noProof/>
                <w:sz w:val="20"/>
                <w:szCs w:val="20"/>
              </w:rPr>
            </w:pPr>
            <w:r w:rsidRPr="000465AC">
              <w:rPr>
                <w:rFonts w:ascii="Verdana" w:hAnsi="Verdana"/>
                <w:noProof/>
                <w:sz w:val="20"/>
                <w:szCs w:val="20"/>
              </w:rPr>
              <w:t>See the attached document for the Swedish Chemical agencies comments.</w:t>
            </w:r>
          </w:p>
          <w:p w14:paraId="5F38581D" w14:textId="77777777" w:rsidR="009E1E2E" w:rsidRPr="001D714B" w:rsidRDefault="009E1E2E" w:rsidP="00A6205F">
            <w:pPr>
              <w:rPr>
                <w:rFonts w:ascii="Verdana" w:hAnsi="Verdana"/>
                <w:sz w:val="20"/>
                <w:szCs w:val="20"/>
              </w:rPr>
            </w:pPr>
          </w:p>
        </w:tc>
      </w:tr>
      <w:tr w:rsidR="009E1E2E" w:rsidRPr="001D714B" w14:paraId="5F385824" w14:textId="77777777" w:rsidTr="009E1E2E">
        <w:tc>
          <w:tcPr>
            <w:tcW w:w="851" w:type="dxa"/>
            <w:vMerge/>
          </w:tcPr>
          <w:p w14:paraId="5F38581F" w14:textId="77777777" w:rsidR="009E1E2E" w:rsidRPr="001D714B" w:rsidRDefault="009E1E2E" w:rsidP="00A6205F">
            <w:pPr>
              <w:rPr>
                <w:rFonts w:ascii="Verdana" w:hAnsi="Verdana"/>
                <w:sz w:val="20"/>
                <w:szCs w:val="20"/>
              </w:rPr>
            </w:pPr>
          </w:p>
        </w:tc>
        <w:tc>
          <w:tcPr>
            <w:tcW w:w="3544" w:type="dxa"/>
            <w:vMerge/>
          </w:tcPr>
          <w:p w14:paraId="5F385820" w14:textId="77777777" w:rsidR="009E1E2E" w:rsidRPr="001D714B" w:rsidRDefault="009E1E2E" w:rsidP="00A6205F">
            <w:pPr>
              <w:rPr>
                <w:rFonts w:ascii="Verdana" w:hAnsi="Verdana"/>
                <w:b/>
                <w:sz w:val="20"/>
                <w:szCs w:val="20"/>
              </w:rPr>
            </w:pPr>
          </w:p>
        </w:tc>
        <w:tc>
          <w:tcPr>
            <w:tcW w:w="9781" w:type="dxa"/>
          </w:tcPr>
          <w:p w14:paraId="5F385821" w14:textId="77777777" w:rsidR="009E1E2E" w:rsidRPr="001D714B" w:rsidRDefault="009E1E2E" w:rsidP="00A6205F">
            <w:pPr>
              <w:rPr>
                <w:rFonts w:ascii="Verdana" w:hAnsi="Verdana"/>
                <w:b/>
                <w:sz w:val="20"/>
                <w:szCs w:val="20"/>
              </w:rPr>
            </w:pPr>
            <w:r>
              <w:rPr>
                <w:rFonts w:ascii="Verdana" w:hAnsi="Verdana"/>
                <w:b/>
                <w:sz w:val="20"/>
                <w:szCs w:val="20"/>
              </w:rPr>
              <w:t>Additional information:</w:t>
            </w:r>
          </w:p>
          <w:p w14:paraId="5F385822" w14:textId="77777777" w:rsidR="009E1E2E" w:rsidRPr="001D714B" w:rsidRDefault="009E1E2E" w:rsidP="00A6205F">
            <w:pPr>
              <w:rPr>
                <w:rFonts w:ascii="Verdana" w:hAnsi="Verdana"/>
                <w:sz w:val="20"/>
                <w:szCs w:val="20"/>
              </w:rPr>
            </w:pPr>
            <w:r w:rsidRPr="000465AC">
              <w:rPr>
                <w:rFonts w:ascii="Verdana" w:hAnsi="Verdana"/>
                <w:noProof/>
                <w:sz w:val="20"/>
                <w:szCs w:val="20"/>
              </w:rPr>
              <w:lastRenderedPageBreak/>
              <w:t>See the attached document for the Swedish Chemical agencies comments.</w:t>
            </w:r>
          </w:p>
          <w:p w14:paraId="5F385823" w14:textId="77777777" w:rsidR="009E1E2E" w:rsidRPr="001D714B" w:rsidRDefault="009E1E2E" w:rsidP="00A6205F">
            <w:pPr>
              <w:rPr>
                <w:rFonts w:ascii="Verdana" w:hAnsi="Verdana"/>
                <w:sz w:val="20"/>
                <w:szCs w:val="20"/>
              </w:rPr>
            </w:pPr>
          </w:p>
        </w:tc>
      </w:tr>
      <w:tr w:rsidR="009E1E2E" w:rsidRPr="001D714B" w14:paraId="5F38582A" w14:textId="77777777" w:rsidTr="009E1E2E">
        <w:tc>
          <w:tcPr>
            <w:tcW w:w="851" w:type="dxa"/>
            <w:vMerge/>
          </w:tcPr>
          <w:p w14:paraId="5F385825" w14:textId="77777777" w:rsidR="009E1E2E" w:rsidRPr="001D714B" w:rsidRDefault="009E1E2E" w:rsidP="00A6205F">
            <w:pPr>
              <w:rPr>
                <w:rFonts w:ascii="Verdana" w:hAnsi="Verdana"/>
                <w:sz w:val="20"/>
                <w:szCs w:val="20"/>
              </w:rPr>
            </w:pPr>
          </w:p>
        </w:tc>
        <w:tc>
          <w:tcPr>
            <w:tcW w:w="3544" w:type="dxa"/>
            <w:vMerge/>
          </w:tcPr>
          <w:p w14:paraId="5F385826" w14:textId="77777777" w:rsidR="009E1E2E" w:rsidRPr="001D714B" w:rsidRDefault="009E1E2E" w:rsidP="00A6205F">
            <w:pPr>
              <w:rPr>
                <w:rFonts w:ascii="Verdana" w:hAnsi="Verdana"/>
                <w:b/>
                <w:sz w:val="20"/>
                <w:szCs w:val="20"/>
              </w:rPr>
            </w:pPr>
          </w:p>
        </w:tc>
        <w:tc>
          <w:tcPr>
            <w:tcW w:w="9781" w:type="dxa"/>
          </w:tcPr>
          <w:p w14:paraId="5F385827" w14:textId="77777777" w:rsidR="009E1E2E" w:rsidRPr="001D714B" w:rsidRDefault="009E1E2E" w:rsidP="00A6205F">
            <w:pPr>
              <w:rPr>
                <w:rFonts w:ascii="Verdana" w:hAnsi="Verdana"/>
                <w:b/>
                <w:sz w:val="20"/>
                <w:szCs w:val="20"/>
              </w:rPr>
            </w:pPr>
            <w:r w:rsidRPr="001D714B">
              <w:rPr>
                <w:rFonts w:ascii="Verdana" w:hAnsi="Verdana"/>
                <w:b/>
                <w:sz w:val="20"/>
                <w:szCs w:val="20"/>
              </w:rPr>
              <w:t>SEAC Rapporteurs response:</w:t>
            </w:r>
          </w:p>
          <w:p w14:paraId="6961028E" w14:textId="60A9438D" w:rsidR="00E526A5" w:rsidRDefault="00E526A5" w:rsidP="00E526A5">
            <w:pPr>
              <w:jc w:val="both"/>
              <w:rPr>
                <w:rFonts w:ascii="Verdana" w:hAnsi="Verdana"/>
                <w:sz w:val="20"/>
                <w:szCs w:val="20"/>
              </w:rPr>
            </w:pPr>
            <w:r w:rsidRPr="00684078">
              <w:rPr>
                <w:rFonts w:ascii="Verdana" w:hAnsi="Verdana"/>
                <w:sz w:val="20"/>
                <w:szCs w:val="20"/>
              </w:rPr>
              <w:t xml:space="preserve">Thank you for the information on the new Directives regarding the medical sector. The information provided </w:t>
            </w:r>
            <w:r w:rsidR="00044B62">
              <w:rPr>
                <w:rFonts w:ascii="Verdana" w:hAnsi="Verdana"/>
                <w:sz w:val="20"/>
                <w:szCs w:val="20"/>
              </w:rPr>
              <w:t>has been</w:t>
            </w:r>
            <w:r w:rsidRPr="00684078">
              <w:rPr>
                <w:rFonts w:ascii="Verdana" w:hAnsi="Verdana"/>
                <w:sz w:val="20"/>
                <w:szCs w:val="20"/>
              </w:rPr>
              <w:t xml:space="preserve"> added to </w:t>
            </w:r>
            <w:r>
              <w:rPr>
                <w:rFonts w:ascii="Verdana" w:hAnsi="Verdana"/>
                <w:sz w:val="20"/>
                <w:szCs w:val="20"/>
              </w:rPr>
              <w:t xml:space="preserve">the </w:t>
            </w:r>
            <w:r w:rsidRPr="00684078">
              <w:rPr>
                <w:rFonts w:ascii="Verdana" w:hAnsi="Verdana"/>
                <w:sz w:val="20"/>
                <w:szCs w:val="20"/>
              </w:rPr>
              <w:t>SEAC opinion.</w:t>
            </w:r>
          </w:p>
          <w:p w14:paraId="49ABE46B" w14:textId="77777777" w:rsidR="00E526A5" w:rsidRPr="00684078" w:rsidRDefault="00E526A5" w:rsidP="00E526A5">
            <w:pPr>
              <w:widowControl/>
              <w:jc w:val="both"/>
              <w:rPr>
                <w:rFonts w:ascii="Verdana" w:hAnsi="Verdana"/>
                <w:sz w:val="20"/>
                <w:szCs w:val="20"/>
              </w:rPr>
            </w:pPr>
          </w:p>
          <w:p w14:paraId="6266A6C0" w14:textId="77777777" w:rsidR="00E526A5" w:rsidRPr="00684078" w:rsidRDefault="00E526A5" w:rsidP="00E526A5">
            <w:pPr>
              <w:widowControl/>
              <w:jc w:val="both"/>
              <w:rPr>
                <w:rFonts w:ascii="Verdana" w:hAnsi="Verdana"/>
                <w:sz w:val="20"/>
                <w:szCs w:val="20"/>
              </w:rPr>
            </w:pPr>
            <w:r w:rsidRPr="00684078">
              <w:rPr>
                <w:rFonts w:ascii="Verdana" w:hAnsi="Verdana"/>
                <w:sz w:val="20"/>
                <w:szCs w:val="20"/>
              </w:rPr>
              <w:t xml:space="preserve">Regarding your suggestion that a transitional time of 12 months is achievable and preferable, </w:t>
            </w:r>
            <w:r>
              <w:rPr>
                <w:rFonts w:ascii="Verdana" w:hAnsi="Verdana"/>
                <w:sz w:val="20"/>
                <w:szCs w:val="20"/>
              </w:rPr>
              <w:t xml:space="preserve">and in relation to the supporting information that you have provided, </w:t>
            </w:r>
            <w:r w:rsidRPr="00684078">
              <w:rPr>
                <w:rFonts w:ascii="Verdana" w:hAnsi="Verdana"/>
                <w:sz w:val="20"/>
                <w:szCs w:val="20"/>
              </w:rPr>
              <w:t xml:space="preserve">we </w:t>
            </w:r>
            <w:r w:rsidRPr="00673F7F">
              <w:rPr>
                <w:rFonts w:ascii="Verdana" w:hAnsi="Verdana"/>
                <w:sz w:val="20"/>
                <w:szCs w:val="20"/>
              </w:rPr>
              <w:t>have the following observations</w:t>
            </w:r>
            <w:r w:rsidRPr="00684078">
              <w:rPr>
                <w:rFonts w:ascii="Verdana" w:hAnsi="Verdana"/>
                <w:sz w:val="20"/>
                <w:szCs w:val="20"/>
              </w:rPr>
              <w:t xml:space="preserve">: </w:t>
            </w:r>
          </w:p>
          <w:p w14:paraId="1717F157" w14:textId="77777777" w:rsidR="00E526A5" w:rsidRDefault="00E526A5" w:rsidP="00E526A5">
            <w:pPr>
              <w:pStyle w:val="ListParagraph"/>
              <w:numPr>
                <w:ilvl w:val="0"/>
                <w:numId w:val="8"/>
              </w:numPr>
              <w:jc w:val="both"/>
              <w:rPr>
                <w:rFonts w:ascii="Verdana" w:hAnsi="Verdana"/>
                <w:sz w:val="20"/>
                <w:szCs w:val="20"/>
              </w:rPr>
            </w:pPr>
            <w:r w:rsidRPr="00684078">
              <w:rPr>
                <w:rFonts w:ascii="Verdana" w:hAnsi="Verdana"/>
                <w:sz w:val="20"/>
                <w:szCs w:val="20"/>
              </w:rPr>
              <w:t>The global advancement of the substitution in a sector (vinyl flooring) is a different issue than the time required for a single actor to achieve full substitution</w:t>
            </w:r>
            <w:r>
              <w:rPr>
                <w:rFonts w:ascii="Verdana" w:hAnsi="Verdana"/>
                <w:sz w:val="20"/>
                <w:szCs w:val="20"/>
              </w:rPr>
              <w:t>;</w:t>
            </w:r>
          </w:p>
          <w:p w14:paraId="0C924511" w14:textId="77777777" w:rsidR="00E526A5" w:rsidRDefault="00E526A5" w:rsidP="00E526A5">
            <w:pPr>
              <w:pStyle w:val="ListParagraph"/>
              <w:numPr>
                <w:ilvl w:val="0"/>
                <w:numId w:val="8"/>
              </w:numPr>
              <w:jc w:val="both"/>
              <w:rPr>
                <w:rFonts w:ascii="Verdana" w:hAnsi="Verdana"/>
                <w:sz w:val="20"/>
                <w:szCs w:val="20"/>
              </w:rPr>
            </w:pPr>
            <w:r>
              <w:rPr>
                <w:rFonts w:ascii="Verdana" w:hAnsi="Verdana"/>
                <w:sz w:val="20"/>
                <w:szCs w:val="20"/>
              </w:rPr>
              <w:t>The time needed for public procurement to switch to non-phthalate alternatives is the time needed to switch suppliers, but not necessarily representative of the time needed by an individual supplier to fully move to alternatives for all its products.</w:t>
            </w:r>
          </w:p>
          <w:p w14:paraId="627041F7" w14:textId="77777777" w:rsidR="00E526A5" w:rsidRDefault="00E526A5" w:rsidP="00E526A5">
            <w:pPr>
              <w:ind w:left="75"/>
              <w:jc w:val="both"/>
              <w:rPr>
                <w:rFonts w:ascii="Verdana" w:hAnsi="Verdana"/>
                <w:snapToGrid w:val="0"/>
                <w:sz w:val="20"/>
                <w:szCs w:val="20"/>
              </w:rPr>
            </w:pPr>
            <w:r>
              <w:rPr>
                <w:rFonts w:ascii="Verdana" w:hAnsi="Verdana"/>
                <w:sz w:val="20"/>
                <w:szCs w:val="20"/>
              </w:rPr>
              <w:t xml:space="preserve">Therefore, even though we agree that the transition to the alternatives is well advanced in the EU, we cannot use the information provided to shorten the transition period. </w:t>
            </w:r>
          </w:p>
          <w:p w14:paraId="5F385829" w14:textId="77777777" w:rsidR="009E1E2E" w:rsidRPr="001D714B" w:rsidRDefault="009E1E2E" w:rsidP="00A6205F">
            <w:pPr>
              <w:rPr>
                <w:rFonts w:ascii="Verdana" w:hAnsi="Verdana"/>
                <w:sz w:val="20"/>
                <w:szCs w:val="20"/>
              </w:rPr>
            </w:pPr>
          </w:p>
        </w:tc>
      </w:tr>
      <w:tr w:rsidR="009E1E2E" w:rsidRPr="001D714B" w14:paraId="5F385842" w14:textId="77777777" w:rsidTr="009E1E2E">
        <w:tc>
          <w:tcPr>
            <w:tcW w:w="851" w:type="dxa"/>
            <w:vMerge w:val="restart"/>
          </w:tcPr>
          <w:p w14:paraId="5F38582B" w14:textId="77777777" w:rsidR="009E1E2E" w:rsidRPr="001D714B" w:rsidRDefault="009E1E2E" w:rsidP="00A6205F">
            <w:pPr>
              <w:rPr>
                <w:rFonts w:ascii="Verdana" w:hAnsi="Verdana"/>
                <w:sz w:val="20"/>
                <w:szCs w:val="20"/>
              </w:rPr>
            </w:pPr>
            <w:r w:rsidRPr="000465AC">
              <w:rPr>
                <w:rFonts w:ascii="Verdana" w:hAnsi="Verdana"/>
                <w:noProof/>
                <w:sz w:val="20"/>
                <w:szCs w:val="20"/>
              </w:rPr>
              <w:t>311</w:t>
            </w:r>
          </w:p>
        </w:tc>
        <w:tc>
          <w:tcPr>
            <w:tcW w:w="3544" w:type="dxa"/>
            <w:vMerge w:val="restart"/>
          </w:tcPr>
          <w:p w14:paraId="5F38582C" w14:textId="77777777" w:rsidR="009E1E2E" w:rsidRPr="001D714B" w:rsidRDefault="009E1E2E" w:rsidP="00A6205F">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0465AC">
              <w:rPr>
                <w:rFonts w:ascii="Verdana" w:hAnsi="Verdana"/>
                <w:noProof/>
                <w:sz w:val="20"/>
                <w:szCs w:val="20"/>
              </w:rPr>
              <w:t>2017/05/22 11:20</w:t>
            </w:r>
          </w:p>
          <w:p w14:paraId="5F38582D" w14:textId="77777777" w:rsidR="009E1E2E" w:rsidRPr="001D714B" w:rsidRDefault="009E1E2E" w:rsidP="00A6205F">
            <w:pPr>
              <w:rPr>
                <w:rFonts w:ascii="Verdana" w:hAnsi="Verdana"/>
                <w:sz w:val="20"/>
                <w:szCs w:val="20"/>
              </w:rPr>
            </w:pPr>
          </w:p>
          <w:p w14:paraId="5F38582E" w14:textId="77777777" w:rsidR="009E1E2E" w:rsidRPr="001D714B" w:rsidRDefault="009E1E2E" w:rsidP="00A6205F">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0465AC">
              <w:rPr>
                <w:rFonts w:ascii="Verdana" w:hAnsi="Verdana"/>
                <w:noProof/>
                <w:sz w:val="20"/>
                <w:szCs w:val="20"/>
              </w:rPr>
              <w:t>BehalfOfAnOrganisation</w:t>
            </w:r>
          </w:p>
          <w:p w14:paraId="5F38582F" w14:textId="77777777" w:rsidR="009E1E2E" w:rsidRPr="001D714B" w:rsidRDefault="009E1E2E" w:rsidP="00A6205F">
            <w:pPr>
              <w:rPr>
                <w:rFonts w:ascii="Verdana" w:hAnsi="Verdana"/>
                <w:sz w:val="20"/>
                <w:szCs w:val="20"/>
              </w:rPr>
            </w:pPr>
          </w:p>
          <w:p w14:paraId="5F385830" w14:textId="77777777" w:rsidR="009E1E2E" w:rsidRPr="001D714B" w:rsidRDefault="009E1E2E" w:rsidP="00A6205F">
            <w:pPr>
              <w:rPr>
                <w:rFonts w:ascii="Verdana" w:hAnsi="Verdana"/>
                <w:b/>
                <w:sz w:val="20"/>
                <w:szCs w:val="20"/>
              </w:rPr>
            </w:pPr>
            <w:r w:rsidRPr="001D714B">
              <w:rPr>
                <w:rFonts w:ascii="Verdana" w:hAnsi="Verdana"/>
                <w:b/>
                <w:sz w:val="20"/>
                <w:szCs w:val="20"/>
              </w:rPr>
              <w:t>Org. type:</w:t>
            </w:r>
          </w:p>
          <w:p w14:paraId="5F385831" w14:textId="77777777" w:rsidR="009E1E2E" w:rsidRPr="001D714B" w:rsidRDefault="009E1E2E" w:rsidP="00A6205F">
            <w:pPr>
              <w:rPr>
                <w:rFonts w:ascii="Verdana" w:hAnsi="Verdana"/>
                <w:sz w:val="20"/>
                <w:szCs w:val="20"/>
              </w:rPr>
            </w:pPr>
            <w:r w:rsidRPr="000465AC">
              <w:rPr>
                <w:rFonts w:ascii="Verdana" w:hAnsi="Verdana"/>
                <w:noProof/>
                <w:sz w:val="20"/>
                <w:szCs w:val="20"/>
              </w:rPr>
              <w:t>Industry or trade association</w:t>
            </w:r>
          </w:p>
          <w:p w14:paraId="5F385832" w14:textId="77777777" w:rsidR="009E1E2E" w:rsidRPr="001D714B" w:rsidRDefault="009E1E2E" w:rsidP="00A6205F">
            <w:pPr>
              <w:rPr>
                <w:rFonts w:ascii="Verdana" w:hAnsi="Verdana"/>
                <w:sz w:val="20"/>
                <w:szCs w:val="20"/>
              </w:rPr>
            </w:pPr>
          </w:p>
          <w:p w14:paraId="5F385833" w14:textId="77777777" w:rsidR="009E1E2E" w:rsidRPr="001D714B" w:rsidRDefault="009E1E2E" w:rsidP="00A6205F">
            <w:pPr>
              <w:rPr>
                <w:rFonts w:ascii="Verdana" w:hAnsi="Verdana"/>
                <w:b/>
                <w:sz w:val="20"/>
                <w:szCs w:val="20"/>
              </w:rPr>
            </w:pPr>
            <w:r w:rsidRPr="001D714B">
              <w:rPr>
                <w:rFonts w:ascii="Verdana" w:hAnsi="Verdana"/>
                <w:b/>
                <w:sz w:val="20"/>
                <w:szCs w:val="20"/>
              </w:rPr>
              <w:t>Org. name:</w:t>
            </w:r>
          </w:p>
          <w:p w14:paraId="5F385834" w14:textId="77777777" w:rsidR="009E1E2E" w:rsidRPr="001D714B" w:rsidRDefault="009E1E2E" w:rsidP="00A6205F">
            <w:pPr>
              <w:rPr>
                <w:rFonts w:ascii="Verdana" w:hAnsi="Verdana"/>
                <w:sz w:val="20"/>
                <w:szCs w:val="20"/>
              </w:rPr>
            </w:pPr>
            <w:r w:rsidRPr="000465AC">
              <w:rPr>
                <w:rFonts w:ascii="Verdana" w:hAnsi="Verdana"/>
                <w:noProof/>
                <w:sz w:val="20"/>
                <w:szCs w:val="20"/>
              </w:rPr>
              <w:t>Japan Plasticizers  Industry Association</w:t>
            </w:r>
          </w:p>
          <w:p w14:paraId="5F385835" w14:textId="77777777" w:rsidR="009E1E2E" w:rsidRPr="001D714B" w:rsidRDefault="009E1E2E" w:rsidP="00A6205F">
            <w:pPr>
              <w:rPr>
                <w:rFonts w:ascii="Verdana" w:hAnsi="Verdana"/>
                <w:sz w:val="20"/>
                <w:szCs w:val="20"/>
              </w:rPr>
            </w:pPr>
          </w:p>
          <w:p w14:paraId="5F385836" w14:textId="77777777" w:rsidR="009E1E2E" w:rsidRPr="001D714B" w:rsidRDefault="009E1E2E" w:rsidP="00A6205F">
            <w:pPr>
              <w:rPr>
                <w:rFonts w:ascii="Verdana" w:hAnsi="Verdana"/>
                <w:b/>
                <w:sz w:val="20"/>
                <w:szCs w:val="20"/>
              </w:rPr>
            </w:pPr>
            <w:r w:rsidRPr="001D714B">
              <w:rPr>
                <w:rFonts w:ascii="Verdana" w:hAnsi="Verdana"/>
                <w:b/>
                <w:sz w:val="20"/>
                <w:szCs w:val="20"/>
              </w:rPr>
              <w:t>Org. country:</w:t>
            </w:r>
          </w:p>
          <w:p w14:paraId="5F385837" w14:textId="77777777" w:rsidR="009E1E2E" w:rsidRPr="001D714B" w:rsidRDefault="009E1E2E" w:rsidP="00A6205F">
            <w:pPr>
              <w:rPr>
                <w:rFonts w:ascii="Verdana" w:hAnsi="Verdana"/>
                <w:sz w:val="20"/>
                <w:szCs w:val="20"/>
              </w:rPr>
            </w:pPr>
            <w:r w:rsidRPr="000465AC">
              <w:rPr>
                <w:rFonts w:ascii="Verdana" w:hAnsi="Verdana"/>
                <w:noProof/>
                <w:sz w:val="20"/>
                <w:szCs w:val="20"/>
              </w:rPr>
              <w:t>Japan</w:t>
            </w:r>
          </w:p>
          <w:p w14:paraId="5F385838" w14:textId="77777777" w:rsidR="009E1E2E" w:rsidRDefault="009E1E2E" w:rsidP="00A6205F">
            <w:pPr>
              <w:rPr>
                <w:rFonts w:ascii="Verdana" w:hAnsi="Verdana"/>
                <w:b/>
                <w:noProof/>
                <w:sz w:val="20"/>
                <w:szCs w:val="20"/>
              </w:rPr>
            </w:pPr>
          </w:p>
          <w:p w14:paraId="5F385839" w14:textId="77777777" w:rsidR="009E1E2E" w:rsidRDefault="009E1E2E" w:rsidP="00A6205F">
            <w:pPr>
              <w:rPr>
                <w:rFonts w:ascii="Verdana" w:hAnsi="Verdana"/>
                <w:b/>
                <w:noProof/>
                <w:sz w:val="20"/>
                <w:szCs w:val="20"/>
              </w:rPr>
            </w:pPr>
            <w:r w:rsidRPr="001D714B">
              <w:rPr>
                <w:rFonts w:ascii="Verdana" w:hAnsi="Verdana"/>
                <w:b/>
                <w:noProof/>
                <w:sz w:val="20"/>
                <w:szCs w:val="20"/>
              </w:rPr>
              <w:t>Attachment:</w:t>
            </w:r>
          </w:p>
          <w:bookmarkStart w:id="2" w:name="_MON_1557035742"/>
          <w:bookmarkEnd w:id="2"/>
          <w:p w14:paraId="5F38583A" w14:textId="77777777" w:rsidR="009E1E2E" w:rsidRPr="001D714B" w:rsidRDefault="00C53389" w:rsidP="00A6205F">
            <w:pPr>
              <w:rPr>
                <w:rFonts w:ascii="Verdana" w:hAnsi="Verdana"/>
                <w:sz w:val="20"/>
                <w:szCs w:val="20"/>
              </w:rPr>
            </w:pPr>
            <w:r>
              <w:rPr>
                <w:rFonts w:ascii="Verdana" w:hAnsi="Verdana"/>
                <w:sz w:val="20"/>
                <w:szCs w:val="20"/>
              </w:rPr>
              <w:object w:dxaOrig="1532" w:dyaOrig="991" w14:anchorId="5F38594C">
                <v:shape id="_x0000_i1026" type="#_x0000_t75" style="width:76.5pt;height:49.5pt" o:ole="">
                  <v:imagedata r:id="rId16" o:title=""/>
                </v:shape>
                <o:OLEObject Type="Embed" ProgID="Word.Document.12" ShapeID="_x0000_i1026" DrawAspect="Icon" ObjectID="_1594549477" r:id="rId17">
                  <o:FieldCodes>\s</o:FieldCodes>
                </o:OLEObject>
              </w:object>
            </w:r>
          </w:p>
        </w:tc>
        <w:tc>
          <w:tcPr>
            <w:tcW w:w="9781" w:type="dxa"/>
          </w:tcPr>
          <w:p w14:paraId="5F38583B" w14:textId="77777777" w:rsidR="009E1E2E" w:rsidRPr="001D714B" w:rsidRDefault="009E1E2E" w:rsidP="00A6205F">
            <w:pPr>
              <w:rPr>
                <w:rFonts w:ascii="Verdana" w:hAnsi="Verdana"/>
                <w:b/>
                <w:sz w:val="20"/>
                <w:szCs w:val="20"/>
              </w:rPr>
            </w:pPr>
            <w:r w:rsidRPr="001D714B">
              <w:rPr>
                <w:rFonts w:ascii="Verdana" w:hAnsi="Verdana"/>
                <w:b/>
                <w:sz w:val="20"/>
                <w:szCs w:val="20"/>
              </w:rPr>
              <w:lastRenderedPageBreak/>
              <w:t>Comments on the SEAC draft opinion:</w:t>
            </w:r>
          </w:p>
          <w:p w14:paraId="5F38583C" w14:textId="77777777" w:rsidR="009E1E2E" w:rsidRPr="000465AC" w:rsidRDefault="009E1E2E" w:rsidP="00A6205F">
            <w:pPr>
              <w:rPr>
                <w:rFonts w:ascii="Verdana" w:hAnsi="Verdana"/>
                <w:noProof/>
                <w:sz w:val="20"/>
                <w:szCs w:val="20"/>
              </w:rPr>
            </w:pPr>
            <w:r w:rsidRPr="000465AC">
              <w:rPr>
                <w:rFonts w:ascii="Verdana" w:hAnsi="Verdana"/>
                <w:noProof/>
                <w:sz w:val="20"/>
                <w:szCs w:val="20"/>
              </w:rPr>
              <w:t>Comments on</w:t>
            </w:r>
          </w:p>
          <w:p w14:paraId="5F38583D"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SEAC’s draft opinion on DEHP, DBP, DIBP, and BBP</w:t>
            </w:r>
          </w:p>
          <w:p w14:paraId="5F38583E" w14:textId="77777777" w:rsidR="009E1E2E" w:rsidRPr="000465AC" w:rsidRDefault="009E1E2E" w:rsidP="00A6205F">
            <w:pPr>
              <w:rPr>
                <w:rFonts w:ascii="Verdana" w:hAnsi="Verdana"/>
                <w:noProof/>
                <w:sz w:val="20"/>
                <w:szCs w:val="20"/>
              </w:rPr>
            </w:pPr>
            <w:r w:rsidRPr="000465AC">
              <w:rPr>
                <w:rFonts w:ascii="Verdana" w:hAnsi="Verdana"/>
                <w:noProof/>
                <w:sz w:val="20"/>
                <w:szCs w:val="20"/>
              </w:rPr>
              <w:t>in articles</w:t>
            </w:r>
          </w:p>
          <w:p w14:paraId="5F38583F"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The Japan Plasticizer Industry Association (JPIA) is the industry group consisting of the Japanese enterprises manufacturing and marketing plasticizers, including phthalates. The JPIA has been paying attention to the changing EU regulations against certain phthalates for the past several years and, based on scientific grounds, submitted a dissenting opinion against the Restriction Proposal of April 1, 2016 for diisobutyl phthalate (DIBP), dibutyl phthalate (DBP), benzyl butyl phthalate (BBP) and bis (2-ethylhexyl) phthalate (DEHP) presented by the European Chemicals Agency (ECHA) and the Danish association.</w:t>
            </w:r>
          </w:p>
          <w:p w14:paraId="5F385840" w14:textId="77777777" w:rsidR="009E1E2E" w:rsidRPr="001D714B" w:rsidRDefault="009E1E2E" w:rsidP="00D559B1">
            <w:pPr>
              <w:jc w:val="both"/>
              <w:rPr>
                <w:rFonts w:ascii="Verdana" w:hAnsi="Verdana"/>
                <w:noProof/>
                <w:sz w:val="20"/>
                <w:szCs w:val="20"/>
              </w:rPr>
            </w:pPr>
            <w:r w:rsidRPr="000465AC">
              <w:rPr>
                <w:rFonts w:ascii="Verdana" w:hAnsi="Verdana"/>
                <w:noProof/>
                <w:sz w:val="20"/>
                <w:szCs w:val="20"/>
              </w:rPr>
              <w:t>The JPIA understands that the draft opinion prepared by the Committee for Socio-economic Analysis (SEAC) concerning DEHP, DBP, DIBP and BBP in articles is very critical of the proposed restriction. We, the JPIA, disagree with the proposed restriction of the four phthalates in the EU, and the JPIA requires either the immediate withdrawal or a scope reduction of the proposed restriction. The JPIA presents some comments below, considering the responses given by the dossier submitter, the Risk Assessment Committee (RAC) and SEAC to our previous comments, as our work to create fruitful and globally feasible regulations for chemical substances.</w:t>
            </w:r>
          </w:p>
          <w:p w14:paraId="5F385841" w14:textId="77777777" w:rsidR="009E1E2E" w:rsidRPr="001D714B" w:rsidRDefault="009E1E2E" w:rsidP="00A6205F">
            <w:pPr>
              <w:rPr>
                <w:rFonts w:ascii="Verdana" w:hAnsi="Verdana"/>
                <w:sz w:val="20"/>
                <w:szCs w:val="20"/>
              </w:rPr>
            </w:pPr>
          </w:p>
        </w:tc>
      </w:tr>
      <w:tr w:rsidR="009E1E2E" w:rsidRPr="001D714B" w14:paraId="5F385848" w14:textId="77777777" w:rsidTr="009E1E2E">
        <w:tc>
          <w:tcPr>
            <w:tcW w:w="851" w:type="dxa"/>
            <w:vMerge/>
          </w:tcPr>
          <w:p w14:paraId="5F385843" w14:textId="77777777" w:rsidR="009E1E2E" w:rsidRPr="001D714B" w:rsidRDefault="009E1E2E" w:rsidP="00A6205F">
            <w:pPr>
              <w:rPr>
                <w:rFonts w:ascii="Verdana" w:hAnsi="Verdana"/>
                <w:sz w:val="20"/>
                <w:szCs w:val="20"/>
              </w:rPr>
            </w:pPr>
          </w:p>
        </w:tc>
        <w:tc>
          <w:tcPr>
            <w:tcW w:w="3544" w:type="dxa"/>
            <w:vMerge/>
          </w:tcPr>
          <w:p w14:paraId="5F385844" w14:textId="77777777" w:rsidR="009E1E2E" w:rsidRPr="001D714B" w:rsidRDefault="009E1E2E" w:rsidP="00A6205F">
            <w:pPr>
              <w:rPr>
                <w:rFonts w:ascii="Verdana" w:hAnsi="Verdana"/>
                <w:b/>
                <w:sz w:val="20"/>
                <w:szCs w:val="20"/>
              </w:rPr>
            </w:pPr>
          </w:p>
        </w:tc>
        <w:tc>
          <w:tcPr>
            <w:tcW w:w="9781" w:type="dxa"/>
          </w:tcPr>
          <w:p w14:paraId="5F385845" w14:textId="77777777" w:rsidR="009E1E2E" w:rsidRPr="001D714B" w:rsidRDefault="009E1E2E" w:rsidP="00A6205F">
            <w:pPr>
              <w:rPr>
                <w:rFonts w:ascii="Verdana" w:hAnsi="Verdana"/>
                <w:b/>
                <w:sz w:val="20"/>
                <w:szCs w:val="20"/>
              </w:rPr>
            </w:pPr>
            <w:r w:rsidRPr="001D714B">
              <w:rPr>
                <w:rFonts w:ascii="Verdana" w:hAnsi="Verdana"/>
                <w:b/>
                <w:sz w:val="20"/>
                <w:szCs w:val="20"/>
              </w:rPr>
              <w:t>SEAC Rapporteurs response:</w:t>
            </w:r>
          </w:p>
          <w:p w14:paraId="67472639" w14:textId="77777777" w:rsidR="00E526A5" w:rsidRPr="00684078" w:rsidRDefault="00E526A5" w:rsidP="00E526A5">
            <w:pPr>
              <w:widowControl/>
              <w:jc w:val="both"/>
              <w:rPr>
                <w:rFonts w:ascii="Verdana" w:hAnsi="Verdana"/>
                <w:sz w:val="20"/>
                <w:szCs w:val="20"/>
              </w:rPr>
            </w:pPr>
            <w:r w:rsidRPr="00684078">
              <w:rPr>
                <w:rFonts w:ascii="Verdana" w:hAnsi="Verdana"/>
                <w:sz w:val="20"/>
                <w:szCs w:val="20"/>
              </w:rPr>
              <w:t>Thank you for</w:t>
            </w:r>
            <w:r>
              <w:rPr>
                <w:rFonts w:ascii="Verdana" w:hAnsi="Verdana"/>
                <w:sz w:val="20"/>
                <w:szCs w:val="20"/>
              </w:rPr>
              <w:t xml:space="preserve"> </w:t>
            </w:r>
            <w:r w:rsidRPr="00684078">
              <w:rPr>
                <w:rFonts w:ascii="Verdana" w:hAnsi="Verdana"/>
                <w:sz w:val="20"/>
                <w:szCs w:val="20"/>
              </w:rPr>
              <w:t>your comments.</w:t>
            </w:r>
          </w:p>
          <w:p w14:paraId="2F924FC5" w14:textId="77777777" w:rsidR="00E526A5" w:rsidRPr="00684078" w:rsidRDefault="00E526A5" w:rsidP="00E526A5">
            <w:pPr>
              <w:widowControl/>
              <w:jc w:val="both"/>
              <w:rPr>
                <w:rFonts w:ascii="Verdana" w:hAnsi="Verdana"/>
                <w:sz w:val="20"/>
                <w:szCs w:val="20"/>
              </w:rPr>
            </w:pPr>
            <w:r w:rsidRPr="00684078">
              <w:rPr>
                <w:rFonts w:ascii="Verdana" w:hAnsi="Verdana"/>
                <w:sz w:val="20"/>
                <w:szCs w:val="20"/>
              </w:rPr>
              <w:t>First of all</w:t>
            </w:r>
            <w:r>
              <w:rPr>
                <w:rFonts w:ascii="Verdana" w:hAnsi="Verdana"/>
                <w:sz w:val="20"/>
                <w:szCs w:val="20"/>
              </w:rPr>
              <w:t>,</w:t>
            </w:r>
            <w:r w:rsidRPr="00684078">
              <w:rPr>
                <w:rFonts w:ascii="Verdana" w:hAnsi="Verdana"/>
                <w:sz w:val="20"/>
                <w:szCs w:val="20"/>
              </w:rPr>
              <w:t xml:space="preserve"> we would like to make clear that the SEAC opinion is supporting the proposed restriction without ambiguity. Our comments </w:t>
            </w:r>
            <w:r>
              <w:rPr>
                <w:rFonts w:ascii="Verdana" w:hAnsi="Verdana"/>
                <w:sz w:val="20"/>
                <w:szCs w:val="20"/>
              </w:rPr>
              <w:t xml:space="preserve">mainly </w:t>
            </w:r>
            <w:r w:rsidRPr="00684078">
              <w:rPr>
                <w:rFonts w:ascii="Verdana" w:hAnsi="Verdana"/>
                <w:sz w:val="20"/>
                <w:szCs w:val="20"/>
              </w:rPr>
              <w:t xml:space="preserve">relate to several uncertainty sources but we conclude that the restriction is an adequate and justified risk management option. </w:t>
            </w:r>
          </w:p>
          <w:p w14:paraId="1B0B0419" w14:textId="77777777" w:rsidR="00E526A5" w:rsidRDefault="00E526A5" w:rsidP="00E526A5">
            <w:pPr>
              <w:jc w:val="both"/>
              <w:rPr>
                <w:rFonts w:ascii="Verdana" w:hAnsi="Verdana"/>
                <w:sz w:val="20"/>
                <w:szCs w:val="20"/>
              </w:rPr>
            </w:pPr>
          </w:p>
          <w:p w14:paraId="10A8EA28" w14:textId="77777777" w:rsidR="00E526A5" w:rsidRDefault="00E526A5" w:rsidP="00E526A5">
            <w:pPr>
              <w:jc w:val="both"/>
              <w:rPr>
                <w:rFonts w:ascii="Verdana" w:hAnsi="Verdana"/>
                <w:sz w:val="20"/>
                <w:szCs w:val="20"/>
              </w:rPr>
            </w:pPr>
            <w:r>
              <w:rPr>
                <w:rFonts w:ascii="Verdana" w:hAnsi="Verdana"/>
                <w:sz w:val="20"/>
                <w:szCs w:val="20"/>
              </w:rPr>
              <w:t xml:space="preserve">Regarding the detailed comments in the attachment: </w:t>
            </w:r>
          </w:p>
          <w:p w14:paraId="3B2BC76A" w14:textId="77777777" w:rsidR="00E526A5" w:rsidRDefault="00E526A5" w:rsidP="00E526A5">
            <w:pPr>
              <w:jc w:val="both"/>
              <w:rPr>
                <w:rFonts w:ascii="Verdana" w:hAnsi="Verdana"/>
                <w:sz w:val="20"/>
                <w:szCs w:val="20"/>
              </w:rPr>
            </w:pPr>
          </w:p>
          <w:p w14:paraId="198E00E8" w14:textId="77777777" w:rsidR="00E526A5" w:rsidRDefault="00E526A5" w:rsidP="00E526A5">
            <w:pPr>
              <w:pStyle w:val="ListParagraph"/>
              <w:numPr>
                <w:ilvl w:val="0"/>
                <w:numId w:val="8"/>
              </w:numPr>
              <w:jc w:val="both"/>
              <w:rPr>
                <w:rFonts w:ascii="Verdana" w:hAnsi="Verdana"/>
                <w:sz w:val="20"/>
                <w:szCs w:val="20"/>
              </w:rPr>
            </w:pPr>
            <w:r>
              <w:rPr>
                <w:rFonts w:ascii="Verdana" w:hAnsi="Verdana"/>
                <w:sz w:val="20"/>
                <w:szCs w:val="20"/>
              </w:rPr>
              <w:t xml:space="preserve">Comment 1: This is in the remit of RAC. </w:t>
            </w:r>
          </w:p>
          <w:p w14:paraId="77C57E1F" w14:textId="77777777" w:rsidR="00E526A5" w:rsidRDefault="00E526A5" w:rsidP="00E526A5">
            <w:pPr>
              <w:pStyle w:val="ListParagraph"/>
              <w:ind w:left="435"/>
              <w:jc w:val="both"/>
              <w:rPr>
                <w:rFonts w:ascii="Verdana" w:hAnsi="Verdana"/>
                <w:sz w:val="20"/>
                <w:szCs w:val="20"/>
              </w:rPr>
            </w:pPr>
          </w:p>
          <w:p w14:paraId="6E847427" w14:textId="36AE0106" w:rsidR="00E526A5" w:rsidRPr="00684078" w:rsidRDefault="00E526A5" w:rsidP="00E526A5">
            <w:pPr>
              <w:pStyle w:val="ListParagraph"/>
              <w:numPr>
                <w:ilvl w:val="0"/>
                <w:numId w:val="8"/>
              </w:numPr>
              <w:jc w:val="both"/>
              <w:rPr>
                <w:rFonts w:ascii="Verdana" w:hAnsi="Verdana"/>
                <w:sz w:val="20"/>
                <w:szCs w:val="20"/>
              </w:rPr>
            </w:pPr>
            <w:r w:rsidRPr="00684078">
              <w:rPr>
                <w:rFonts w:ascii="Verdana" w:hAnsi="Verdana"/>
                <w:sz w:val="20"/>
                <w:szCs w:val="20"/>
              </w:rPr>
              <w:t xml:space="preserve">Comment 2.1: SEAC does not think that the socio-economic calculations carried out by the </w:t>
            </w:r>
            <w:r w:rsidR="00A73000">
              <w:rPr>
                <w:rFonts w:ascii="Verdana" w:hAnsi="Verdana"/>
                <w:sz w:val="20"/>
                <w:szCs w:val="20"/>
              </w:rPr>
              <w:t>Dossier S</w:t>
            </w:r>
            <w:r w:rsidRPr="00684078">
              <w:rPr>
                <w:rFonts w:ascii="Verdana" w:hAnsi="Verdana"/>
                <w:sz w:val="20"/>
                <w:szCs w:val="20"/>
              </w:rPr>
              <w:t xml:space="preserve">ubmitter are not understandable. SEAC was able to understand and agree with the calculations, with the comments made in the </w:t>
            </w:r>
            <w:r w:rsidR="00A73000">
              <w:rPr>
                <w:rFonts w:ascii="Verdana" w:hAnsi="Verdana"/>
                <w:sz w:val="20"/>
                <w:szCs w:val="20"/>
              </w:rPr>
              <w:t>d</w:t>
            </w:r>
            <w:r>
              <w:rPr>
                <w:rFonts w:ascii="Verdana" w:hAnsi="Verdana"/>
                <w:sz w:val="20"/>
                <w:szCs w:val="20"/>
              </w:rPr>
              <w:t xml:space="preserve">raft </w:t>
            </w:r>
            <w:r w:rsidR="00A73000">
              <w:rPr>
                <w:rFonts w:ascii="Verdana" w:hAnsi="Verdana"/>
                <w:sz w:val="20"/>
                <w:szCs w:val="20"/>
              </w:rPr>
              <w:t>f</w:t>
            </w:r>
            <w:r>
              <w:rPr>
                <w:rFonts w:ascii="Verdana" w:hAnsi="Verdana"/>
                <w:sz w:val="20"/>
                <w:szCs w:val="20"/>
              </w:rPr>
              <w:t xml:space="preserve">inal </w:t>
            </w:r>
            <w:r w:rsidR="00A73000">
              <w:rPr>
                <w:rFonts w:ascii="Verdana" w:hAnsi="Verdana"/>
                <w:sz w:val="20"/>
                <w:szCs w:val="20"/>
              </w:rPr>
              <w:t>o</w:t>
            </w:r>
            <w:r>
              <w:rPr>
                <w:rFonts w:ascii="Verdana" w:hAnsi="Verdana"/>
                <w:sz w:val="20"/>
                <w:szCs w:val="20"/>
              </w:rPr>
              <w:t>pinion</w:t>
            </w:r>
            <w:r w:rsidRPr="00684078">
              <w:rPr>
                <w:rFonts w:ascii="Verdana" w:hAnsi="Verdana"/>
                <w:sz w:val="20"/>
                <w:szCs w:val="20"/>
              </w:rPr>
              <w:t>. The Rapporteurs consider that the socio-economic calculations are based on reliable information as described in section B</w:t>
            </w:r>
            <w:r>
              <w:rPr>
                <w:rFonts w:ascii="Verdana" w:hAnsi="Verdana"/>
                <w:sz w:val="20"/>
                <w:szCs w:val="20"/>
              </w:rPr>
              <w:t>.</w:t>
            </w:r>
            <w:r w:rsidRPr="00684078">
              <w:rPr>
                <w:rFonts w:ascii="Verdana" w:hAnsi="Verdana"/>
                <w:sz w:val="20"/>
                <w:szCs w:val="20"/>
              </w:rPr>
              <w:t>3.3.1.3.</w:t>
            </w:r>
            <w:r>
              <w:rPr>
                <w:rFonts w:ascii="Verdana" w:hAnsi="Verdana"/>
                <w:sz w:val="20"/>
                <w:szCs w:val="20"/>
              </w:rPr>
              <w:t xml:space="preserve"> </w:t>
            </w:r>
            <w:r w:rsidRPr="00684078">
              <w:rPr>
                <w:rFonts w:ascii="Verdana" w:hAnsi="Verdana"/>
                <w:sz w:val="20"/>
                <w:szCs w:val="20"/>
              </w:rPr>
              <w:t xml:space="preserve">of the </w:t>
            </w:r>
            <w:r w:rsidR="00A73000">
              <w:rPr>
                <w:rFonts w:ascii="Verdana" w:hAnsi="Verdana"/>
                <w:sz w:val="20"/>
                <w:szCs w:val="20"/>
              </w:rPr>
              <w:t>d</w:t>
            </w:r>
            <w:r>
              <w:rPr>
                <w:rFonts w:ascii="Verdana" w:hAnsi="Verdana"/>
                <w:sz w:val="20"/>
                <w:szCs w:val="20"/>
              </w:rPr>
              <w:t xml:space="preserve">raft </w:t>
            </w:r>
            <w:r w:rsidR="00A73000">
              <w:rPr>
                <w:rFonts w:ascii="Verdana" w:hAnsi="Verdana"/>
                <w:sz w:val="20"/>
                <w:szCs w:val="20"/>
              </w:rPr>
              <w:t>f</w:t>
            </w:r>
            <w:r>
              <w:rPr>
                <w:rFonts w:ascii="Verdana" w:hAnsi="Verdana"/>
                <w:sz w:val="20"/>
                <w:szCs w:val="20"/>
              </w:rPr>
              <w:t xml:space="preserve">inal </w:t>
            </w:r>
            <w:r w:rsidR="00A73000">
              <w:rPr>
                <w:rFonts w:ascii="Verdana" w:hAnsi="Verdana"/>
                <w:sz w:val="20"/>
                <w:szCs w:val="20"/>
              </w:rPr>
              <w:t>o</w:t>
            </w:r>
            <w:r>
              <w:rPr>
                <w:rFonts w:ascii="Verdana" w:hAnsi="Verdana"/>
                <w:sz w:val="20"/>
                <w:szCs w:val="20"/>
              </w:rPr>
              <w:t>pinion</w:t>
            </w:r>
            <w:r w:rsidRPr="005666D2" w:rsidDel="005666D2">
              <w:rPr>
                <w:rFonts w:ascii="Verdana" w:hAnsi="Verdana"/>
                <w:sz w:val="20"/>
                <w:szCs w:val="20"/>
              </w:rPr>
              <w:t xml:space="preserve"> </w:t>
            </w:r>
            <w:r w:rsidRPr="00684078">
              <w:rPr>
                <w:rFonts w:ascii="Verdana" w:hAnsi="Verdana"/>
                <w:sz w:val="20"/>
                <w:szCs w:val="20"/>
              </w:rPr>
              <w:t>as well as on reasonable assumptions in relation to forecasts. As explained in that section, substitution of DEHP takes place internationally and is expected to continue in the futur</w:t>
            </w:r>
            <w:r w:rsidRPr="00613E26">
              <w:rPr>
                <w:rFonts w:ascii="Verdana" w:hAnsi="Verdana"/>
                <w:sz w:val="20"/>
                <w:szCs w:val="20"/>
              </w:rPr>
              <w:t>e due mainly to rapid increase in</w:t>
            </w:r>
            <w:r w:rsidRPr="00684078">
              <w:rPr>
                <w:rFonts w:ascii="Verdana" w:hAnsi="Verdana"/>
                <w:sz w:val="20"/>
                <w:szCs w:val="20"/>
              </w:rPr>
              <w:t xml:space="preserve"> use of non-phthalate plasticisers and the discontinuation of large-scale production of linear phthalates.</w:t>
            </w:r>
          </w:p>
          <w:p w14:paraId="6A68F6F9" w14:textId="77777777" w:rsidR="00E526A5" w:rsidRDefault="00E526A5" w:rsidP="00E526A5">
            <w:pPr>
              <w:pStyle w:val="ListParagraph"/>
              <w:ind w:left="435"/>
              <w:jc w:val="both"/>
              <w:rPr>
                <w:rFonts w:ascii="Verdana" w:hAnsi="Verdana" w:cs="Verdana"/>
                <w:snapToGrid w:val="0"/>
                <w:sz w:val="20"/>
                <w:szCs w:val="20"/>
                <w:lang w:val="en-US" w:eastAsia="en-US"/>
              </w:rPr>
            </w:pPr>
            <w:r>
              <w:rPr>
                <w:rFonts w:ascii="Verdana" w:hAnsi="Verdana"/>
                <w:sz w:val="20"/>
                <w:szCs w:val="20"/>
              </w:rPr>
              <w:t xml:space="preserve">We also clarify that regarding the previous restriction proposal, </w:t>
            </w:r>
            <w:r w:rsidRPr="00673F7F">
              <w:rPr>
                <w:rFonts w:ascii="Verdana" w:hAnsi="Verdana"/>
                <w:sz w:val="20"/>
                <w:szCs w:val="20"/>
              </w:rPr>
              <w:t>SEAC concluded that there were</w:t>
            </w:r>
            <w:r>
              <w:rPr>
                <w:rFonts w:ascii="Verdana" w:hAnsi="Verdana"/>
                <w:sz w:val="20"/>
                <w:szCs w:val="20"/>
              </w:rPr>
              <w:t xml:space="preserve"> </w:t>
            </w:r>
            <w:r w:rsidRPr="00684078">
              <w:rPr>
                <w:rFonts w:ascii="Verdana" w:hAnsi="Verdana"/>
                <w:sz w:val="20"/>
                <w:szCs w:val="20"/>
              </w:rPr>
              <w:t>alternatives available to</w:t>
            </w:r>
            <w:r>
              <w:rPr>
                <w:rFonts w:ascii="Verdana" w:hAnsi="Verdana"/>
                <w:sz w:val="20"/>
                <w:szCs w:val="20"/>
              </w:rPr>
              <w:t xml:space="preserve"> </w:t>
            </w:r>
            <w:r w:rsidRPr="00684078">
              <w:rPr>
                <w:rFonts w:ascii="Verdana" w:hAnsi="Verdana" w:cs="Verdana"/>
                <w:sz w:val="20"/>
                <w:szCs w:val="20"/>
                <w:lang w:val="en-US" w:eastAsia="en-US"/>
              </w:rPr>
              <w:t>replace the four phthalates</w:t>
            </w:r>
            <w:r>
              <w:rPr>
                <w:rFonts w:ascii="Verdana" w:hAnsi="Verdana" w:cs="Verdana"/>
                <w:sz w:val="20"/>
                <w:szCs w:val="20"/>
                <w:lang w:val="en-US" w:eastAsia="en-US"/>
              </w:rPr>
              <w:t xml:space="preserve"> in most situations. SEAC was unable to support the proposed restriction at that time due to issues in the justification for proportionality and not due to significant concerns on the availability and feasibility of alternatives. </w:t>
            </w:r>
          </w:p>
          <w:p w14:paraId="57D7A392" w14:textId="77777777" w:rsidR="00E526A5" w:rsidRPr="00684078" w:rsidRDefault="00E526A5" w:rsidP="00E526A5">
            <w:pPr>
              <w:pStyle w:val="ListParagraph"/>
              <w:ind w:left="435"/>
              <w:jc w:val="both"/>
              <w:rPr>
                <w:rFonts w:ascii="Verdana" w:hAnsi="Verdana"/>
                <w:sz w:val="20"/>
                <w:szCs w:val="20"/>
              </w:rPr>
            </w:pPr>
          </w:p>
          <w:p w14:paraId="06AAEE36" w14:textId="77777777" w:rsidR="00E526A5" w:rsidRDefault="00E526A5" w:rsidP="00E526A5">
            <w:pPr>
              <w:pStyle w:val="ListParagraph"/>
              <w:numPr>
                <w:ilvl w:val="0"/>
                <w:numId w:val="8"/>
              </w:numPr>
              <w:jc w:val="both"/>
              <w:rPr>
                <w:rFonts w:ascii="Verdana" w:hAnsi="Verdana"/>
                <w:sz w:val="20"/>
                <w:szCs w:val="20"/>
              </w:rPr>
            </w:pPr>
            <w:r>
              <w:rPr>
                <w:rFonts w:ascii="Verdana" w:hAnsi="Verdana"/>
                <w:sz w:val="20"/>
                <w:szCs w:val="20"/>
              </w:rPr>
              <w:t xml:space="preserve">Comment 2.2: This is in the remit of RAC, but SEAC found that the evidence provided by epidemiological studies was supporting the proposed restriction. </w:t>
            </w:r>
          </w:p>
          <w:p w14:paraId="66813CBF" w14:textId="77777777" w:rsidR="00E526A5" w:rsidRDefault="00E526A5" w:rsidP="00E526A5">
            <w:pPr>
              <w:pStyle w:val="ListParagraph"/>
              <w:ind w:left="435"/>
              <w:jc w:val="both"/>
              <w:rPr>
                <w:rFonts w:ascii="Verdana" w:hAnsi="Verdana"/>
                <w:sz w:val="20"/>
                <w:szCs w:val="20"/>
              </w:rPr>
            </w:pPr>
          </w:p>
          <w:p w14:paraId="07044EE5" w14:textId="77644901" w:rsidR="00E526A5" w:rsidRPr="00023167" w:rsidRDefault="00E526A5" w:rsidP="00E526A5">
            <w:pPr>
              <w:pStyle w:val="ListParagraph"/>
              <w:numPr>
                <w:ilvl w:val="0"/>
                <w:numId w:val="8"/>
              </w:numPr>
              <w:jc w:val="both"/>
              <w:rPr>
                <w:rFonts w:ascii="Verdana" w:hAnsi="Verdana"/>
                <w:sz w:val="20"/>
                <w:szCs w:val="20"/>
              </w:rPr>
            </w:pPr>
            <w:r w:rsidRPr="00023167">
              <w:rPr>
                <w:rFonts w:ascii="Verdana" w:hAnsi="Verdana"/>
                <w:sz w:val="20"/>
                <w:szCs w:val="20"/>
              </w:rPr>
              <w:t xml:space="preserve">Comment 2.3: Please see section B.3.3.4.3 of the </w:t>
            </w:r>
            <w:r w:rsidR="00A73000">
              <w:rPr>
                <w:rFonts w:ascii="Verdana" w:hAnsi="Verdana"/>
                <w:sz w:val="20"/>
                <w:szCs w:val="20"/>
              </w:rPr>
              <w:t>d</w:t>
            </w:r>
            <w:r w:rsidRPr="00023167">
              <w:rPr>
                <w:rFonts w:ascii="Verdana" w:hAnsi="Verdana"/>
                <w:sz w:val="20"/>
                <w:szCs w:val="20"/>
              </w:rPr>
              <w:t xml:space="preserve">raft </w:t>
            </w:r>
            <w:r w:rsidR="00A73000">
              <w:rPr>
                <w:rFonts w:ascii="Verdana" w:hAnsi="Verdana"/>
                <w:sz w:val="20"/>
                <w:szCs w:val="20"/>
              </w:rPr>
              <w:t>f</w:t>
            </w:r>
            <w:r w:rsidRPr="00023167">
              <w:rPr>
                <w:rFonts w:ascii="Verdana" w:hAnsi="Verdana"/>
                <w:sz w:val="20"/>
                <w:szCs w:val="20"/>
              </w:rPr>
              <w:t xml:space="preserve">inal </w:t>
            </w:r>
            <w:r w:rsidR="00A73000">
              <w:rPr>
                <w:rFonts w:ascii="Verdana" w:hAnsi="Verdana"/>
                <w:sz w:val="20"/>
                <w:szCs w:val="20"/>
              </w:rPr>
              <w:t>o</w:t>
            </w:r>
            <w:r w:rsidRPr="00023167">
              <w:rPr>
                <w:rFonts w:ascii="Verdana" w:hAnsi="Verdana"/>
                <w:sz w:val="20"/>
                <w:szCs w:val="20"/>
              </w:rPr>
              <w:t xml:space="preserve">pinion, where SEAC explains the rationale for concluding on the proportionality of the restriction despite the uncertainties. There it is stated that the quantification of benefits is only one of several aspects considered by SEAC to come to a conclusion on the proportionality of the proposed restriction. </w:t>
            </w:r>
          </w:p>
          <w:p w14:paraId="4B53630F" w14:textId="77777777" w:rsidR="00E526A5" w:rsidRDefault="00E526A5" w:rsidP="00E526A5">
            <w:pPr>
              <w:pStyle w:val="ListParagraph"/>
              <w:ind w:left="435"/>
              <w:jc w:val="both"/>
              <w:rPr>
                <w:rFonts w:ascii="Verdana" w:hAnsi="Verdana"/>
                <w:sz w:val="20"/>
                <w:szCs w:val="20"/>
              </w:rPr>
            </w:pPr>
          </w:p>
          <w:p w14:paraId="590C154F" w14:textId="1865D79C" w:rsidR="00E526A5" w:rsidRDefault="00E526A5" w:rsidP="00E526A5">
            <w:pPr>
              <w:pStyle w:val="ListParagraph"/>
              <w:numPr>
                <w:ilvl w:val="0"/>
                <w:numId w:val="8"/>
              </w:numPr>
              <w:jc w:val="both"/>
              <w:rPr>
                <w:rFonts w:ascii="Verdana" w:hAnsi="Verdana"/>
                <w:sz w:val="20"/>
                <w:szCs w:val="20"/>
              </w:rPr>
            </w:pPr>
            <w:r>
              <w:rPr>
                <w:rFonts w:ascii="Verdana" w:hAnsi="Verdana"/>
                <w:sz w:val="20"/>
                <w:szCs w:val="20"/>
              </w:rPr>
              <w:t xml:space="preserve">Comment 2.4: The assessment by SEAC is based on past experience with similar restrictions. The </w:t>
            </w:r>
            <w:r w:rsidR="00A73000">
              <w:rPr>
                <w:rFonts w:ascii="Verdana" w:hAnsi="Verdana"/>
                <w:sz w:val="20"/>
                <w:szCs w:val="20"/>
              </w:rPr>
              <w:t>d</w:t>
            </w:r>
            <w:r>
              <w:rPr>
                <w:rFonts w:ascii="Verdana" w:hAnsi="Verdana"/>
                <w:sz w:val="20"/>
                <w:szCs w:val="20"/>
              </w:rPr>
              <w:t xml:space="preserve">raft </w:t>
            </w:r>
            <w:r w:rsidR="00A73000">
              <w:rPr>
                <w:rFonts w:ascii="Verdana" w:hAnsi="Verdana"/>
                <w:sz w:val="20"/>
                <w:szCs w:val="20"/>
              </w:rPr>
              <w:t>f</w:t>
            </w:r>
            <w:r>
              <w:rPr>
                <w:rFonts w:ascii="Verdana" w:hAnsi="Verdana"/>
                <w:sz w:val="20"/>
                <w:szCs w:val="20"/>
              </w:rPr>
              <w:t xml:space="preserve">inal </w:t>
            </w:r>
            <w:r w:rsidR="00A73000">
              <w:rPr>
                <w:rFonts w:ascii="Verdana" w:hAnsi="Verdana"/>
                <w:sz w:val="20"/>
                <w:szCs w:val="20"/>
              </w:rPr>
              <w:t>o</w:t>
            </w:r>
            <w:r>
              <w:rPr>
                <w:rFonts w:ascii="Verdana" w:hAnsi="Verdana"/>
                <w:sz w:val="20"/>
                <w:szCs w:val="20"/>
              </w:rPr>
              <w:t>pinion</w:t>
            </w:r>
            <w:r w:rsidDel="0067383F">
              <w:rPr>
                <w:rFonts w:ascii="Verdana" w:hAnsi="Verdana"/>
                <w:sz w:val="20"/>
                <w:szCs w:val="20"/>
              </w:rPr>
              <w:t xml:space="preserve"> </w:t>
            </w:r>
            <w:r>
              <w:rPr>
                <w:rFonts w:ascii="Verdana" w:hAnsi="Verdana"/>
                <w:sz w:val="20"/>
                <w:szCs w:val="20"/>
              </w:rPr>
              <w:t xml:space="preserve">also takes into account the costs to the recycling sector, which are quantified in the </w:t>
            </w:r>
            <w:r w:rsidR="00A73000">
              <w:rPr>
                <w:rFonts w:ascii="Verdana" w:hAnsi="Verdana"/>
                <w:sz w:val="20"/>
                <w:szCs w:val="20"/>
              </w:rPr>
              <w:t>opinion</w:t>
            </w:r>
            <w:r>
              <w:rPr>
                <w:rFonts w:ascii="Verdana" w:hAnsi="Verdana"/>
                <w:sz w:val="20"/>
                <w:szCs w:val="20"/>
              </w:rPr>
              <w:t xml:space="preserve"> (please see section B.3.3.1.3.e, p.31) and estimated to </w:t>
            </w:r>
            <w:r>
              <w:rPr>
                <w:rFonts w:ascii="Verdana" w:hAnsi="Verdana"/>
                <w:sz w:val="20"/>
                <w:szCs w:val="20"/>
              </w:rPr>
              <w:lastRenderedPageBreak/>
              <w:t>be €1</w:t>
            </w:r>
            <w:r w:rsidR="00A97BCE">
              <w:rPr>
                <w:rFonts w:ascii="Verdana" w:hAnsi="Verdana"/>
                <w:sz w:val="20"/>
                <w:szCs w:val="20"/>
              </w:rPr>
              <w:t>.</w:t>
            </w:r>
            <w:r>
              <w:rPr>
                <w:rFonts w:ascii="Verdana" w:hAnsi="Verdana"/>
                <w:sz w:val="20"/>
                <w:szCs w:val="20"/>
              </w:rPr>
              <w:t>6 mil per year.</w:t>
            </w:r>
          </w:p>
          <w:p w14:paraId="3F9A4FE4" w14:textId="77777777" w:rsidR="00E526A5" w:rsidRDefault="00E526A5" w:rsidP="00E526A5">
            <w:pPr>
              <w:pStyle w:val="ListParagraph"/>
              <w:ind w:left="435"/>
              <w:jc w:val="both"/>
              <w:rPr>
                <w:rFonts w:ascii="Verdana" w:hAnsi="Verdana"/>
                <w:sz w:val="20"/>
                <w:szCs w:val="20"/>
              </w:rPr>
            </w:pPr>
          </w:p>
          <w:p w14:paraId="1DF7AFA7" w14:textId="034221AD" w:rsidR="00E526A5" w:rsidRDefault="00E526A5" w:rsidP="00E526A5">
            <w:pPr>
              <w:pStyle w:val="ListParagraph"/>
              <w:numPr>
                <w:ilvl w:val="0"/>
                <w:numId w:val="8"/>
              </w:numPr>
              <w:jc w:val="both"/>
              <w:rPr>
                <w:rFonts w:ascii="Verdana" w:hAnsi="Verdana"/>
                <w:sz w:val="20"/>
                <w:szCs w:val="20"/>
              </w:rPr>
            </w:pPr>
            <w:r>
              <w:rPr>
                <w:rFonts w:ascii="Verdana" w:hAnsi="Verdana"/>
                <w:sz w:val="20"/>
                <w:szCs w:val="20"/>
              </w:rPr>
              <w:t>Comment 2.5: Based on available information the Rapporteurs are convinced that alternatives exist for all uses imparting to articles at least the same quality as that imparted by the four phthalates.</w:t>
            </w:r>
            <w:r>
              <w:t xml:space="preserve"> </w:t>
            </w:r>
            <w:r>
              <w:rPr>
                <w:rFonts w:ascii="Verdana" w:hAnsi="Verdana"/>
                <w:sz w:val="20"/>
                <w:szCs w:val="20"/>
              </w:rPr>
              <w:t xml:space="preserve">As stated in the </w:t>
            </w:r>
            <w:r w:rsidR="008E4554">
              <w:rPr>
                <w:rFonts w:ascii="Verdana" w:hAnsi="Verdana"/>
                <w:sz w:val="20"/>
                <w:szCs w:val="20"/>
              </w:rPr>
              <w:t>d</w:t>
            </w:r>
            <w:r>
              <w:rPr>
                <w:rFonts w:ascii="Verdana" w:hAnsi="Verdana"/>
                <w:sz w:val="20"/>
                <w:szCs w:val="20"/>
              </w:rPr>
              <w:t xml:space="preserve">raft </w:t>
            </w:r>
            <w:r w:rsidR="008E4554">
              <w:rPr>
                <w:rFonts w:ascii="Verdana" w:hAnsi="Verdana"/>
                <w:sz w:val="20"/>
                <w:szCs w:val="20"/>
              </w:rPr>
              <w:t>f</w:t>
            </w:r>
            <w:r>
              <w:rPr>
                <w:rFonts w:ascii="Verdana" w:hAnsi="Verdana"/>
                <w:sz w:val="20"/>
                <w:szCs w:val="20"/>
              </w:rPr>
              <w:t xml:space="preserve">inal </w:t>
            </w:r>
            <w:r w:rsidR="008E4554">
              <w:rPr>
                <w:rFonts w:ascii="Verdana" w:hAnsi="Verdana"/>
                <w:sz w:val="20"/>
                <w:szCs w:val="20"/>
              </w:rPr>
              <w:t>o</w:t>
            </w:r>
            <w:r>
              <w:rPr>
                <w:rFonts w:ascii="Verdana" w:hAnsi="Verdana"/>
                <w:sz w:val="20"/>
                <w:szCs w:val="20"/>
              </w:rPr>
              <w:t xml:space="preserve">pinion, many of the similarly priced alternatives have very similar performance characteristics as those of DEHP, DBP, DIBP, and BBP. Advantages of some alternatives are documented in the Background Document and studies quoted in the Background Document. SEAC found the restriction proportionate assuming the alternatives are of similar quality (and not better) for simplicity.  </w:t>
            </w:r>
          </w:p>
          <w:p w14:paraId="421A5AA2" w14:textId="77777777" w:rsidR="00E526A5" w:rsidRDefault="00E526A5" w:rsidP="00E526A5">
            <w:pPr>
              <w:pStyle w:val="ListParagraph"/>
              <w:ind w:left="435"/>
              <w:jc w:val="both"/>
              <w:rPr>
                <w:rFonts w:ascii="Verdana" w:hAnsi="Verdana"/>
                <w:sz w:val="20"/>
                <w:szCs w:val="20"/>
              </w:rPr>
            </w:pPr>
          </w:p>
          <w:p w14:paraId="0813BED7" w14:textId="77777777" w:rsidR="00E526A5" w:rsidRDefault="00E526A5" w:rsidP="00E526A5">
            <w:pPr>
              <w:pStyle w:val="ListParagraph"/>
              <w:numPr>
                <w:ilvl w:val="0"/>
                <w:numId w:val="8"/>
              </w:numPr>
              <w:jc w:val="both"/>
              <w:rPr>
                <w:rFonts w:ascii="Verdana" w:hAnsi="Verdana"/>
                <w:sz w:val="20"/>
                <w:szCs w:val="20"/>
              </w:rPr>
            </w:pPr>
            <w:r>
              <w:rPr>
                <w:rFonts w:ascii="Verdana" w:hAnsi="Verdana"/>
                <w:sz w:val="20"/>
                <w:szCs w:val="20"/>
              </w:rPr>
              <w:t xml:space="preserve">Comment 2.6: It seems that you are referring to the benefits (and not costs) of the proposed restriction, between €12.2 and €558 (not €58) million. SEAC has assessed the calculations, underlining the uncertainties, but concludes that these estimates can be taken into consideration. The absence of a general legal definition of Endocrine Disruptor Chemicals is not an obstacle to assess the health impacts for a specific case, as it is carried out in the Background Document. </w:t>
            </w:r>
          </w:p>
          <w:p w14:paraId="788CE43E" w14:textId="77777777" w:rsidR="00E526A5" w:rsidRDefault="00E526A5" w:rsidP="00E526A5">
            <w:pPr>
              <w:pStyle w:val="ListParagraph"/>
              <w:ind w:left="435"/>
              <w:jc w:val="both"/>
              <w:rPr>
                <w:rFonts w:ascii="Verdana" w:hAnsi="Verdana"/>
                <w:sz w:val="20"/>
                <w:szCs w:val="20"/>
              </w:rPr>
            </w:pPr>
          </w:p>
          <w:p w14:paraId="501D09D2" w14:textId="77777777" w:rsidR="00E526A5" w:rsidRDefault="00E526A5" w:rsidP="00E526A5">
            <w:pPr>
              <w:pStyle w:val="ListParagraph"/>
              <w:numPr>
                <w:ilvl w:val="0"/>
                <w:numId w:val="8"/>
              </w:numPr>
              <w:jc w:val="both"/>
              <w:rPr>
                <w:rFonts w:ascii="Verdana" w:hAnsi="Verdana"/>
                <w:sz w:val="20"/>
                <w:szCs w:val="20"/>
              </w:rPr>
            </w:pPr>
            <w:r w:rsidRPr="00684078">
              <w:rPr>
                <w:rFonts w:ascii="Verdana" w:hAnsi="Verdana"/>
                <w:sz w:val="20"/>
                <w:szCs w:val="20"/>
              </w:rPr>
              <w:t xml:space="preserve">Comment 3: Since SEAC agrees that there are </w:t>
            </w:r>
            <w:r>
              <w:rPr>
                <w:rFonts w:ascii="Verdana" w:hAnsi="Verdana"/>
                <w:sz w:val="20"/>
                <w:szCs w:val="20"/>
              </w:rPr>
              <w:t>technically feasible, with lower risk and similar or slightly higher cost</w:t>
            </w:r>
            <w:r w:rsidRPr="00684078">
              <w:rPr>
                <w:rFonts w:ascii="Verdana" w:hAnsi="Verdana"/>
                <w:sz w:val="20"/>
                <w:szCs w:val="20"/>
              </w:rPr>
              <w:t xml:space="preserve"> alternatives to the four phthalates, the proposed restriction will not have an impact on the PVC market. The European chemical industry did not mention such possibility. </w:t>
            </w:r>
          </w:p>
          <w:p w14:paraId="050E9B54" w14:textId="77777777" w:rsidR="00E526A5" w:rsidRPr="00684078" w:rsidRDefault="00E526A5" w:rsidP="00E526A5">
            <w:pPr>
              <w:pStyle w:val="ListParagraph"/>
              <w:jc w:val="both"/>
              <w:rPr>
                <w:rFonts w:ascii="Verdana" w:hAnsi="Verdana"/>
                <w:sz w:val="20"/>
                <w:szCs w:val="20"/>
              </w:rPr>
            </w:pPr>
          </w:p>
          <w:p w14:paraId="1C69976C" w14:textId="0FB8B7A5" w:rsidR="00E526A5" w:rsidRPr="0086635A" w:rsidRDefault="00E526A5" w:rsidP="00E526A5">
            <w:pPr>
              <w:pStyle w:val="ListParagraph"/>
              <w:ind w:left="435"/>
              <w:jc w:val="both"/>
              <w:rPr>
                <w:rFonts w:ascii="Verdana" w:hAnsi="Verdana"/>
                <w:sz w:val="20"/>
                <w:szCs w:val="20"/>
              </w:rPr>
            </w:pPr>
            <w:r w:rsidRPr="00684078">
              <w:rPr>
                <w:rFonts w:ascii="Verdana" w:hAnsi="Verdana"/>
                <w:sz w:val="20"/>
                <w:szCs w:val="20"/>
              </w:rPr>
              <w:t>We agree that plastici</w:t>
            </w:r>
            <w:r w:rsidRPr="00522BE7">
              <w:rPr>
                <w:rFonts w:ascii="Verdana" w:hAnsi="Verdana"/>
                <w:sz w:val="20"/>
                <w:szCs w:val="20"/>
              </w:rPr>
              <w:t xml:space="preserve">ser demand will increase in </w:t>
            </w:r>
            <w:r w:rsidR="008E4554">
              <w:rPr>
                <w:rFonts w:ascii="Verdana" w:hAnsi="Verdana"/>
                <w:sz w:val="20"/>
                <w:szCs w:val="20"/>
              </w:rPr>
              <w:t xml:space="preserve">the </w:t>
            </w:r>
            <w:r w:rsidRPr="00522BE7">
              <w:rPr>
                <w:rFonts w:ascii="Verdana" w:hAnsi="Verdana"/>
                <w:sz w:val="20"/>
                <w:szCs w:val="20"/>
              </w:rPr>
              <w:t xml:space="preserve">EU </w:t>
            </w:r>
            <w:r w:rsidRPr="00684078">
              <w:rPr>
                <w:rFonts w:ascii="Verdana" w:hAnsi="Verdana"/>
                <w:sz w:val="20"/>
                <w:szCs w:val="20"/>
              </w:rPr>
              <w:t xml:space="preserve">and this is in agreement with the baseline scenario (i.e. without restriction) for the four phthalates on which the SEA is based. But it is noted that the </w:t>
            </w:r>
            <w:r>
              <w:rPr>
                <w:rFonts w:ascii="Verdana" w:hAnsi="Verdana"/>
                <w:sz w:val="20"/>
                <w:szCs w:val="20"/>
              </w:rPr>
              <w:t>share</w:t>
            </w:r>
            <w:r w:rsidRPr="00684078">
              <w:rPr>
                <w:rFonts w:ascii="Verdana" w:hAnsi="Verdana"/>
                <w:sz w:val="20"/>
                <w:szCs w:val="20"/>
              </w:rPr>
              <w:t xml:space="preserve"> of DEHP t</w:t>
            </w:r>
            <w:r w:rsidRPr="00522BE7">
              <w:rPr>
                <w:rFonts w:ascii="Verdana" w:hAnsi="Verdana"/>
                <w:sz w:val="20"/>
                <w:szCs w:val="20"/>
              </w:rPr>
              <w:t>o the total plasticisers volume</w:t>
            </w:r>
            <w:r w:rsidRPr="00684078">
              <w:rPr>
                <w:rFonts w:ascii="Verdana" w:hAnsi="Verdana"/>
                <w:sz w:val="20"/>
                <w:szCs w:val="20"/>
              </w:rPr>
              <w:t xml:space="preserve"> used in </w:t>
            </w:r>
            <w:r w:rsidR="008E4554">
              <w:rPr>
                <w:rFonts w:ascii="Verdana" w:hAnsi="Verdana"/>
                <w:sz w:val="20"/>
                <w:szCs w:val="20"/>
              </w:rPr>
              <w:t xml:space="preserve">the </w:t>
            </w:r>
            <w:r w:rsidRPr="00684078">
              <w:rPr>
                <w:rFonts w:ascii="Verdana" w:hAnsi="Verdana"/>
                <w:sz w:val="20"/>
                <w:szCs w:val="20"/>
              </w:rPr>
              <w:t xml:space="preserve">EU is only about 10% and following a decreasing trend. EU manufacturers are likely to face only negligible costs compared to material substitution costs due to the proposed restriction. These costs are likely to be distributional and would be compensated by gains of the manufacturers of alternatives (including </w:t>
            </w:r>
            <w:r w:rsidRPr="0086635A">
              <w:rPr>
                <w:rFonts w:ascii="Verdana" w:hAnsi="Verdana"/>
                <w:sz w:val="20"/>
                <w:szCs w:val="20"/>
              </w:rPr>
              <w:t>the EU manufacturers). Any further closures or capacity reductions could not be solely associated with the proposed restriction, due to the downward trend of the volumes of the four phthalates that is taking place internationally</w:t>
            </w:r>
            <w:r w:rsidRPr="0086635A">
              <w:t xml:space="preserve">- </w:t>
            </w:r>
            <w:r w:rsidRPr="0086635A">
              <w:rPr>
                <w:rFonts w:ascii="Verdana" w:hAnsi="Verdana"/>
                <w:sz w:val="20"/>
                <w:szCs w:val="20"/>
              </w:rPr>
              <w:t>see section B.3.3.1.1d) p31</w:t>
            </w:r>
            <w:r w:rsidRPr="0086635A">
              <w:t>.</w:t>
            </w:r>
          </w:p>
          <w:p w14:paraId="19E2BCAA" w14:textId="77777777" w:rsidR="00E526A5" w:rsidRPr="0086635A" w:rsidRDefault="00E526A5" w:rsidP="00E526A5">
            <w:pPr>
              <w:pStyle w:val="ListParagraph"/>
              <w:jc w:val="both"/>
              <w:rPr>
                <w:rFonts w:ascii="Verdana" w:hAnsi="Verdana"/>
                <w:sz w:val="20"/>
                <w:szCs w:val="20"/>
              </w:rPr>
            </w:pPr>
          </w:p>
          <w:p w14:paraId="2A6C829A" w14:textId="6A424A93" w:rsidR="00E526A5" w:rsidRDefault="00E526A5" w:rsidP="00E526A5">
            <w:pPr>
              <w:pStyle w:val="ListParagraph"/>
              <w:numPr>
                <w:ilvl w:val="0"/>
                <w:numId w:val="8"/>
              </w:numPr>
              <w:jc w:val="both"/>
              <w:rPr>
                <w:rFonts w:ascii="Verdana" w:hAnsi="Verdana"/>
                <w:sz w:val="20"/>
                <w:szCs w:val="20"/>
              </w:rPr>
            </w:pPr>
            <w:r w:rsidRPr="0086635A">
              <w:rPr>
                <w:rFonts w:ascii="Verdana" w:hAnsi="Verdana"/>
                <w:sz w:val="20"/>
                <w:szCs w:val="20"/>
              </w:rPr>
              <w:t>Comment 4: It is likely that improving the enforcement of legislation already in place could play a role in decreasing the overall exposure to the four phthalates. The Dossier Submitter has shown that there is a risk coming from the articles</w:t>
            </w:r>
            <w:r>
              <w:rPr>
                <w:rFonts w:ascii="Verdana" w:hAnsi="Verdana"/>
                <w:sz w:val="20"/>
                <w:szCs w:val="20"/>
              </w:rPr>
              <w:t xml:space="preserve"> under scope of the proposed </w:t>
            </w:r>
            <w:r>
              <w:rPr>
                <w:rFonts w:ascii="Verdana" w:hAnsi="Verdana"/>
                <w:sz w:val="20"/>
                <w:szCs w:val="20"/>
              </w:rPr>
              <w:lastRenderedPageBreak/>
              <w:t xml:space="preserve">restriction, and that this proposed restriction will be effective at reducing the risk. In sections B.2 and B.3 of the </w:t>
            </w:r>
            <w:r w:rsidR="008E4554">
              <w:rPr>
                <w:rFonts w:ascii="Verdana" w:hAnsi="Verdana"/>
                <w:sz w:val="20"/>
                <w:szCs w:val="20"/>
              </w:rPr>
              <w:t>d</w:t>
            </w:r>
            <w:r>
              <w:rPr>
                <w:rFonts w:ascii="Verdana" w:hAnsi="Verdana"/>
                <w:sz w:val="20"/>
                <w:szCs w:val="20"/>
              </w:rPr>
              <w:t xml:space="preserve">raft </w:t>
            </w:r>
            <w:r w:rsidR="008E4554">
              <w:rPr>
                <w:rFonts w:ascii="Verdana" w:hAnsi="Verdana"/>
                <w:sz w:val="20"/>
                <w:szCs w:val="20"/>
              </w:rPr>
              <w:t>o</w:t>
            </w:r>
            <w:r>
              <w:rPr>
                <w:rFonts w:ascii="Verdana" w:hAnsi="Verdana"/>
                <w:sz w:val="20"/>
                <w:szCs w:val="20"/>
              </w:rPr>
              <w:t>pinion an analysis is included on other legislative measures and the reasons which necessitate the implementation of the present proposal.</w:t>
            </w:r>
          </w:p>
          <w:p w14:paraId="1FDB144E" w14:textId="77777777" w:rsidR="00E526A5" w:rsidRDefault="00E526A5" w:rsidP="00E526A5">
            <w:pPr>
              <w:pStyle w:val="ListParagraph"/>
              <w:ind w:left="435"/>
              <w:jc w:val="both"/>
              <w:rPr>
                <w:rFonts w:ascii="Verdana" w:hAnsi="Verdana"/>
                <w:sz w:val="20"/>
                <w:szCs w:val="20"/>
              </w:rPr>
            </w:pPr>
          </w:p>
          <w:p w14:paraId="32A6BD51" w14:textId="77777777" w:rsidR="00E526A5" w:rsidRPr="00023167" w:rsidRDefault="00E526A5" w:rsidP="00E526A5">
            <w:pPr>
              <w:pStyle w:val="ListParagraph"/>
              <w:numPr>
                <w:ilvl w:val="0"/>
                <w:numId w:val="8"/>
              </w:numPr>
            </w:pPr>
            <w:r w:rsidRPr="008F1A3D">
              <w:rPr>
                <w:rFonts w:ascii="Verdana" w:hAnsi="Verdana"/>
                <w:sz w:val="20"/>
                <w:szCs w:val="20"/>
              </w:rPr>
              <w:t xml:space="preserve">Comment 5-1/2/3/4/5/6: These comments are on topics within the remit of RAC. </w:t>
            </w:r>
          </w:p>
          <w:p w14:paraId="5F385847" w14:textId="77777777" w:rsidR="009E1E2E" w:rsidRPr="001D714B" w:rsidRDefault="009E1E2E" w:rsidP="00A6205F">
            <w:pPr>
              <w:rPr>
                <w:rFonts w:ascii="Verdana" w:hAnsi="Verdana"/>
                <w:sz w:val="20"/>
                <w:szCs w:val="20"/>
              </w:rPr>
            </w:pPr>
          </w:p>
        </w:tc>
      </w:tr>
      <w:tr w:rsidR="009E1E2E" w:rsidRPr="001D714B" w14:paraId="5F38585D" w14:textId="77777777" w:rsidTr="009E1E2E">
        <w:tc>
          <w:tcPr>
            <w:tcW w:w="851" w:type="dxa"/>
            <w:vMerge w:val="restart"/>
          </w:tcPr>
          <w:p w14:paraId="5F385849" w14:textId="77777777" w:rsidR="009E1E2E" w:rsidRPr="001D714B" w:rsidRDefault="009E1E2E" w:rsidP="00A6205F">
            <w:pPr>
              <w:rPr>
                <w:rFonts w:ascii="Verdana" w:hAnsi="Verdana"/>
                <w:sz w:val="20"/>
                <w:szCs w:val="20"/>
              </w:rPr>
            </w:pPr>
            <w:r w:rsidRPr="000465AC">
              <w:rPr>
                <w:rFonts w:ascii="Verdana" w:hAnsi="Verdana"/>
                <w:noProof/>
                <w:sz w:val="20"/>
                <w:szCs w:val="20"/>
              </w:rPr>
              <w:lastRenderedPageBreak/>
              <w:t>312</w:t>
            </w:r>
          </w:p>
        </w:tc>
        <w:tc>
          <w:tcPr>
            <w:tcW w:w="3544" w:type="dxa"/>
            <w:vMerge w:val="restart"/>
          </w:tcPr>
          <w:p w14:paraId="5F38584A" w14:textId="77777777" w:rsidR="009E1E2E" w:rsidRPr="001D714B" w:rsidRDefault="009E1E2E" w:rsidP="00A6205F">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0465AC">
              <w:rPr>
                <w:rFonts w:ascii="Verdana" w:hAnsi="Verdana"/>
                <w:noProof/>
                <w:sz w:val="20"/>
                <w:szCs w:val="20"/>
              </w:rPr>
              <w:t>2017/05/22 12:59</w:t>
            </w:r>
          </w:p>
          <w:p w14:paraId="5F38584B" w14:textId="77777777" w:rsidR="009E1E2E" w:rsidRPr="001D714B" w:rsidRDefault="009E1E2E" w:rsidP="00A6205F">
            <w:pPr>
              <w:rPr>
                <w:rFonts w:ascii="Verdana" w:hAnsi="Verdana"/>
                <w:sz w:val="20"/>
                <w:szCs w:val="20"/>
              </w:rPr>
            </w:pPr>
          </w:p>
          <w:p w14:paraId="5F38584C" w14:textId="77777777" w:rsidR="009E1E2E" w:rsidRPr="001D714B" w:rsidRDefault="009E1E2E" w:rsidP="00A6205F">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0465AC">
              <w:rPr>
                <w:rFonts w:ascii="Verdana" w:hAnsi="Verdana"/>
                <w:noProof/>
                <w:sz w:val="20"/>
                <w:szCs w:val="20"/>
              </w:rPr>
              <w:t>BehalfOfAnOrganisation</w:t>
            </w:r>
          </w:p>
          <w:p w14:paraId="5F38584D" w14:textId="77777777" w:rsidR="009E1E2E" w:rsidRPr="001D714B" w:rsidRDefault="009E1E2E" w:rsidP="00A6205F">
            <w:pPr>
              <w:rPr>
                <w:rFonts w:ascii="Verdana" w:hAnsi="Verdana"/>
                <w:sz w:val="20"/>
                <w:szCs w:val="20"/>
              </w:rPr>
            </w:pPr>
          </w:p>
          <w:p w14:paraId="5F38584E" w14:textId="77777777" w:rsidR="009E1E2E" w:rsidRPr="001D714B" w:rsidRDefault="009E1E2E" w:rsidP="00A6205F">
            <w:pPr>
              <w:rPr>
                <w:rFonts w:ascii="Verdana" w:hAnsi="Verdana"/>
                <w:b/>
                <w:sz w:val="20"/>
                <w:szCs w:val="20"/>
              </w:rPr>
            </w:pPr>
            <w:r w:rsidRPr="001D714B">
              <w:rPr>
                <w:rFonts w:ascii="Verdana" w:hAnsi="Verdana"/>
                <w:b/>
                <w:sz w:val="20"/>
                <w:szCs w:val="20"/>
              </w:rPr>
              <w:t>Org. type:</w:t>
            </w:r>
          </w:p>
          <w:p w14:paraId="5F38584F" w14:textId="77777777" w:rsidR="009E1E2E" w:rsidRPr="001D714B" w:rsidRDefault="009E1E2E" w:rsidP="00A6205F">
            <w:pPr>
              <w:rPr>
                <w:rFonts w:ascii="Verdana" w:hAnsi="Verdana"/>
                <w:sz w:val="20"/>
                <w:szCs w:val="20"/>
              </w:rPr>
            </w:pPr>
            <w:r w:rsidRPr="000465AC">
              <w:rPr>
                <w:rFonts w:ascii="Verdana" w:hAnsi="Verdana"/>
                <w:noProof/>
                <w:sz w:val="20"/>
                <w:szCs w:val="20"/>
              </w:rPr>
              <w:t>Company</w:t>
            </w:r>
          </w:p>
          <w:p w14:paraId="5F385850" w14:textId="77777777" w:rsidR="009E1E2E" w:rsidRPr="001D714B" w:rsidRDefault="009E1E2E" w:rsidP="00A6205F">
            <w:pPr>
              <w:rPr>
                <w:rFonts w:ascii="Verdana" w:hAnsi="Verdana"/>
                <w:sz w:val="20"/>
                <w:szCs w:val="20"/>
              </w:rPr>
            </w:pPr>
          </w:p>
          <w:p w14:paraId="5F385851" w14:textId="77777777" w:rsidR="009E1E2E" w:rsidRPr="001D714B" w:rsidRDefault="009E1E2E" w:rsidP="00A6205F">
            <w:pPr>
              <w:rPr>
                <w:rFonts w:ascii="Verdana" w:hAnsi="Verdana"/>
                <w:b/>
                <w:sz w:val="20"/>
                <w:szCs w:val="20"/>
              </w:rPr>
            </w:pPr>
            <w:r w:rsidRPr="001D714B">
              <w:rPr>
                <w:rFonts w:ascii="Verdana" w:hAnsi="Verdana"/>
                <w:b/>
                <w:sz w:val="20"/>
                <w:szCs w:val="20"/>
              </w:rPr>
              <w:t>Org. name:</w:t>
            </w:r>
          </w:p>
          <w:p w14:paraId="5F385852" w14:textId="77777777" w:rsidR="009E1E2E" w:rsidRPr="001D714B" w:rsidRDefault="009E1E2E" w:rsidP="00A6205F">
            <w:pPr>
              <w:rPr>
                <w:rFonts w:ascii="Verdana" w:hAnsi="Verdana"/>
                <w:sz w:val="20"/>
                <w:szCs w:val="20"/>
              </w:rPr>
            </w:pPr>
            <w:r w:rsidRPr="000465AC">
              <w:rPr>
                <w:rFonts w:ascii="Verdana" w:hAnsi="Verdana"/>
                <w:noProof/>
                <w:sz w:val="20"/>
                <w:szCs w:val="20"/>
              </w:rPr>
              <w:t>DEZA a.s.</w:t>
            </w:r>
          </w:p>
          <w:p w14:paraId="5F385853" w14:textId="77777777" w:rsidR="009E1E2E" w:rsidRPr="001D714B" w:rsidRDefault="009E1E2E" w:rsidP="00A6205F">
            <w:pPr>
              <w:rPr>
                <w:rFonts w:ascii="Verdana" w:hAnsi="Verdana"/>
                <w:sz w:val="20"/>
                <w:szCs w:val="20"/>
              </w:rPr>
            </w:pPr>
          </w:p>
          <w:p w14:paraId="5F385854" w14:textId="77777777" w:rsidR="009E1E2E" w:rsidRPr="001D714B" w:rsidRDefault="009E1E2E" w:rsidP="00A6205F">
            <w:pPr>
              <w:rPr>
                <w:rFonts w:ascii="Verdana" w:hAnsi="Verdana"/>
                <w:b/>
                <w:sz w:val="20"/>
                <w:szCs w:val="20"/>
              </w:rPr>
            </w:pPr>
            <w:r w:rsidRPr="001D714B">
              <w:rPr>
                <w:rFonts w:ascii="Verdana" w:hAnsi="Verdana"/>
                <w:b/>
                <w:sz w:val="20"/>
                <w:szCs w:val="20"/>
              </w:rPr>
              <w:t>Org. country:</w:t>
            </w:r>
          </w:p>
          <w:p w14:paraId="5F385855" w14:textId="77777777" w:rsidR="009E1E2E" w:rsidRPr="001D714B" w:rsidRDefault="009E1E2E" w:rsidP="00A6205F">
            <w:pPr>
              <w:rPr>
                <w:rFonts w:ascii="Verdana" w:hAnsi="Verdana"/>
                <w:sz w:val="20"/>
                <w:szCs w:val="20"/>
              </w:rPr>
            </w:pPr>
            <w:r w:rsidRPr="000465AC">
              <w:rPr>
                <w:rFonts w:ascii="Verdana" w:hAnsi="Verdana"/>
                <w:noProof/>
                <w:sz w:val="20"/>
                <w:szCs w:val="20"/>
              </w:rPr>
              <w:t>Czech Republic</w:t>
            </w:r>
          </w:p>
          <w:p w14:paraId="5F385856" w14:textId="77777777" w:rsidR="009E1E2E" w:rsidRPr="001D714B" w:rsidRDefault="009E1E2E" w:rsidP="00A6205F">
            <w:pPr>
              <w:rPr>
                <w:rFonts w:ascii="Verdana" w:hAnsi="Verdana"/>
                <w:noProof/>
                <w:sz w:val="20"/>
                <w:szCs w:val="20"/>
              </w:rPr>
            </w:pPr>
          </w:p>
          <w:p w14:paraId="5F385857" w14:textId="77777777" w:rsidR="009E1E2E" w:rsidRDefault="009E1E2E" w:rsidP="00A6205F">
            <w:pPr>
              <w:rPr>
                <w:rFonts w:ascii="Verdana" w:hAnsi="Verdana"/>
                <w:b/>
                <w:noProof/>
                <w:sz w:val="20"/>
                <w:szCs w:val="20"/>
              </w:rPr>
            </w:pPr>
            <w:r w:rsidRPr="001D714B">
              <w:rPr>
                <w:rFonts w:ascii="Verdana" w:hAnsi="Verdana"/>
                <w:b/>
                <w:noProof/>
                <w:sz w:val="20"/>
                <w:szCs w:val="20"/>
              </w:rPr>
              <w:t>Attachment:</w:t>
            </w:r>
          </w:p>
          <w:p w14:paraId="5F385858" w14:textId="77777777" w:rsidR="009E1E2E" w:rsidRDefault="00C53389" w:rsidP="00A6205F">
            <w:pPr>
              <w:rPr>
                <w:rFonts w:ascii="Verdana" w:hAnsi="Verdana"/>
                <w:sz w:val="20"/>
                <w:szCs w:val="20"/>
              </w:rPr>
            </w:pPr>
            <w:r>
              <w:rPr>
                <w:rFonts w:ascii="Verdana" w:hAnsi="Verdana"/>
                <w:sz w:val="20"/>
                <w:szCs w:val="20"/>
              </w:rPr>
              <w:object w:dxaOrig="1532" w:dyaOrig="991" w14:anchorId="5F38594D">
                <v:shape id="_x0000_i1027" type="#_x0000_t75" style="width:76.5pt;height:49.5pt" o:ole="">
                  <v:imagedata r:id="rId18" o:title=""/>
                </v:shape>
                <o:OLEObject Type="Embed" ProgID="AcroExch.Document.DC" ShapeID="_x0000_i1027" DrawAspect="Icon" ObjectID="_1594549478" r:id="rId19"/>
              </w:object>
            </w:r>
          </w:p>
          <w:p w14:paraId="5F385859" w14:textId="77777777" w:rsidR="009E1E2E" w:rsidRPr="001D714B" w:rsidRDefault="009E1E2E" w:rsidP="00A6205F">
            <w:pPr>
              <w:rPr>
                <w:rFonts w:ascii="Verdana" w:hAnsi="Verdana"/>
                <w:sz w:val="20"/>
                <w:szCs w:val="20"/>
              </w:rPr>
            </w:pPr>
          </w:p>
        </w:tc>
        <w:tc>
          <w:tcPr>
            <w:tcW w:w="9781" w:type="dxa"/>
          </w:tcPr>
          <w:p w14:paraId="5F38585A" w14:textId="77777777" w:rsidR="009E1E2E" w:rsidRPr="001D714B" w:rsidRDefault="009E1E2E" w:rsidP="00A6205F">
            <w:pPr>
              <w:rPr>
                <w:rFonts w:ascii="Verdana" w:hAnsi="Verdana"/>
                <w:b/>
                <w:sz w:val="20"/>
                <w:szCs w:val="20"/>
              </w:rPr>
            </w:pPr>
            <w:r w:rsidRPr="001D714B">
              <w:rPr>
                <w:rFonts w:ascii="Verdana" w:hAnsi="Verdana"/>
                <w:b/>
                <w:sz w:val="20"/>
                <w:szCs w:val="20"/>
              </w:rPr>
              <w:t>Comments on the SEAC draft opinion:</w:t>
            </w:r>
          </w:p>
          <w:p w14:paraId="5F38585B" w14:textId="77777777" w:rsidR="009E1E2E" w:rsidRPr="001D714B" w:rsidRDefault="009E1E2E" w:rsidP="00A6205F">
            <w:pPr>
              <w:rPr>
                <w:rFonts w:ascii="Verdana" w:hAnsi="Verdana"/>
                <w:noProof/>
                <w:sz w:val="20"/>
                <w:szCs w:val="20"/>
              </w:rPr>
            </w:pPr>
            <w:r w:rsidRPr="000465AC">
              <w:rPr>
                <w:rFonts w:ascii="Verdana" w:hAnsi="Verdana"/>
                <w:noProof/>
                <w:sz w:val="20"/>
                <w:szCs w:val="20"/>
              </w:rPr>
              <w:t>Please find DEZA a.s.' comments in the attached PDF file.</w:t>
            </w:r>
          </w:p>
          <w:p w14:paraId="5F38585C" w14:textId="77777777" w:rsidR="009E1E2E" w:rsidRPr="001D714B" w:rsidRDefault="009E1E2E" w:rsidP="00A6205F">
            <w:pPr>
              <w:rPr>
                <w:rFonts w:ascii="Verdana" w:hAnsi="Verdana"/>
                <w:sz w:val="20"/>
                <w:szCs w:val="20"/>
              </w:rPr>
            </w:pPr>
          </w:p>
        </w:tc>
      </w:tr>
      <w:tr w:rsidR="009E1E2E" w:rsidRPr="001D714B" w14:paraId="5F385863" w14:textId="77777777" w:rsidTr="009E1E2E">
        <w:tc>
          <w:tcPr>
            <w:tcW w:w="851" w:type="dxa"/>
            <w:vMerge/>
          </w:tcPr>
          <w:p w14:paraId="5F38585E" w14:textId="77777777" w:rsidR="009E1E2E" w:rsidRPr="001D714B" w:rsidRDefault="009E1E2E" w:rsidP="00A6205F">
            <w:pPr>
              <w:rPr>
                <w:rFonts w:ascii="Verdana" w:hAnsi="Verdana"/>
                <w:sz w:val="20"/>
                <w:szCs w:val="20"/>
              </w:rPr>
            </w:pPr>
          </w:p>
        </w:tc>
        <w:tc>
          <w:tcPr>
            <w:tcW w:w="3544" w:type="dxa"/>
            <w:vMerge/>
          </w:tcPr>
          <w:p w14:paraId="5F38585F" w14:textId="77777777" w:rsidR="009E1E2E" w:rsidRPr="001D714B" w:rsidRDefault="009E1E2E" w:rsidP="00A6205F">
            <w:pPr>
              <w:rPr>
                <w:rFonts w:ascii="Verdana" w:hAnsi="Verdana"/>
                <w:b/>
                <w:sz w:val="20"/>
                <w:szCs w:val="20"/>
              </w:rPr>
            </w:pPr>
          </w:p>
        </w:tc>
        <w:tc>
          <w:tcPr>
            <w:tcW w:w="9781" w:type="dxa"/>
          </w:tcPr>
          <w:p w14:paraId="5F385860" w14:textId="77777777" w:rsidR="009E1E2E" w:rsidRPr="001D714B" w:rsidRDefault="009E1E2E" w:rsidP="00A6205F">
            <w:pPr>
              <w:rPr>
                <w:rFonts w:ascii="Verdana" w:hAnsi="Verdana"/>
                <w:b/>
                <w:sz w:val="20"/>
                <w:szCs w:val="20"/>
              </w:rPr>
            </w:pPr>
            <w:r>
              <w:rPr>
                <w:rFonts w:ascii="Verdana" w:hAnsi="Verdana"/>
                <w:b/>
                <w:sz w:val="20"/>
                <w:szCs w:val="20"/>
              </w:rPr>
              <w:t>Additional information:</w:t>
            </w:r>
          </w:p>
          <w:p w14:paraId="5F385861" w14:textId="6B7A6D00" w:rsidR="009E1E2E" w:rsidRPr="001D714B" w:rsidRDefault="009E1E2E" w:rsidP="00D559B1">
            <w:pPr>
              <w:jc w:val="both"/>
              <w:rPr>
                <w:rFonts w:ascii="Verdana" w:hAnsi="Verdana"/>
                <w:sz w:val="20"/>
                <w:szCs w:val="20"/>
              </w:rPr>
            </w:pPr>
            <w:r w:rsidRPr="000465AC">
              <w:rPr>
                <w:rFonts w:ascii="Verdana" w:hAnsi="Verdana"/>
                <w:noProof/>
                <w:sz w:val="20"/>
                <w:szCs w:val="20"/>
              </w:rPr>
              <w:t>Please see the attached PDF file with DEZA a.s.' comments on the scope of the proposed Restriction</w:t>
            </w:r>
            <w:r w:rsidR="00405585">
              <w:rPr>
                <w:rFonts w:ascii="Verdana" w:hAnsi="Verdana"/>
                <w:noProof/>
                <w:sz w:val="20"/>
                <w:szCs w:val="20"/>
              </w:rPr>
              <w:t>.</w:t>
            </w:r>
          </w:p>
          <w:p w14:paraId="5F385862" w14:textId="77777777" w:rsidR="009E1E2E" w:rsidRPr="001D714B" w:rsidRDefault="009E1E2E" w:rsidP="00A6205F">
            <w:pPr>
              <w:rPr>
                <w:rFonts w:ascii="Verdana" w:hAnsi="Verdana"/>
                <w:sz w:val="20"/>
                <w:szCs w:val="20"/>
              </w:rPr>
            </w:pPr>
          </w:p>
        </w:tc>
      </w:tr>
      <w:tr w:rsidR="009E1E2E" w:rsidRPr="001D714B" w14:paraId="5F385869" w14:textId="77777777" w:rsidTr="009E1E2E">
        <w:tc>
          <w:tcPr>
            <w:tcW w:w="851" w:type="dxa"/>
            <w:vMerge/>
          </w:tcPr>
          <w:p w14:paraId="5F385864" w14:textId="77777777" w:rsidR="009E1E2E" w:rsidRPr="001D714B" w:rsidRDefault="009E1E2E" w:rsidP="00A6205F">
            <w:pPr>
              <w:rPr>
                <w:rFonts w:ascii="Verdana" w:hAnsi="Verdana"/>
                <w:sz w:val="20"/>
                <w:szCs w:val="20"/>
              </w:rPr>
            </w:pPr>
          </w:p>
        </w:tc>
        <w:tc>
          <w:tcPr>
            <w:tcW w:w="3544" w:type="dxa"/>
            <w:vMerge/>
          </w:tcPr>
          <w:p w14:paraId="5F385865" w14:textId="77777777" w:rsidR="009E1E2E" w:rsidRPr="001D714B" w:rsidRDefault="009E1E2E" w:rsidP="00A6205F">
            <w:pPr>
              <w:rPr>
                <w:rFonts w:ascii="Verdana" w:hAnsi="Verdana"/>
                <w:b/>
                <w:sz w:val="20"/>
                <w:szCs w:val="20"/>
              </w:rPr>
            </w:pPr>
          </w:p>
        </w:tc>
        <w:tc>
          <w:tcPr>
            <w:tcW w:w="9781" w:type="dxa"/>
          </w:tcPr>
          <w:p w14:paraId="5F385866" w14:textId="77777777" w:rsidR="009E1E2E" w:rsidRPr="001D714B" w:rsidRDefault="009E1E2E" w:rsidP="00A6205F">
            <w:pPr>
              <w:rPr>
                <w:rFonts w:ascii="Verdana" w:hAnsi="Verdana"/>
                <w:b/>
                <w:sz w:val="20"/>
                <w:szCs w:val="20"/>
              </w:rPr>
            </w:pPr>
            <w:r w:rsidRPr="001D714B">
              <w:rPr>
                <w:rFonts w:ascii="Verdana" w:hAnsi="Verdana"/>
                <w:b/>
                <w:sz w:val="20"/>
                <w:szCs w:val="20"/>
              </w:rPr>
              <w:t>SEAC Rapporteurs response:</w:t>
            </w:r>
          </w:p>
          <w:p w14:paraId="6706707E" w14:textId="77777777" w:rsidR="0062271B" w:rsidRPr="0065129B" w:rsidRDefault="0062271B" w:rsidP="0062271B">
            <w:pPr>
              <w:widowControl/>
              <w:jc w:val="both"/>
              <w:rPr>
                <w:rFonts w:ascii="Verdana" w:hAnsi="Verdana"/>
                <w:sz w:val="20"/>
                <w:szCs w:val="20"/>
                <w:u w:val="single"/>
              </w:rPr>
            </w:pPr>
            <w:r w:rsidRPr="0065129B">
              <w:rPr>
                <w:rFonts w:ascii="Verdana" w:hAnsi="Verdana"/>
                <w:sz w:val="20"/>
                <w:szCs w:val="20"/>
                <w:u w:val="single"/>
              </w:rPr>
              <w:t xml:space="preserve">Restriction of non-authorised uses: </w:t>
            </w:r>
          </w:p>
          <w:p w14:paraId="7D168BE7" w14:textId="77777777" w:rsidR="0062271B" w:rsidRPr="00684078" w:rsidRDefault="0062271B" w:rsidP="0062271B">
            <w:pPr>
              <w:widowControl/>
              <w:jc w:val="both"/>
              <w:rPr>
                <w:rFonts w:ascii="Verdana" w:hAnsi="Verdana"/>
                <w:sz w:val="20"/>
                <w:szCs w:val="20"/>
              </w:rPr>
            </w:pPr>
            <w:r w:rsidRPr="00684078">
              <w:rPr>
                <w:rFonts w:ascii="Verdana" w:hAnsi="Verdana"/>
                <w:sz w:val="20"/>
                <w:szCs w:val="20"/>
              </w:rPr>
              <w:t>SEAC can consider derogating a particular use from the restriction scope if it has been provided data and evidence showing that leaving this use in the scope would affect severely</w:t>
            </w:r>
            <w:r>
              <w:rPr>
                <w:rFonts w:ascii="Verdana" w:hAnsi="Verdana"/>
                <w:sz w:val="20"/>
                <w:szCs w:val="20"/>
              </w:rPr>
              <w:t xml:space="preserve"> </w:t>
            </w:r>
            <w:r w:rsidRPr="00684078">
              <w:rPr>
                <w:rFonts w:ascii="Verdana" w:hAnsi="Verdana"/>
                <w:sz w:val="20"/>
                <w:szCs w:val="20"/>
              </w:rPr>
              <w:t xml:space="preserve">economic actors or could affect the proportionality of the restriction. The comment fails to provide data/information discussing the rationale developed by SEAC in its draft opinion, and therefore cannot be taken into account. </w:t>
            </w:r>
            <w:r>
              <w:rPr>
                <w:rFonts w:ascii="Verdana" w:hAnsi="Verdana"/>
                <w:sz w:val="20"/>
                <w:szCs w:val="20"/>
              </w:rPr>
              <w:t xml:space="preserve">The aim of the restriction is also to manage the risk of all articles containing the four phthalates. </w:t>
            </w:r>
          </w:p>
          <w:p w14:paraId="65021FF7" w14:textId="77777777" w:rsidR="0062271B" w:rsidRPr="0065129B" w:rsidRDefault="0062271B" w:rsidP="0062271B">
            <w:pPr>
              <w:widowControl/>
              <w:jc w:val="both"/>
              <w:rPr>
                <w:rFonts w:ascii="Verdana" w:hAnsi="Verdana"/>
                <w:sz w:val="20"/>
                <w:szCs w:val="20"/>
                <w:u w:val="single"/>
              </w:rPr>
            </w:pPr>
          </w:p>
          <w:p w14:paraId="1D913B19" w14:textId="77777777" w:rsidR="0062271B" w:rsidRPr="0065129B" w:rsidRDefault="0062271B" w:rsidP="0062271B">
            <w:pPr>
              <w:widowControl/>
              <w:jc w:val="both"/>
              <w:rPr>
                <w:rFonts w:ascii="Verdana" w:hAnsi="Verdana"/>
                <w:sz w:val="20"/>
                <w:szCs w:val="20"/>
                <w:u w:val="single"/>
              </w:rPr>
            </w:pPr>
            <w:r w:rsidRPr="0065129B">
              <w:rPr>
                <w:rFonts w:ascii="Verdana" w:hAnsi="Verdana"/>
                <w:sz w:val="20"/>
                <w:szCs w:val="20"/>
                <w:u w:val="single"/>
              </w:rPr>
              <w:t xml:space="preserve">Use of out of date market information: </w:t>
            </w:r>
          </w:p>
          <w:p w14:paraId="6794E4ED" w14:textId="77777777" w:rsidR="0062271B" w:rsidRDefault="0062271B" w:rsidP="0062271B">
            <w:pPr>
              <w:jc w:val="both"/>
              <w:rPr>
                <w:sz w:val="23"/>
                <w:szCs w:val="23"/>
              </w:rPr>
            </w:pPr>
            <w:r w:rsidRPr="00684078">
              <w:rPr>
                <w:rFonts w:ascii="Verdana" w:hAnsi="Verdana"/>
                <w:sz w:val="20"/>
                <w:szCs w:val="20"/>
              </w:rPr>
              <w:t xml:space="preserve">Please see response </w:t>
            </w:r>
            <w:r>
              <w:rPr>
                <w:rFonts w:ascii="Verdana" w:hAnsi="Verdana"/>
                <w:sz w:val="20"/>
                <w:szCs w:val="20"/>
              </w:rPr>
              <w:t xml:space="preserve">already provided </w:t>
            </w:r>
            <w:r w:rsidRPr="00684078">
              <w:rPr>
                <w:rFonts w:ascii="Verdana" w:hAnsi="Verdana"/>
                <w:sz w:val="20"/>
                <w:szCs w:val="20"/>
              </w:rPr>
              <w:t>by RAC during the previous Public Consultation</w:t>
            </w:r>
            <w:r>
              <w:rPr>
                <w:rFonts w:ascii="Verdana" w:hAnsi="Verdana"/>
                <w:sz w:val="20"/>
                <w:szCs w:val="20"/>
              </w:rPr>
              <w:t>, showing that the calculations by the Dossier Submitter are correct</w:t>
            </w:r>
            <w:r w:rsidRPr="00684078">
              <w:rPr>
                <w:rFonts w:ascii="Verdana" w:hAnsi="Verdana"/>
                <w:sz w:val="20"/>
                <w:szCs w:val="20"/>
              </w:rPr>
              <w:t>.</w:t>
            </w:r>
            <w:r>
              <w:rPr>
                <w:sz w:val="23"/>
                <w:szCs w:val="23"/>
              </w:rPr>
              <w:t xml:space="preserve"> </w:t>
            </w:r>
          </w:p>
          <w:p w14:paraId="561F56CD" w14:textId="77777777" w:rsidR="0062271B" w:rsidRDefault="0062271B" w:rsidP="0062271B">
            <w:pPr>
              <w:jc w:val="both"/>
              <w:rPr>
                <w:sz w:val="23"/>
                <w:szCs w:val="23"/>
              </w:rPr>
            </w:pPr>
          </w:p>
          <w:p w14:paraId="0B51D63C" w14:textId="77777777" w:rsidR="0062271B" w:rsidRPr="0065129B" w:rsidRDefault="0062271B" w:rsidP="0062271B">
            <w:pPr>
              <w:widowControl/>
              <w:jc w:val="both"/>
              <w:rPr>
                <w:rFonts w:ascii="Verdana" w:hAnsi="Verdana"/>
                <w:sz w:val="20"/>
                <w:szCs w:val="20"/>
                <w:u w:val="single"/>
              </w:rPr>
            </w:pPr>
            <w:r w:rsidRPr="0065129B">
              <w:rPr>
                <w:rFonts w:ascii="Verdana" w:hAnsi="Verdana"/>
                <w:sz w:val="20"/>
                <w:szCs w:val="20"/>
                <w:u w:val="single"/>
              </w:rPr>
              <w:t>Concerns with regard to the ‘attributable fraction’ approach:</w:t>
            </w:r>
          </w:p>
          <w:p w14:paraId="5D947484" w14:textId="77777777" w:rsidR="0062271B" w:rsidRPr="00684078" w:rsidRDefault="0062271B" w:rsidP="0062271B">
            <w:pPr>
              <w:widowControl/>
              <w:jc w:val="both"/>
              <w:rPr>
                <w:rFonts w:ascii="Verdana" w:hAnsi="Verdana"/>
                <w:sz w:val="20"/>
                <w:szCs w:val="20"/>
              </w:rPr>
            </w:pPr>
            <w:r>
              <w:rPr>
                <w:rFonts w:ascii="Verdana" w:hAnsi="Verdana"/>
                <w:sz w:val="20"/>
                <w:szCs w:val="20"/>
              </w:rPr>
              <w:t>The SEAC R</w:t>
            </w:r>
            <w:r w:rsidRPr="00684078">
              <w:rPr>
                <w:rFonts w:ascii="Verdana" w:hAnsi="Verdana"/>
                <w:sz w:val="20"/>
                <w:szCs w:val="20"/>
              </w:rPr>
              <w:t xml:space="preserve">apporteurs and the current opinion recognise the </w:t>
            </w:r>
            <w:r>
              <w:rPr>
                <w:rFonts w:ascii="Verdana" w:hAnsi="Verdana"/>
                <w:sz w:val="20"/>
                <w:szCs w:val="20"/>
              </w:rPr>
              <w:t xml:space="preserve">very </w:t>
            </w:r>
            <w:r w:rsidRPr="00684078">
              <w:rPr>
                <w:rFonts w:ascii="Verdana" w:hAnsi="Verdana"/>
                <w:sz w:val="20"/>
                <w:szCs w:val="20"/>
              </w:rPr>
              <w:t>high uncertainty regarding the benefits quantification</w:t>
            </w:r>
            <w:r>
              <w:rPr>
                <w:rFonts w:ascii="Verdana" w:hAnsi="Verdana"/>
                <w:sz w:val="20"/>
                <w:szCs w:val="20"/>
              </w:rPr>
              <w:t>, and in particular the choice of attributable fractions</w:t>
            </w:r>
            <w:r w:rsidRPr="00684078">
              <w:rPr>
                <w:rFonts w:ascii="Verdana" w:hAnsi="Verdana"/>
                <w:sz w:val="20"/>
                <w:szCs w:val="20"/>
              </w:rPr>
              <w:t xml:space="preserve">. </w:t>
            </w:r>
            <w:r>
              <w:rPr>
                <w:rFonts w:ascii="Verdana" w:hAnsi="Verdana"/>
                <w:sz w:val="20"/>
                <w:szCs w:val="20"/>
              </w:rPr>
              <w:t xml:space="preserve">We also underline that the SEAC conclusion regarding the proportionality is not based only on the consideration of quantified benefits, but also on non-quantified benefits, and on other arguments developed in the “proportionality” section of the opinion. </w:t>
            </w:r>
          </w:p>
          <w:p w14:paraId="2346D90D" w14:textId="77777777" w:rsidR="0062271B" w:rsidRDefault="0062271B" w:rsidP="0062271B">
            <w:pPr>
              <w:jc w:val="both"/>
              <w:rPr>
                <w:sz w:val="23"/>
                <w:szCs w:val="23"/>
              </w:rPr>
            </w:pPr>
          </w:p>
          <w:p w14:paraId="70018D2E" w14:textId="77777777" w:rsidR="0062271B" w:rsidRPr="0065129B" w:rsidRDefault="0062271B" w:rsidP="0062271B">
            <w:pPr>
              <w:widowControl/>
              <w:jc w:val="both"/>
              <w:rPr>
                <w:rFonts w:ascii="Verdana" w:hAnsi="Verdana"/>
                <w:sz w:val="20"/>
                <w:szCs w:val="20"/>
                <w:u w:val="single"/>
              </w:rPr>
            </w:pPr>
            <w:r w:rsidRPr="0065129B">
              <w:rPr>
                <w:rFonts w:ascii="Verdana" w:hAnsi="Verdana"/>
                <w:sz w:val="20"/>
                <w:szCs w:val="20"/>
                <w:u w:val="single"/>
              </w:rPr>
              <w:t>Percentage of cases attributable to exposure to the four phthalates in articles</w:t>
            </w:r>
            <w:r>
              <w:rPr>
                <w:rFonts w:ascii="Verdana" w:hAnsi="Verdana"/>
                <w:sz w:val="20"/>
                <w:szCs w:val="20"/>
                <w:u w:val="single"/>
              </w:rPr>
              <w:t>:</w:t>
            </w:r>
          </w:p>
          <w:p w14:paraId="0692062A" w14:textId="77777777" w:rsidR="0062271B" w:rsidRDefault="0062271B" w:rsidP="0062271B">
            <w:pPr>
              <w:jc w:val="both"/>
              <w:rPr>
                <w:rFonts w:ascii="Verdana" w:hAnsi="Verdana"/>
                <w:sz w:val="20"/>
                <w:szCs w:val="20"/>
              </w:rPr>
            </w:pPr>
            <w:r w:rsidRPr="00684078">
              <w:rPr>
                <w:rFonts w:ascii="Verdana" w:hAnsi="Verdana"/>
                <w:sz w:val="20"/>
                <w:szCs w:val="20"/>
              </w:rPr>
              <w:t>The 13% figure is an error that has been corrected for 11% in the last version of the B</w:t>
            </w:r>
            <w:r>
              <w:rPr>
                <w:rFonts w:ascii="Verdana" w:hAnsi="Verdana"/>
                <w:sz w:val="20"/>
                <w:szCs w:val="20"/>
              </w:rPr>
              <w:t xml:space="preserve">ackground </w:t>
            </w:r>
            <w:r w:rsidRPr="00684078">
              <w:rPr>
                <w:rFonts w:ascii="Verdana" w:hAnsi="Verdana"/>
                <w:sz w:val="20"/>
                <w:szCs w:val="20"/>
              </w:rPr>
              <w:t>D</w:t>
            </w:r>
            <w:r>
              <w:rPr>
                <w:rFonts w:ascii="Verdana" w:hAnsi="Verdana"/>
                <w:sz w:val="20"/>
                <w:szCs w:val="20"/>
              </w:rPr>
              <w:t>ocument</w:t>
            </w:r>
            <w:r w:rsidRPr="00684078">
              <w:rPr>
                <w:rFonts w:ascii="Verdana" w:hAnsi="Verdana"/>
                <w:sz w:val="20"/>
                <w:szCs w:val="20"/>
              </w:rPr>
              <w:t xml:space="preserve"> Annex, and the explanation for the 11% figure is provided in SEAC opinion. The </w:t>
            </w:r>
            <w:r w:rsidRPr="00684078">
              <w:rPr>
                <w:rFonts w:ascii="Verdana" w:hAnsi="Verdana"/>
                <w:sz w:val="20"/>
                <w:szCs w:val="20"/>
              </w:rPr>
              <w:lastRenderedPageBreak/>
              <w:t xml:space="preserve">report by Kortemkamp that you have identified is indeed the one that has been used by the Dossier Submitter. </w:t>
            </w:r>
          </w:p>
          <w:p w14:paraId="2B0334D4" w14:textId="77777777" w:rsidR="0062271B" w:rsidRDefault="0062271B" w:rsidP="0062271B">
            <w:pPr>
              <w:jc w:val="both"/>
              <w:rPr>
                <w:rFonts w:ascii="Verdana" w:hAnsi="Verdana"/>
                <w:sz w:val="20"/>
                <w:szCs w:val="20"/>
              </w:rPr>
            </w:pPr>
          </w:p>
          <w:p w14:paraId="350E6C01" w14:textId="77777777" w:rsidR="0062271B" w:rsidRPr="0065129B" w:rsidRDefault="0062271B" w:rsidP="0062271B">
            <w:pPr>
              <w:widowControl/>
              <w:jc w:val="both"/>
              <w:rPr>
                <w:rFonts w:ascii="Verdana" w:hAnsi="Verdana"/>
                <w:sz w:val="20"/>
                <w:szCs w:val="20"/>
                <w:u w:val="single"/>
              </w:rPr>
            </w:pPr>
            <w:r w:rsidRPr="0065129B">
              <w:rPr>
                <w:rFonts w:ascii="Verdana" w:hAnsi="Verdana"/>
                <w:sz w:val="20"/>
                <w:szCs w:val="20"/>
                <w:u w:val="single"/>
              </w:rPr>
              <w:t>Cryptorchidism calculation issues</w:t>
            </w:r>
            <w:r>
              <w:rPr>
                <w:rFonts w:ascii="Verdana" w:hAnsi="Verdana"/>
                <w:sz w:val="20"/>
                <w:szCs w:val="20"/>
                <w:u w:val="single"/>
              </w:rPr>
              <w:t>:</w:t>
            </w:r>
          </w:p>
          <w:p w14:paraId="055224AE" w14:textId="4B32816F" w:rsidR="0062271B" w:rsidRPr="00684078" w:rsidRDefault="0062271B" w:rsidP="0062271B">
            <w:pPr>
              <w:widowControl/>
              <w:jc w:val="both"/>
              <w:rPr>
                <w:rFonts w:ascii="Verdana" w:hAnsi="Verdana"/>
                <w:sz w:val="20"/>
                <w:szCs w:val="20"/>
              </w:rPr>
            </w:pPr>
            <w:r>
              <w:rPr>
                <w:rFonts w:ascii="Verdana" w:hAnsi="Verdana"/>
                <w:sz w:val="20"/>
                <w:szCs w:val="20"/>
              </w:rPr>
              <w:t>The problem has been noted and was corrected in the last version of the Annex to the Background Document. It comes from the fact that the starting incidence rate in row a, was rounded to 2%, whereas the precise figure used in the calculations was 2</w:t>
            </w:r>
            <w:r w:rsidR="00A97BCE">
              <w:rPr>
                <w:rFonts w:ascii="Verdana" w:hAnsi="Verdana"/>
                <w:sz w:val="20"/>
                <w:szCs w:val="20"/>
              </w:rPr>
              <w:t>.</w:t>
            </w:r>
            <w:r>
              <w:rPr>
                <w:rFonts w:ascii="Verdana" w:hAnsi="Verdana"/>
                <w:sz w:val="20"/>
                <w:szCs w:val="20"/>
              </w:rPr>
              <w:t>4% and 2</w:t>
            </w:r>
            <w:r w:rsidR="00A97BCE">
              <w:rPr>
                <w:rFonts w:ascii="Verdana" w:hAnsi="Verdana"/>
                <w:sz w:val="20"/>
                <w:szCs w:val="20"/>
              </w:rPr>
              <w:t>.</w:t>
            </w:r>
            <w:r>
              <w:rPr>
                <w:rFonts w:ascii="Verdana" w:hAnsi="Verdana"/>
                <w:sz w:val="20"/>
                <w:szCs w:val="20"/>
              </w:rPr>
              <w:t>4%*(1 – 4%) = 2</w:t>
            </w:r>
            <w:r w:rsidR="00A97BCE">
              <w:rPr>
                <w:rFonts w:ascii="Verdana" w:hAnsi="Verdana"/>
                <w:sz w:val="20"/>
                <w:szCs w:val="20"/>
              </w:rPr>
              <w:t>.</w:t>
            </w:r>
            <w:r>
              <w:rPr>
                <w:rFonts w:ascii="Verdana" w:hAnsi="Verdana"/>
                <w:sz w:val="20"/>
                <w:szCs w:val="20"/>
              </w:rPr>
              <w:t xml:space="preserve">30%. </w:t>
            </w:r>
          </w:p>
          <w:p w14:paraId="3B55D12C" w14:textId="77777777" w:rsidR="0062271B" w:rsidRPr="00684078" w:rsidRDefault="0062271B" w:rsidP="0062271B">
            <w:pPr>
              <w:widowControl/>
              <w:jc w:val="both"/>
              <w:rPr>
                <w:rFonts w:ascii="Verdana" w:hAnsi="Verdana"/>
                <w:sz w:val="20"/>
                <w:szCs w:val="20"/>
              </w:rPr>
            </w:pPr>
          </w:p>
          <w:p w14:paraId="323BE9C1" w14:textId="3F835380" w:rsidR="006921F4" w:rsidRDefault="0062271B" w:rsidP="0062271B">
            <w:pPr>
              <w:jc w:val="both"/>
              <w:rPr>
                <w:rFonts w:ascii="Verdana" w:hAnsi="Verdana"/>
                <w:sz w:val="20"/>
                <w:szCs w:val="20"/>
                <w:u w:val="single"/>
              </w:rPr>
            </w:pPr>
            <w:r w:rsidRPr="0065129B">
              <w:rPr>
                <w:rFonts w:ascii="Verdana" w:hAnsi="Verdana"/>
                <w:sz w:val="20"/>
                <w:szCs w:val="20"/>
                <w:u w:val="single"/>
              </w:rPr>
              <w:t>Human health costs in relation to hypospadias (incidence)</w:t>
            </w:r>
            <w:r>
              <w:rPr>
                <w:rFonts w:ascii="Verdana" w:hAnsi="Verdana"/>
                <w:sz w:val="20"/>
                <w:szCs w:val="20"/>
                <w:u w:val="single"/>
              </w:rPr>
              <w:t>:</w:t>
            </w:r>
          </w:p>
          <w:p w14:paraId="7EF75D9D" w14:textId="77777777" w:rsidR="00BD2310" w:rsidRDefault="00BD2310" w:rsidP="00BD2310">
            <w:pPr>
              <w:keepNext/>
              <w:keepLines/>
              <w:widowControl/>
              <w:jc w:val="both"/>
              <w:outlineLvl w:val="1"/>
              <w:rPr>
                <w:rFonts w:ascii="Verdana" w:hAnsi="Verdana"/>
                <w:sz w:val="20"/>
                <w:szCs w:val="20"/>
              </w:rPr>
            </w:pPr>
            <w:r>
              <w:rPr>
                <w:rFonts w:ascii="Verdana" w:hAnsi="Verdana"/>
                <w:sz w:val="20"/>
                <w:szCs w:val="20"/>
              </w:rPr>
              <w:t xml:space="preserve">The SEAC Rapporteurs agree that it is difficult to have a reliable figure regarding the incidence rate of this disease, because its definition is varying among sources providing information, and therefore widely varying incidence rates are reported in the literature. </w:t>
            </w:r>
          </w:p>
          <w:p w14:paraId="72CF3CC1" w14:textId="77777777" w:rsidR="00BD2310" w:rsidRDefault="00BD2310" w:rsidP="00BD2310">
            <w:pPr>
              <w:keepNext/>
              <w:keepLines/>
              <w:widowControl/>
              <w:jc w:val="both"/>
              <w:outlineLvl w:val="1"/>
              <w:rPr>
                <w:rFonts w:ascii="Verdana" w:hAnsi="Verdana"/>
                <w:sz w:val="20"/>
                <w:szCs w:val="20"/>
              </w:rPr>
            </w:pPr>
          </w:p>
          <w:p w14:paraId="135AA789" w14:textId="77777777" w:rsidR="00BD2310" w:rsidRDefault="00BD2310" w:rsidP="00BD2310">
            <w:pPr>
              <w:keepNext/>
              <w:keepLines/>
              <w:widowControl/>
              <w:jc w:val="both"/>
              <w:outlineLvl w:val="1"/>
              <w:rPr>
                <w:rFonts w:ascii="Verdana" w:hAnsi="Verdana"/>
                <w:sz w:val="20"/>
                <w:szCs w:val="20"/>
              </w:rPr>
            </w:pPr>
            <w:r w:rsidRPr="003E6B14">
              <w:rPr>
                <w:rFonts w:ascii="Verdana" w:hAnsi="Verdana"/>
                <w:sz w:val="20"/>
                <w:szCs w:val="20"/>
              </w:rPr>
              <w:t>We agree that the D</w:t>
            </w:r>
            <w:r>
              <w:rPr>
                <w:rFonts w:ascii="Verdana" w:hAnsi="Verdana"/>
                <w:sz w:val="20"/>
                <w:szCs w:val="20"/>
              </w:rPr>
              <w:t xml:space="preserve">ossier </w:t>
            </w:r>
            <w:r w:rsidRPr="003E6B14">
              <w:rPr>
                <w:rFonts w:ascii="Verdana" w:hAnsi="Verdana"/>
                <w:sz w:val="20"/>
                <w:szCs w:val="20"/>
              </w:rPr>
              <w:t>S</w:t>
            </w:r>
            <w:r>
              <w:rPr>
                <w:rFonts w:ascii="Verdana" w:hAnsi="Verdana"/>
                <w:sz w:val="20"/>
                <w:szCs w:val="20"/>
              </w:rPr>
              <w:t>ubmitter</w:t>
            </w:r>
            <w:r w:rsidRPr="003E6B14">
              <w:rPr>
                <w:rFonts w:ascii="Verdana" w:hAnsi="Verdana"/>
                <w:sz w:val="20"/>
                <w:szCs w:val="20"/>
              </w:rPr>
              <w:t xml:space="preserve"> considers that 100% of hypospadias require surgery (following the NORDEN study</w:t>
            </w:r>
            <w:r>
              <w:rPr>
                <w:rFonts w:ascii="Verdana" w:hAnsi="Verdana"/>
                <w:sz w:val="20"/>
                <w:szCs w:val="20"/>
              </w:rPr>
              <w:t xml:space="preserve"> and other sources of information that suggest or recommend surgery</w:t>
            </w:r>
            <w:r w:rsidRPr="003E6B14">
              <w:rPr>
                <w:rFonts w:ascii="Verdana" w:hAnsi="Verdana"/>
                <w:sz w:val="20"/>
                <w:szCs w:val="20"/>
              </w:rPr>
              <w:t>)</w:t>
            </w:r>
            <w:r w:rsidRPr="00684078">
              <w:rPr>
                <w:rFonts w:ascii="Verdana" w:hAnsi="Verdana"/>
                <w:sz w:val="20"/>
                <w:szCs w:val="20"/>
              </w:rPr>
              <w:t>, whereas other sources of information point to lower percentage (30% in the case of BAPRAS as pointed out in the comment)</w:t>
            </w:r>
            <w:r w:rsidRPr="003E6B14">
              <w:rPr>
                <w:rFonts w:ascii="Verdana" w:hAnsi="Verdana"/>
                <w:sz w:val="20"/>
                <w:szCs w:val="20"/>
              </w:rPr>
              <w:t>.</w:t>
            </w:r>
          </w:p>
          <w:p w14:paraId="17D9EA25" w14:textId="77777777" w:rsidR="00BD2310" w:rsidRDefault="00BD2310" w:rsidP="00BD2310">
            <w:pPr>
              <w:keepNext/>
              <w:keepLines/>
              <w:widowControl/>
              <w:jc w:val="both"/>
              <w:outlineLvl w:val="1"/>
              <w:rPr>
                <w:rFonts w:ascii="Verdana" w:hAnsi="Verdana"/>
                <w:sz w:val="20"/>
                <w:szCs w:val="20"/>
              </w:rPr>
            </w:pPr>
          </w:p>
          <w:p w14:paraId="24AA2CC1" w14:textId="1DF849D6" w:rsidR="00BD2310" w:rsidRDefault="00BD2310" w:rsidP="00BD2310">
            <w:pPr>
              <w:jc w:val="both"/>
              <w:rPr>
                <w:rFonts w:ascii="Verdana" w:hAnsi="Verdana"/>
                <w:sz w:val="20"/>
                <w:szCs w:val="20"/>
              </w:rPr>
            </w:pPr>
            <w:r>
              <w:rPr>
                <w:rFonts w:ascii="Verdana" w:hAnsi="Verdana"/>
                <w:sz w:val="20"/>
                <w:szCs w:val="20"/>
              </w:rPr>
              <w:t>A first observation is that in the NORDEN study, lower incidence rates than 3% are used, as pointed out in the comment, but since surgery is assumed for all cases, this is likely to be the consequence of a narrow definition of hypospadias. Therefore, the 3% incidence rate taken up by the Dossier Submitter is justified, as long as surgery costs are not assumed to occur for all cases.</w:t>
            </w:r>
          </w:p>
          <w:p w14:paraId="13586EC4" w14:textId="77777777" w:rsidR="00D559B1" w:rsidRDefault="00D559B1" w:rsidP="00BD2310">
            <w:pPr>
              <w:jc w:val="both"/>
              <w:rPr>
                <w:rFonts w:ascii="Verdana" w:hAnsi="Verdana"/>
                <w:sz w:val="20"/>
                <w:szCs w:val="20"/>
                <w:u w:val="single"/>
              </w:rPr>
            </w:pPr>
          </w:p>
          <w:p w14:paraId="76F4406C" w14:textId="77777777" w:rsidR="00D559B1" w:rsidRDefault="00D559B1" w:rsidP="00D559B1">
            <w:pPr>
              <w:keepNext/>
              <w:keepLines/>
              <w:widowControl/>
              <w:jc w:val="both"/>
              <w:outlineLvl w:val="1"/>
              <w:rPr>
                <w:rFonts w:ascii="Verdana" w:hAnsi="Verdana"/>
                <w:sz w:val="20"/>
                <w:szCs w:val="20"/>
              </w:rPr>
            </w:pPr>
            <w:r w:rsidRPr="003E6B14">
              <w:rPr>
                <w:rFonts w:ascii="Verdana" w:hAnsi="Verdana"/>
                <w:sz w:val="20"/>
                <w:szCs w:val="20"/>
              </w:rPr>
              <w:t>Surgery costs represent close to 50% of total direct tangible costs of hypospadias</w:t>
            </w:r>
            <w:r w:rsidRPr="00684078">
              <w:rPr>
                <w:rFonts w:ascii="Verdana" w:hAnsi="Verdana"/>
                <w:sz w:val="20"/>
                <w:szCs w:val="20"/>
              </w:rPr>
              <w:t xml:space="preserve"> in the NORDEN study</w:t>
            </w:r>
            <w:r w:rsidRPr="003E6B14">
              <w:rPr>
                <w:rFonts w:ascii="Verdana" w:hAnsi="Verdana"/>
                <w:sz w:val="20"/>
                <w:szCs w:val="20"/>
              </w:rPr>
              <w:t xml:space="preserve">. If surgery is required in only 30% of cases, </w:t>
            </w:r>
            <w:r>
              <w:rPr>
                <w:rFonts w:ascii="Verdana" w:hAnsi="Verdana"/>
                <w:sz w:val="20"/>
                <w:szCs w:val="20"/>
              </w:rPr>
              <w:t>total direct costs would be lower</w:t>
            </w:r>
            <w:r w:rsidRPr="003E6B14">
              <w:rPr>
                <w:rFonts w:ascii="Verdana" w:hAnsi="Verdana"/>
                <w:sz w:val="20"/>
                <w:szCs w:val="20"/>
              </w:rPr>
              <w:t xml:space="preserve"> by </w:t>
            </w:r>
            <w:r>
              <w:rPr>
                <w:rFonts w:ascii="Verdana" w:hAnsi="Verdana"/>
                <w:sz w:val="20"/>
                <w:szCs w:val="20"/>
              </w:rPr>
              <w:t>(</w:t>
            </w:r>
            <w:r w:rsidRPr="003E6B14">
              <w:rPr>
                <w:rFonts w:ascii="Verdana" w:hAnsi="Verdana"/>
                <w:sz w:val="20"/>
                <w:szCs w:val="20"/>
              </w:rPr>
              <w:t>70%*50% that is</w:t>
            </w:r>
            <w:r>
              <w:rPr>
                <w:rFonts w:ascii="Verdana" w:hAnsi="Verdana"/>
                <w:sz w:val="20"/>
                <w:szCs w:val="20"/>
              </w:rPr>
              <w:t>)</w:t>
            </w:r>
            <w:r w:rsidRPr="003E6B14">
              <w:rPr>
                <w:rFonts w:ascii="Verdana" w:hAnsi="Verdana"/>
                <w:sz w:val="20"/>
                <w:szCs w:val="20"/>
              </w:rPr>
              <w:t xml:space="preserve"> 35%</w:t>
            </w:r>
            <w:r w:rsidRPr="00684078">
              <w:rPr>
                <w:rFonts w:ascii="Verdana" w:hAnsi="Verdana"/>
                <w:sz w:val="20"/>
                <w:szCs w:val="20"/>
              </w:rPr>
              <w:t xml:space="preserve">, leaving other costs unchanged. </w:t>
            </w:r>
            <w:r>
              <w:rPr>
                <w:rFonts w:ascii="Verdana" w:hAnsi="Verdana"/>
                <w:sz w:val="20"/>
                <w:szCs w:val="20"/>
              </w:rPr>
              <w:t>In this case, the</w:t>
            </w:r>
            <w:r w:rsidRPr="00684078">
              <w:rPr>
                <w:rFonts w:ascii="Verdana" w:hAnsi="Verdana"/>
                <w:sz w:val="20"/>
                <w:szCs w:val="20"/>
              </w:rPr>
              <w:t xml:space="preserve"> total </w:t>
            </w:r>
            <w:r>
              <w:rPr>
                <w:rFonts w:ascii="Verdana" w:hAnsi="Verdana"/>
                <w:sz w:val="20"/>
                <w:szCs w:val="20"/>
              </w:rPr>
              <w:t xml:space="preserve">social </w:t>
            </w:r>
            <w:r w:rsidRPr="00684078">
              <w:rPr>
                <w:rFonts w:ascii="Verdana" w:hAnsi="Verdana"/>
                <w:sz w:val="20"/>
                <w:szCs w:val="20"/>
              </w:rPr>
              <w:t xml:space="preserve">costs of hypospadias </w:t>
            </w:r>
            <w:r>
              <w:rPr>
                <w:rFonts w:ascii="Verdana" w:hAnsi="Verdana"/>
                <w:sz w:val="20"/>
                <w:szCs w:val="20"/>
              </w:rPr>
              <w:t xml:space="preserve">are €6.8 million annually. </w:t>
            </w:r>
          </w:p>
          <w:p w14:paraId="2F83BE5B" w14:textId="77777777" w:rsidR="00BD2310" w:rsidRDefault="00BD2310" w:rsidP="0062271B">
            <w:pPr>
              <w:jc w:val="both"/>
              <w:rPr>
                <w:rFonts w:ascii="Verdana" w:hAnsi="Verdana"/>
                <w:sz w:val="20"/>
                <w:szCs w:val="20"/>
                <w:u w:val="single"/>
              </w:rPr>
            </w:pPr>
          </w:p>
          <w:p w14:paraId="5406A833" w14:textId="77777777" w:rsidR="006921F4" w:rsidRDefault="006921F4" w:rsidP="0062271B">
            <w:pPr>
              <w:jc w:val="both"/>
              <w:rPr>
                <w:rFonts w:ascii="Verdana" w:hAnsi="Verdana"/>
                <w:sz w:val="20"/>
                <w:szCs w:val="20"/>
                <w:u w:val="single"/>
              </w:rPr>
            </w:pPr>
          </w:p>
          <w:p w14:paraId="409563F3" w14:textId="44A5C289" w:rsidR="006921F4" w:rsidRPr="00684078" w:rsidRDefault="006921F4" w:rsidP="00D559B1">
            <w:pPr>
              <w:keepNext/>
              <w:keepLines/>
              <w:widowControl/>
              <w:jc w:val="both"/>
              <w:outlineLvl w:val="1"/>
              <w:rPr>
                <w:rFonts w:ascii="Verdana" w:hAnsi="Verdana"/>
                <w:sz w:val="20"/>
                <w:szCs w:val="20"/>
              </w:rPr>
            </w:pPr>
            <w:r>
              <w:rPr>
                <w:rFonts w:ascii="Verdana" w:hAnsi="Verdana"/>
                <w:sz w:val="20"/>
                <w:szCs w:val="20"/>
              </w:rPr>
              <w:lastRenderedPageBreak/>
              <w:t xml:space="preserve"> The SEAC R</w:t>
            </w:r>
            <w:r w:rsidRPr="00684078">
              <w:rPr>
                <w:rFonts w:ascii="Verdana" w:hAnsi="Verdana"/>
                <w:sz w:val="20"/>
                <w:szCs w:val="20"/>
              </w:rPr>
              <w:t xml:space="preserve">apporteurs </w:t>
            </w:r>
            <w:r>
              <w:rPr>
                <w:rFonts w:ascii="Verdana" w:hAnsi="Verdana"/>
                <w:sz w:val="20"/>
                <w:szCs w:val="20"/>
              </w:rPr>
              <w:t>have</w:t>
            </w:r>
            <w:r w:rsidRPr="00684078">
              <w:rPr>
                <w:rFonts w:ascii="Verdana" w:hAnsi="Verdana"/>
                <w:sz w:val="20"/>
                <w:szCs w:val="20"/>
              </w:rPr>
              <w:t xml:space="preserve"> reflect</w:t>
            </w:r>
            <w:r>
              <w:rPr>
                <w:rFonts w:ascii="Verdana" w:hAnsi="Verdana"/>
                <w:sz w:val="20"/>
                <w:szCs w:val="20"/>
              </w:rPr>
              <w:t>ed</w:t>
            </w:r>
            <w:r w:rsidRPr="00684078">
              <w:rPr>
                <w:rFonts w:ascii="Verdana" w:hAnsi="Verdana"/>
                <w:sz w:val="20"/>
                <w:szCs w:val="20"/>
              </w:rPr>
              <w:t xml:space="preserve"> this in the </w:t>
            </w:r>
            <w:r>
              <w:rPr>
                <w:rFonts w:ascii="Verdana" w:hAnsi="Verdana"/>
                <w:sz w:val="20"/>
                <w:szCs w:val="20"/>
              </w:rPr>
              <w:t xml:space="preserve">draft </w:t>
            </w:r>
            <w:r w:rsidRPr="00684078">
              <w:rPr>
                <w:rFonts w:ascii="Verdana" w:hAnsi="Verdana"/>
                <w:sz w:val="20"/>
                <w:szCs w:val="20"/>
              </w:rPr>
              <w:t xml:space="preserve">final </w:t>
            </w:r>
            <w:r>
              <w:rPr>
                <w:rFonts w:ascii="Verdana" w:hAnsi="Verdana"/>
                <w:sz w:val="20"/>
                <w:szCs w:val="20"/>
              </w:rPr>
              <w:t>opinion</w:t>
            </w:r>
            <w:r w:rsidRPr="00684078">
              <w:rPr>
                <w:rFonts w:ascii="Verdana" w:hAnsi="Verdana"/>
                <w:sz w:val="20"/>
                <w:szCs w:val="20"/>
              </w:rPr>
              <w:t xml:space="preserve">. However, </w:t>
            </w:r>
            <w:r>
              <w:rPr>
                <w:rFonts w:ascii="Verdana" w:hAnsi="Verdana"/>
                <w:sz w:val="20"/>
                <w:szCs w:val="20"/>
              </w:rPr>
              <w:t>the SEAC R</w:t>
            </w:r>
            <w:r w:rsidRPr="00684078">
              <w:rPr>
                <w:rFonts w:ascii="Verdana" w:hAnsi="Verdana"/>
                <w:sz w:val="20"/>
                <w:szCs w:val="20"/>
              </w:rPr>
              <w:t xml:space="preserve">apporteurs also consider that </w:t>
            </w:r>
            <w:r>
              <w:rPr>
                <w:rFonts w:ascii="Verdana" w:hAnsi="Verdana"/>
                <w:sz w:val="20"/>
                <w:szCs w:val="20"/>
              </w:rPr>
              <w:t xml:space="preserve">highlighting </w:t>
            </w:r>
            <w:r w:rsidRPr="00684078">
              <w:rPr>
                <w:rFonts w:ascii="Verdana" w:hAnsi="Verdana"/>
                <w:sz w:val="20"/>
                <w:szCs w:val="20"/>
              </w:rPr>
              <w:t xml:space="preserve">this </w:t>
            </w:r>
            <w:r>
              <w:rPr>
                <w:rFonts w:ascii="Verdana" w:hAnsi="Verdana"/>
                <w:sz w:val="20"/>
                <w:szCs w:val="20"/>
              </w:rPr>
              <w:t>particular uncertainty</w:t>
            </w:r>
            <w:r w:rsidRPr="00684078">
              <w:rPr>
                <w:rFonts w:ascii="Verdana" w:hAnsi="Verdana"/>
                <w:sz w:val="20"/>
                <w:szCs w:val="20"/>
              </w:rPr>
              <w:t xml:space="preserve"> </w:t>
            </w:r>
            <w:r>
              <w:rPr>
                <w:rFonts w:ascii="Verdana" w:hAnsi="Verdana"/>
                <w:sz w:val="20"/>
                <w:szCs w:val="20"/>
              </w:rPr>
              <w:t xml:space="preserve">(among many) </w:t>
            </w:r>
            <w:r w:rsidRPr="00684078">
              <w:rPr>
                <w:rFonts w:ascii="Verdana" w:hAnsi="Verdana"/>
                <w:sz w:val="20"/>
                <w:szCs w:val="20"/>
              </w:rPr>
              <w:t>in the range of quantified benefits does not change their conclusion on how the comparison of costs and benefits (both quantified and non</w:t>
            </w:r>
            <w:r>
              <w:rPr>
                <w:rFonts w:ascii="Verdana" w:hAnsi="Verdana"/>
                <w:sz w:val="20"/>
                <w:szCs w:val="20"/>
              </w:rPr>
              <w:t>-</w:t>
            </w:r>
            <w:r w:rsidRPr="00684078">
              <w:rPr>
                <w:rFonts w:ascii="Verdana" w:hAnsi="Verdana"/>
                <w:sz w:val="20"/>
                <w:szCs w:val="20"/>
              </w:rPr>
              <w:t>quantified) are supporting the</w:t>
            </w:r>
            <w:r>
              <w:rPr>
                <w:rFonts w:ascii="Verdana" w:hAnsi="Verdana"/>
                <w:sz w:val="20"/>
                <w:szCs w:val="20"/>
              </w:rPr>
              <w:t xml:space="preserve"> proposed restriction</w:t>
            </w:r>
            <w:r w:rsidRPr="00684078">
              <w:rPr>
                <w:rFonts w:ascii="Verdana" w:hAnsi="Verdana"/>
                <w:sz w:val="20"/>
                <w:szCs w:val="20"/>
              </w:rPr>
              <w:t xml:space="preserve">. Other arguments (in particular the break-even analysis) also remain unchanged, and </w:t>
            </w:r>
            <w:r>
              <w:rPr>
                <w:rFonts w:ascii="Verdana" w:hAnsi="Verdana"/>
                <w:sz w:val="20"/>
                <w:szCs w:val="20"/>
              </w:rPr>
              <w:t xml:space="preserve">the </w:t>
            </w:r>
            <w:r w:rsidRPr="00684078">
              <w:rPr>
                <w:rFonts w:ascii="Verdana" w:hAnsi="Verdana"/>
                <w:sz w:val="20"/>
                <w:szCs w:val="20"/>
              </w:rPr>
              <w:t xml:space="preserve">SEAC </w:t>
            </w:r>
            <w:r>
              <w:rPr>
                <w:rFonts w:ascii="Verdana" w:hAnsi="Verdana"/>
                <w:sz w:val="20"/>
                <w:szCs w:val="20"/>
              </w:rPr>
              <w:t>R</w:t>
            </w:r>
            <w:r w:rsidRPr="00684078">
              <w:rPr>
                <w:rFonts w:ascii="Verdana" w:hAnsi="Verdana"/>
                <w:sz w:val="20"/>
                <w:szCs w:val="20"/>
              </w:rPr>
              <w:t xml:space="preserve">apporteurs still think the proposed restriction is proportionate. </w:t>
            </w:r>
          </w:p>
          <w:p w14:paraId="3E283E7D" w14:textId="77777777" w:rsidR="006921F4" w:rsidRDefault="006921F4" w:rsidP="006921F4">
            <w:pPr>
              <w:jc w:val="both"/>
              <w:rPr>
                <w:rFonts w:ascii="Verdana" w:hAnsi="Verdana"/>
                <w:sz w:val="20"/>
                <w:szCs w:val="20"/>
              </w:rPr>
            </w:pPr>
          </w:p>
          <w:p w14:paraId="28F219C1" w14:textId="77777777" w:rsidR="006921F4" w:rsidRPr="003C5FA5" w:rsidRDefault="006921F4" w:rsidP="006921F4">
            <w:pPr>
              <w:jc w:val="both"/>
              <w:rPr>
                <w:rFonts w:ascii="Verdana" w:hAnsi="Verdana"/>
                <w:sz w:val="20"/>
                <w:szCs w:val="20"/>
                <w:u w:val="single"/>
              </w:rPr>
            </w:pPr>
            <w:r w:rsidRPr="003C5FA5">
              <w:rPr>
                <w:rFonts w:ascii="Verdana" w:hAnsi="Verdana"/>
                <w:sz w:val="20"/>
                <w:szCs w:val="20"/>
                <w:u w:val="single"/>
              </w:rPr>
              <w:t>Enforcement costs</w:t>
            </w:r>
            <w:r>
              <w:rPr>
                <w:rFonts w:ascii="Verdana" w:hAnsi="Verdana"/>
                <w:sz w:val="20"/>
                <w:szCs w:val="20"/>
                <w:u w:val="single"/>
              </w:rPr>
              <w:t>:</w:t>
            </w:r>
            <w:r w:rsidRPr="003C5FA5">
              <w:rPr>
                <w:rFonts w:ascii="Verdana" w:hAnsi="Verdana"/>
                <w:sz w:val="20"/>
                <w:szCs w:val="20"/>
                <w:u w:val="single"/>
              </w:rPr>
              <w:t xml:space="preserve"> </w:t>
            </w:r>
          </w:p>
          <w:p w14:paraId="6AD2BA82" w14:textId="77777777" w:rsidR="006921F4" w:rsidRDefault="006921F4" w:rsidP="006921F4">
            <w:pPr>
              <w:jc w:val="both"/>
              <w:rPr>
                <w:rFonts w:ascii="Verdana" w:hAnsi="Verdana"/>
                <w:sz w:val="20"/>
                <w:szCs w:val="20"/>
              </w:rPr>
            </w:pPr>
            <w:r>
              <w:rPr>
                <w:rFonts w:ascii="Verdana" w:hAnsi="Verdana"/>
                <w:sz w:val="20"/>
                <w:szCs w:val="20"/>
              </w:rPr>
              <w:t xml:space="preserve">The cost of analysis was considered at 2014 price level based on the Danish Report to be €221. Also the number of samples per Member State was considered as 20 times the annual average number of indicated as non-compliant samples through RAPEX during the period 2006-2015 (please see footnote 17 under section B3.3.1.3.f of the draft final opinion). </w:t>
            </w:r>
          </w:p>
          <w:p w14:paraId="3149EC50" w14:textId="77777777" w:rsidR="006921F4" w:rsidRDefault="006921F4" w:rsidP="006921F4">
            <w:pPr>
              <w:jc w:val="both"/>
              <w:rPr>
                <w:rFonts w:ascii="Verdana" w:hAnsi="Verdana"/>
                <w:sz w:val="20"/>
                <w:szCs w:val="20"/>
              </w:rPr>
            </w:pPr>
            <w:r>
              <w:rPr>
                <w:rFonts w:ascii="Verdana" w:hAnsi="Verdana"/>
                <w:sz w:val="20"/>
                <w:szCs w:val="20"/>
              </w:rPr>
              <w:t xml:space="preserve">The number of samples considered by the Rapporteurs (100) does not differ much from the number of samples referred to in the Swedish Report you refer to. Indeed, from the Swedish report it is extracted that the samples taken and belonging to scope are 473 in total in two years. Please note that from the total of 1 927 samples (Fig.13 of the Swedish report) the following samples should be subtracted as not under scope: 1 162 belonging to the jewellery category, 28 from electrical and metal toys, 127 from electrical products, 18 from wood products, 49 from chemical products (analysed for prohibited solvents and preservatives), reducing the total number of samples for the two years to 473. </w:t>
            </w:r>
          </w:p>
          <w:p w14:paraId="7BFB7FDE" w14:textId="77777777" w:rsidR="006921F4" w:rsidRDefault="006921F4" w:rsidP="006921F4">
            <w:pPr>
              <w:jc w:val="both"/>
              <w:rPr>
                <w:rFonts w:ascii="Verdana" w:hAnsi="Verdana"/>
                <w:sz w:val="20"/>
                <w:szCs w:val="20"/>
              </w:rPr>
            </w:pPr>
            <w:r>
              <w:rPr>
                <w:rFonts w:ascii="Verdana" w:hAnsi="Verdana"/>
                <w:sz w:val="20"/>
                <w:szCs w:val="20"/>
              </w:rPr>
              <w:t>Based on the above and the assumptions on the RAPEX samples referred to previously, the Rapporteurs consider that the EU average number of samples taken as a basis for calculating the costs of analysis is a reasonable one.</w:t>
            </w:r>
          </w:p>
          <w:p w14:paraId="7A655A6F" w14:textId="77777777" w:rsidR="006921F4" w:rsidRDefault="006921F4" w:rsidP="006921F4">
            <w:pPr>
              <w:jc w:val="both"/>
              <w:rPr>
                <w:rFonts w:ascii="Verdana" w:hAnsi="Verdana"/>
                <w:sz w:val="20"/>
                <w:szCs w:val="20"/>
              </w:rPr>
            </w:pPr>
          </w:p>
          <w:p w14:paraId="1D4B5F05" w14:textId="77777777" w:rsidR="006921F4" w:rsidRPr="003C5FA5" w:rsidRDefault="006921F4" w:rsidP="006921F4">
            <w:pPr>
              <w:jc w:val="both"/>
              <w:rPr>
                <w:rFonts w:ascii="Verdana" w:hAnsi="Verdana"/>
                <w:sz w:val="20"/>
                <w:szCs w:val="20"/>
                <w:u w:val="single"/>
              </w:rPr>
            </w:pPr>
            <w:r w:rsidRPr="003C5FA5">
              <w:rPr>
                <w:rFonts w:ascii="Verdana" w:hAnsi="Verdana"/>
                <w:sz w:val="20"/>
                <w:szCs w:val="20"/>
                <w:u w:val="single"/>
              </w:rPr>
              <w:t>Justification for an EU wide basis measure</w:t>
            </w:r>
            <w:r>
              <w:rPr>
                <w:rFonts w:ascii="Verdana" w:hAnsi="Verdana"/>
                <w:sz w:val="20"/>
                <w:szCs w:val="20"/>
                <w:u w:val="single"/>
              </w:rPr>
              <w:t>:</w:t>
            </w:r>
            <w:r w:rsidRPr="003C5FA5">
              <w:rPr>
                <w:rFonts w:ascii="Verdana" w:hAnsi="Verdana"/>
                <w:sz w:val="20"/>
                <w:szCs w:val="20"/>
                <w:u w:val="single"/>
              </w:rPr>
              <w:t xml:space="preserve"> </w:t>
            </w:r>
          </w:p>
          <w:p w14:paraId="6F88FEAE" w14:textId="77777777" w:rsidR="006921F4" w:rsidRDefault="006921F4" w:rsidP="006921F4">
            <w:pPr>
              <w:jc w:val="both"/>
              <w:rPr>
                <w:rFonts w:ascii="Verdana" w:hAnsi="Verdana"/>
                <w:sz w:val="20"/>
                <w:szCs w:val="20"/>
              </w:rPr>
            </w:pPr>
            <w:r>
              <w:rPr>
                <w:rFonts w:ascii="Verdana" w:hAnsi="Verdana"/>
                <w:sz w:val="20"/>
                <w:szCs w:val="20"/>
              </w:rPr>
              <w:t>An analysis and justification of the necessity of an EU wide measure to control exposure to the four phthalates is included in sections B.2 and B.3 of the draft final opinion.</w:t>
            </w:r>
          </w:p>
          <w:p w14:paraId="759F5E6E" w14:textId="77777777" w:rsidR="006921F4" w:rsidRDefault="006921F4" w:rsidP="006921F4">
            <w:pPr>
              <w:jc w:val="both"/>
              <w:rPr>
                <w:rFonts w:ascii="Verdana" w:hAnsi="Verdana"/>
                <w:sz w:val="20"/>
                <w:szCs w:val="20"/>
              </w:rPr>
            </w:pPr>
          </w:p>
          <w:p w14:paraId="7DF6A0A9" w14:textId="77777777" w:rsidR="006921F4" w:rsidRPr="003C5FA5" w:rsidRDefault="006921F4" w:rsidP="006921F4">
            <w:pPr>
              <w:jc w:val="both"/>
              <w:rPr>
                <w:rFonts w:ascii="Verdana" w:hAnsi="Verdana"/>
                <w:sz w:val="20"/>
                <w:szCs w:val="20"/>
                <w:u w:val="single"/>
              </w:rPr>
            </w:pPr>
            <w:r w:rsidRPr="003C5FA5">
              <w:rPr>
                <w:rFonts w:ascii="Verdana" w:hAnsi="Verdana"/>
                <w:sz w:val="20"/>
                <w:szCs w:val="20"/>
                <w:u w:val="single"/>
              </w:rPr>
              <w:t>FCM legislation</w:t>
            </w:r>
            <w:r>
              <w:rPr>
                <w:rFonts w:ascii="Verdana" w:hAnsi="Verdana"/>
                <w:sz w:val="20"/>
                <w:szCs w:val="20"/>
                <w:u w:val="single"/>
              </w:rPr>
              <w:t>:</w:t>
            </w:r>
          </w:p>
          <w:p w14:paraId="797E7997" w14:textId="77777777" w:rsidR="006921F4" w:rsidRDefault="006921F4" w:rsidP="006921F4">
            <w:pPr>
              <w:jc w:val="both"/>
              <w:rPr>
                <w:rFonts w:ascii="Verdana" w:hAnsi="Verdana"/>
                <w:sz w:val="20"/>
                <w:szCs w:val="20"/>
              </w:rPr>
            </w:pPr>
            <w:r>
              <w:rPr>
                <w:rFonts w:ascii="Verdana" w:hAnsi="Verdana"/>
                <w:sz w:val="20"/>
                <w:szCs w:val="20"/>
              </w:rPr>
              <w:t xml:space="preserve">Regarding your belief that the option of addressing food-related exposure risks through the existing FCM legislative framework would offer distinct advantage, the Rapporteurs agree with it and note their agreement with the Dossier Submitter's draw the attention of the Commission on the issue.  </w:t>
            </w:r>
          </w:p>
          <w:p w14:paraId="040B7BFD" w14:textId="77777777" w:rsidR="006921F4" w:rsidRDefault="006921F4" w:rsidP="006921F4">
            <w:pPr>
              <w:jc w:val="both"/>
              <w:rPr>
                <w:rFonts w:ascii="Verdana" w:hAnsi="Verdana"/>
                <w:sz w:val="20"/>
                <w:szCs w:val="20"/>
              </w:rPr>
            </w:pPr>
          </w:p>
          <w:p w14:paraId="47A03C34" w14:textId="77777777" w:rsidR="006921F4" w:rsidRDefault="006921F4" w:rsidP="006921F4">
            <w:pPr>
              <w:jc w:val="both"/>
              <w:rPr>
                <w:rFonts w:ascii="Verdana" w:hAnsi="Verdana"/>
                <w:sz w:val="20"/>
                <w:szCs w:val="20"/>
              </w:rPr>
            </w:pPr>
            <w:r>
              <w:rPr>
                <w:rFonts w:ascii="Verdana" w:hAnsi="Verdana"/>
                <w:sz w:val="20"/>
                <w:szCs w:val="20"/>
              </w:rPr>
              <w:t xml:space="preserve">The Rapporteurs are </w:t>
            </w:r>
            <w:r w:rsidRPr="003C5FA5">
              <w:rPr>
                <w:rFonts w:ascii="Verdana" w:hAnsi="Verdana"/>
                <w:sz w:val="20"/>
                <w:szCs w:val="20"/>
              </w:rPr>
              <w:t xml:space="preserve">convinced that for the reasons provided in section B.3.3.1.1.b) of the </w:t>
            </w:r>
            <w:r>
              <w:rPr>
                <w:rFonts w:ascii="Verdana" w:hAnsi="Verdana"/>
                <w:sz w:val="20"/>
                <w:szCs w:val="20"/>
              </w:rPr>
              <w:t>d</w:t>
            </w:r>
            <w:r w:rsidRPr="003C5FA5">
              <w:rPr>
                <w:rFonts w:ascii="Verdana" w:hAnsi="Verdana"/>
                <w:sz w:val="20"/>
                <w:szCs w:val="20"/>
              </w:rPr>
              <w:t xml:space="preserve">raft </w:t>
            </w:r>
            <w:r>
              <w:rPr>
                <w:rFonts w:ascii="Verdana" w:hAnsi="Verdana"/>
                <w:sz w:val="20"/>
                <w:szCs w:val="20"/>
              </w:rPr>
              <w:t>f</w:t>
            </w:r>
            <w:r w:rsidRPr="003C5FA5">
              <w:rPr>
                <w:rFonts w:ascii="Verdana" w:hAnsi="Verdana"/>
                <w:sz w:val="20"/>
                <w:szCs w:val="20"/>
              </w:rPr>
              <w:t xml:space="preserve">inal </w:t>
            </w:r>
            <w:r>
              <w:rPr>
                <w:rFonts w:ascii="Verdana" w:hAnsi="Verdana"/>
                <w:sz w:val="20"/>
                <w:szCs w:val="20"/>
              </w:rPr>
              <w:t>o</w:t>
            </w:r>
            <w:r w:rsidRPr="003C5FA5">
              <w:rPr>
                <w:rFonts w:ascii="Verdana" w:hAnsi="Verdana"/>
                <w:sz w:val="20"/>
                <w:szCs w:val="20"/>
              </w:rPr>
              <w:t xml:space="preserve">pinion, testing costs are negligible compared to material substitution costs. The example referred to in the </w:t>
            </w:r>
            <w:r>
              <w:rPr>
                <w:rFonts w:ascii="Verdana" w:hAnsi="Verdana"/>
                <w:sz w:val="20"/>
                <w:szCs w:val="20"/>
              </w:rPr>
              <w:t>d</w:t>
            </w:r>
            <w:r w:rsidRPr="003C5FA5">
              <w:rPr>
                <w:rFonts w:ascii="Verdana" w:hAnsi="Verdana"/>
                <w:sz w:val="20"/>
                <w:szCs w:val="20"/>
              </w:rPr>
              <w:t xml:space="preserve">raft </w:t>
            </w:r>
            <w:r>
              <w:rPr>
                <w:rFonts w:ascii="Verdana" w:hAnsi="Verdana"/>
                <w:sz w:val="20"/>
                <w:szCs w:val="20"/>
              </w:rPr>
              <w:t>final o</w:t>
            </w:r>
            <w:r w:rsidRPr="003C5FA5">
              <w:rPr>
                <w:rFonts w:ascii="Verdana" w:hAnsi="Verdana"/>
                <w:sz w:val="20"/>
                <w:szCs w:val="20"/>
              </w:rPr>
              <w:t>pinion for the case of NPE shows</w:t>
            </w:r>
            <w:r>
              <w:rPr>
                <w:rFonts w:ascii="Verdana" w:hAnsi="Verdana"/>
                <w:sz w:val="20"/>
                <w:szCs w:val="20"/>
              </w:rPr>
              <w:t xml:space="preserve"> simply that it is not unusual that </w:t>
            </w:r>
            <w:r>
              <w:rPr>
                <w:rFonts w:ascii="Verdana" w:hAnsi="Verdana"/>
                <w:sz w:val="20"/>
                <w:szCs w:val="20"/>
              </w:rPr>
              <w:lastRenderedPageBreak/>
              <w:t>testing costs are relatively minor.</w:t>
            </w:r>
          </w:p>
          <w:p w14:paraId="53885053" w14:textId="77777777" w:rsidR="006921F4" w:rsidRPr="0065129B" w:rsidRDefault="006921F4" w:rsidP="0062271B">
            <w:pPr>
              <w:jc w:val="both"/>
              <w:rPr>
                <w:rFonts w:ascii="Verdana" w:hAnsi="Verdana"/>
                <w:sz w:val="20"/>
                <w:szCs w:val="20"/>
                <w:u w:val="single"/>
              </w:rPr>
            </w:pPr>
          </w:p>
          <w:p w14:paraId="3312A8F3" w14:textId="77777777" w:rsidR="0062271B" w:rsidRDefault="0062271B" w:rsidP="0062271B">
            <w:pPr>
              <w:keepNext/>
              <w:keepLines/>
              <w:widowControl/>
              <w:jc w:val="both"/>
              <w:outlineLvl w:val="1"/>
              <w:rPr>
                <w:rFonts w:ascii="Verdana" w:hAnsi="Verdana"/>
                <w:sz w:val="20"/>
                <w:szCs w:val="20"/>
              </w:rPr>
            </w:pPr>
            <w:r>
              <w:rPr>
                <w:rFonts w:ascii="Verdana" w:hAnsi="Verdana"/>
                <w:sz w:val="20"/>
                <w:szCs w:val="20"/>
              </w:rPr>
              <w:t xml:space="preserve">The SEAC Rapporteurs agree that it is difficult to have a reliable figure regarding the incidence rate of this disease, because its definition is varying among sources providing information, and therefore widely varying incidence rates are reported in the literature. </w:t>
            </w:r>
          </w:p>
          <w:p w14:paraId="6DE83749" w14:textId="77777777" w:rsidR="0062271B" w:rsidRDefault="0062271B" w:rsidP="0062271B">
            <w:pPr>
              <w:keepNext/>
              <w:keepLines/>
              <w:widowControl/>
              <w:jc w:val="both"/>
              <w:outlineLvl w:val="1"/>
              <w:rPr>
                <w:rFonts w:ascii="Verdana" w:hAnsi="Verdana"/>
                <w:sz w:val="20"/>
                <w:szCs w:val="20"/>
              </w:rPr>
            </w:pPr>
          </w:p>
          <w:p w14:paraId="009DD087" w14:textId="0E98938F" w:rsidR="0062271B" w:rsidRDefault="0062271B" w:rsidP="0062271B">
            <w:pPr>
              <w:keepNext/>
              <w:keepLines/>
              <w:widowControl/>
              <w:jc w:val="both"/>
              <w:outlineLvl w:val="1"/>
              <w:rPr>
                <w:rFonts w:ascii="Verdana" w:hAnsi="Verdana"/>
                <w:sz w:val="20"/>
                <w:szCs w:val="20"/>
              </w:rPr>
            </w:pPr>
            <w:r w:rsidRPr="003E6B14">
              <w:rPr>
                <w:rFonts w:ascii="Verdana" w:hAnsi="Verdana"/>
                <w:sz w:val="20"/>
                <w:szCs w:val="20"/>
              </w:rPr>
              <w:t>We agree that the D</w:t>
            </w:r>
            <w:r w:rsidR="00920B6F">
              <w:rPr>
                <w:rFonts w:ascii="Verdana" w:hAnsi="Verdana"/>
                <w:sz w:val="20"/>
                <w:szCs w:val="20"/>
              </w:rPr>
              <w:t xml:space="preserve">ossier </w:t>
            </w:r>
            <w:r w:rsidRPr="003E6B14">
              <w:rPr>
                <w:rFonts w:ascii="Verdana" w:hAnsi="Verdana"/>
                <w:sz w:val="20"/>
                <w:szCs w:val="20"/>
              </w:rPr>
              <w:t>S</w:t>
            </w:r>
            <w:r w:rsidR="00920B6F">
              <w:rPr>
                <w:rFonts w:ascii="Verdana" w:hAnsi="Verdana"/>
                <w:sz w:val="20"/>
                <w:szCs w:val="20"/>
              </w:rPr>
              <w:t>ubmitter</w:t>
            </w:r>
            <w:r w:rsidRPr="003E6B14">
              <w:rPr>
                <w:rFonts w:ascii="Verdana" w:hAnsi="Verdana"/>
                <w:sz w:val="20"/>
                <w:szCs w:val="20"/>
              </w:rPr>
              <w:t xml:space="preserve"> considers that 100% of hypospadias require surgery (following the NORDEN study</w:t>
            </w:r>
            <w:r>
              <w:rPr>
                <w:rFonts w:ascii="Verdana" w:hAnsi="Verdana"/>
                <w:sz w:val="20"/>
                <w:szCs w:val="20"/>
              </w:rPr>
              <w:t xml:space="preserve"> and other sources of information that suggest or recommend surgery</w:t>
            </w:r>
            <w:r w:rsidRPr="003E6B14">
              <w:rPr>
                <w:rFonts w:ascii="Verdana" w:hAnsi="Verdana"/>
                <w:sz w:val="20"/>
                <w:szCs w:val="20"/>
              </w:rPr>
              <w:t>)</w:t>
            </w:r>
            <w:r w:rsidRPr="00684078">
              <w:rPr>
                <w:rFonts w:ascii="Verdana" w:hAnsi="Verdana"/>
                <w:sz w:val="20"/>
                <w:szCs w:val="20"/>
              </w:rPr>
              <w:t>, whereas other sources of information point to lower percentage (30% in the case of BAPRAS as pointed out in the comment)</w:t>
            </w:r>
            <w:r w:rsidRPr="003E6B14">
              <w:rPr>
                <w:rFonts w:ascii="Verdana" w:hAnsi="Verdana"/>
                <w:sz w:val="20"/>
                <w:szCs w:val="20"/>
              </w:rPr>
              <w:t>.</w:t>
            </w:r>
          </w:p>
          <w:p w14:paraId="415578D3" w14:textId="77777777" w:rsidR="0062271B" w:rsidRDefault="0062271B" w:rsidP="0062271B">
            <w:pPr>
              <w:keepNext/>
              <w:keepLines/>
              <w:widowControl/>
              <w:jc w:val="both"/>
              <w:outlineLvl w:val="1"/>
              <w:rPr>
                <w:rFonts w:ascii="Verdana" w:hAnsi="Verdana"/>
                <w:sz w:val="20"/>
                <w:szCs w:val="20"/>
              </w:rPr>
            </w:pPr>
          </w:p>
          <w:p w14:paraId="07090FD2" w14:textId="77777777" w:rsidR="0062271B" w:rsidRDefault="0062271B" w:rsidP="0062271B">
            <w:pPr>
              <w:keepNext/>
              <w:keepLines/>
              <w:widowControl/>
              <w:jc w:val="both"/>
              <w:outlineLvl w:val="1"/>
              <w:rPr>
                <w:rFonts w:ascii="Verdana" w:hAnsi="Verdana"/>
                <w:sz w:val="20"/>
                <w:szCs w:val="20"/>
              </w:rPr>
            </w:pPr>
            <w:r>
              <w:rPr>
                <w:rFonts w:ascii="Verdana" w:hAnsi="Verdana"/>
                <w:sz w:val="20"/>
                <w:szCs w:val="20"/>
              </w:rPr>
              <w:t xml:space="preserve">A first observation is that in the NORDEN study, lower incidence rates than 3% are used, as pointed out in the comment, but since surgery is assumed for all cases, this is likely to be the consequence of a narrow definition of hypospadias. Therefore, the 3% incidence rate taken up by the Dossier Submitter is justified, as long as surgery costs are not assumed to occur for all cases. </w:t>
            </w:r>
          </w:p>
          <w:p w14:paraId="01B0B014" w14:textId="77777777" w:rsidR="0062271B" w:rsidRDefault="0062271B" w:rsidP="0062271B">
            <w:pPr>
              <w:keepNext/>
              <w:keepLines/>
              <w:widowControl/>
              <w:jc w:val="both"/>
              <w:outlineLvl w:val="1"/>
              <w:rPr>
                <w:rFonts w:ascii="Verdana" w:hAnsi="Verdana"/>
                <w:sz w:val="20"/>
                <w:szCs w:val="20"/>
              </w:rPr>
            </w:pPr>
          </w:p>
          <w:p w14:paraId="725F98FF" w14:textId="77777777" w:rsidR="0062271B" w:rsidRDefault="0062271B" w:rsidP="0062271B">
            <w:pPr>
              <w:keepNext/>
              <w:keepLines/>
              <w:widowControl/>
              <w:jc w:val="both"/>
              <w:outlineLvl w:val="1"/>
              <w:rPr>
                <w:rFonts w:ascii="Verdana" w:hAnsi="Verdana"/>
                <w:sz w:val="20"/>
                <w:szCs w:val="20"/>
              </w:rPr>
            </w:pPr>
            <w:r w:rsidRPr="003E6B14">
              <w:rPr>
                <w:rFonts w:ascii="Verdana" w:hAnsi="Verdana"/>
                <w:sz w:val="20"/>
                <w:szCs w:val="20"/>
              </w:rPr>
              <w:t>Surgery costs represent close to 50% of total direct tangible costs of hypospadias</w:t>
            </w:r>
            <w:r w:rsidRPr="00684078">
              <w:rPr>
                <w:rFonts w:ascii="Verdana" w:hAnsi="Verdana"/>
                <w:sz w:val="20"/>
                <w:szCs w:val="20"/>
              </w:rPr>
              <w:t xml:space="preserve"> in the NORDEN study</w:t>
            </w:r>
            <w:r w:rsidRPr="003E6B14">
              <w:rPr>
                <w:rFonts w:ascii="Verdana" w:hAnsi="Verdana"/>
                <w:sz w:val="20"/>
                <w:szCs w:val="20"/>
              </w:rPr>
              <w:t xml:space="preserve">. If surgery is required in only 30% of cases, </w:t>
            </w:r>
            <w:r>
              <w:rPr>
                <w:rFonts w:ascii="Verdana" w:hAnsi="Verdana"/>
                <w:sz w:val="20"/>
                <w:szCs w:val="20"/>
              </w:rPr>
              <w:t>total direct costs would be lower</w:t>
            </w:r>
            <w:r w:rsidRPr="003E6B14">
              <w:rPr>
                <w:rFonts w:ascii="Verdana" w:hAnsi="Verdana"/>
                <w:sz w:val="20"/>
                <w:szCs w:val="20"/>
              </w:rPr>
              <w:t xml:space="preserve"> by </w:t>
            </w:r>
            <w:r>
              <w:rPr>
                <w:rFonts w:ascii="Verdana" w:hAnsi="Verdana"/>
                <w:sz w:val="20"/>
                <w:szCs w:val="20"/>
              </w:rPr>
              <w:t>(</w:t>
            </w:r>
            <w:r w:rsidRPr="003E6B14">
              <w:rPr>
                <w:rFonts w:ascii="Verdana" w:hAnsi="Verdana"/>
                <w:sz w:val="20"/>
                <w:szCs w:val="20"/>
              </w:rPr>
              <w:t>70%*50% that is</w:t>
            </w:r>
            <w:r>
              <w:rPr>
                <w:rFonts w:ascii="Verdana" w:hAnsi="Verdana"/>
                <w:sz w:val="20"/>
                <w:szCs w:val="20"/>
              </w:rPr>
              <w:t>)</w:t>
            </w:r>
            <w:r w:rsidRPr="003E6B14">
              <w:rPr>
                <w:rFonts w:ascii="Verdana" w:hAnsi="Verdana"/>
                <w:sz w:val="20"/>
                <w:szCs w:val="20"/>
              </w:rPr>
              <w:t xml:space="preserve"> 35%</w:t>
            </w:r>
            <w:r w:rsidRPr="00684078">
              <w:rPr>
                <w:rFonts w:ascii="Verdana" w:hAnsi="Verdana"/>
                <w:sz w:val="20"/>
                <w:szCs w:val="20"/>
              </w:rPr>
              <w:t xml:space="preserve">, leaving other costs unchanged. </w:t>
            </w:r>
            <w:r>
              <w:rPr>
                <w:rFonts w:ascii="Verdana" w:hAnsi="Verdana"/>
                <w:sz w:val="20"/>
                <w:szCs w:val="20"/>
              </w:rPr>
              <w:t>In this case, the</w:t>
            </w:r>
            <w:r w:rsidRPr="00684078">
              <w:rPr>
                <w:rFonts w:ascii="Verdana" w:hAnsi="Verdana"/>
                <w:sz w:val="20"/>
                <w:szCs w:val="20"/>
              </w:rPr>
              <w:t xml:space="preserve"> total </w:t>
            </w:r>
            <w:r>
              <w:rPr>
                <w:rFonts w:ascii="Verdana" w:hAnsi="Verdana"/>
                <w:sz w:val="20"/>
                <w:szCs w:val="20"/>
              </w:rPr>
              <w:t xml:space="preserve">social </w:t>
            </w:r>
            <w:r w:rsidRPr="00684078">
              <w:rPr>
                <w:rFonts w:ascii="Verdana" w:hAnsi="Verdana"/>
                <w:sz w:val="20"/>
                <w:szCs w:val="20"/>
              </w:rPr>
              <w:t xml:space="preserve">costs of hypospadias </w:t>
            </w:r>
            <w:r>
              <w:rPr>
                <w:rFonts w:ascii="Verdana" w:hAnsi="Verdana"/>
                <w:sz w:val="20"/>
                <w:szCs w:val="20"/>
              </w:rPr>
              <w:t xml:space="preserve">are €6.8 million annually. </w:t>
            </w:r>
          </w:p>
          <w:p w14:paraId="587D7582" w14:textId="77777777" w:rsidR="0062271B" w:rsidRPr="00684078" w:rsidRDefault="0062271B" w:rsidP="0062271B">
            <w:pPr>
              <w:keepNext/>
              <w:keepLines/>
              <w:widowControl/>
              <w:jc w:val="both"/>
              <w:outlineLvl w:val="1"/>
              <w:rPr>
                <w:rFonts w:ascii="Verdana" w:hAnsi="Verdana"/>
                <w:sz w:val="20"/>
                <w:szCs w:val="20"/>
              </w:rPr>
            </w:pPr>
          </w:p>
          <w:p w14:paraId="6011EB58" w14:textId="53245762" w:rsidR="0062271B" w:rsidRPr="00684078" w:rsidRDefault="0062271B" w:rsidP="0062271B">
            <w:pPr>
              <w:keepNext/>
              <w:keepLines/>
              <w:widowControl/>
              <w:jc w:val="both"/>
              <w:outlineLvl w:val="0"/>
              <w:rPr>
                <w:rFonts w:ascii="Verdana" w:hAnsi="Verdana"/>
                <w:sz w:val="20"/>
                <w:szCs w:val="20"/>
              </w:rPr>
            </w:pPr>
            <w:r>
              <w:rPr>
                <w:rFonts w:ascii="Verdana" w:hAnsi="Verdana"/>
                <w:sz w:val="20"/>
                <w:szCs w:val="20"/>
              </w:rPr>
              <w:t>The SEAC R</w:t>
            </w:r>
            <w:r w:rsidRPr="00684078">
              <w:rPr>
                <w:rFonts w:ascii="Verdana" w:hAnsi="Verdana"/>
                <w:sz w:val="20"/>
                <w:szCs w:val="20"/>
              </w:rPr>
              <w:t xml:space="preserve">apporteurs </w:t>
            </w:r>
            <w:r w:rsidR="00920B6F">
              <w:rPr>
                <w:rFonts w:ascii="Verdana" w:hAnsi="Verdana"/>
                <w:sz w:val="20"/>
                <w:szCs w:val="20"/>
              </w:rPr>
              <w:t>have</w:t>
            </w:r>
            <w:r w:rsidRPr="00684078">
              <w:rPr>
                <w:rFonts w:ascii="Verdana" w:hAnsi="Verdana"/>
                <w:sz w:val="20"/>
                <w:szCs w:val="20"/>
              </w:rPr>
              <w:t xml:space="preserve"> reflect</w:t>
            </w:r>
            <w:r w:rsidR="00920B6F">
              <w:rPr>
                <w:rFonts w:ascii="Verdana" w:hAnsi="Verdana"/>
                <w:sz w:val="20"/>
                <w:szCs w:val="20"/>
              </w:rPr>
              <w:t>ed</w:t>
            </w:r>
            <w:r w:rsidRPr="00684078">
              <w:rPr>
                <w:rFonts w:ascii="Verdana" w:hAnsi="Verdana"/>
                <w:sz w:val="20"/>
                <w:szCs w:val="20"/>
              </w:rPr>
              <w:t xml:space="preserve"> this in the </w:t>
            </w:r>
            <w:r w:rsidR="00920B6F">
              <w:rPr>
                <w:rFonts w:ascii="Verdana" w:hAnsi="Verdana"/>
                <w:sz w:val="20"/>
                <w:szCs w:val="20"/>
              </w:rPr>
              <w:t xml:space="preserve">draft </w:t>
            </w:r>
            <w:r w:rsidRPr="00684078">
              <w:rPr>
                <w:rFonts w:ascii="Verdana" w:hAnsi="Verdana"/>
                <w:sz w:val="20"/>
                <w:szCs w:val="20"/>
              </w:rPr>
              <w:t xml:space="preserve">final </w:t>
            </w:r>
            <w:r w:rsidR="00920B6F">
              <w:rPr>
                <w:rFonts w:ascii="Verdana" w:hAnsi="Verdana"/>
                <w:sz w:val="20"/>
                <w:szCs w:val="20"/>
              </w:rPr>
              <w:t>opinion</w:t>
            </w:r>
            <w:r w:rsidRPr="00684078">
              <w:rPr>
                <w:rFonts w:ascii="Verdana" w:hAnsi="Verdana"/>
                <w:sz w:val="20"/>
                <w:szCs w:val="20"/>
              </w:rPr>
              <w:t xml:space="preserve">. However, </w:t>
            </w:r>
            <w:r>
              <w:rPr>
                <w:rFonts w:ascii="Verdana" w:hAnsi="Verdana"/>
                <w:sz w:val="20"/>
                <w:szCs w:val="20"/>
              </w:rPr>
              <w:t>the SEAC R</w:t>
            </w:r>
            <w:r w:rsidRPr="00684078">
              <w:rPr>
                <w:rFonts w:ascii="Verdana" w:hAnsi="Verdana"/>
                <w:sz w:val="20"/>
                <w:szCs w:val="20"/>
              </w:rPr>
              <w:t xml:space="preserve">apporteurs also consider that </w:t>
            </w:r>
            <w:r>
              <w:rPr>
                <w:rFonts w:ascii="Verdana" w:hAnsi="Verdana"/>
                <w:sz w:val="20"/>
                <w:szCs w:val="20"/>
              </w:rPr>
              <w:t xml:space="preserve">highlighting </w:t>
            </w:r>
            <w:r w:rsidRPr="00684078">
              <w:rPr>
                <w:rFonts w:ascii="Verdana" w:hAnsi="Verdana"/>
                <w:sz w:val="20"/>
                <w:szCs w:val="20"/>
              </w:rPr>
              <w:t xml:space="preserve">this </w:t>
            </w:r>
            <w:r>
              <w:rPr>
                <w:rFonts w:ascii="Verdana" w:hAnsi="Verdana"/>
                <w:sz w:val="20"/>
                <w:szCs w:val="20"/>
              </w:rPr>
              <w:t>particular uncertainty</w:t>
            </w:r>
            <w:r w:rsidRPr="00684078">
              <w:rPr>
                <w:rFonts w:ascii="Verdana" w:hAnsi="Verdana"/>
                <w:sz w:val="20"/>
                <w:szCs w:val="20"/>
              </w:rPr>
              <w:t xml:space="preserve"> </w:t>
            </w:r>
            <w:r>
              <w:rPr>
                <w:rFonts w:ascii="Verdana" w:hAnsi="Verdana"/>
                <w:sz w:val="20"/>
                <w:szCs w:val="20"/>
              </w:rPr>
              <w:t xml:space="preserve">(among many) </w:t>
            </w:r>
            <w:r w:rsidRPr="00684078">
              <w:rPr>
                <w:rFonts w:ascii="Verdana" w:hAnsi="Verdana"/>
                <w:sz w:val="20"/>
                <w:szCs w:val="20"/>
              </w:rPr>
              <w:t>in the range of quantified benefits does not change their conclusion on how the comparison of costs and benefits (both quantified and non</w:t>
            </w:r>
            <w:r>
              <w:rPr>
                <w:rFonts w:ascii="Verdana" w:hAnsi="Verdana"/>
                <w:sz w:val="20"/>
                <w:szCs w:val="20"/>
              </w:rPr>
              <w:t>-</w:t>
            </w:r>
            <w:r w:rsidRPr="00684078">
              <w:rPr>
                <w:rFonts w:ascii="Verdana" w:hAnsi="Verdana"/>
                <w:sz w:val="20"/>
                <w:szCs w:val="20"/>
              </w:rPr>
              <w:t>quantified) are supporting the</w:t>
            </w:r>
            <w:r>
              <w:rPr>
                <w:rFonts w:ascii="Verdana" w:hAnsi="Verdana"/>
                <w:sz w:val="20"/>
                <w:szCs w:val="20"/>
              </w:rPr>
              <w:t xml:space="preserve"> proposed restriction</w:t>
            </w:r>
            <w:r w:rsidRPr="00684078">
              <w:rPr>
                <w:rFonts w:ascii="Verdana" w:hAnsi="Verdana"/>
                <w:sz w:val="20"/>
                <w:szCs w:val="20"/>
              </w:rPr>
              <w:t xml:space="preserve">. Other arguments (in particular the break-even analysis) also remain unchanged, and </w:t>
            </w:r>
            <w:r>
              <w:rPr>
                <w:rFonts w:ascii="Verdana" w:hAnsi="Verdana"/>
                <w:sz w:val="20"/>
                <w:szCs w:val="20"/>
              </w:rPr>
              <w:t xml:space="preserve">the </w:t>
            </w:r>
            <w:r w:rsidRPr="00684078">
              <w:rPr>
                <w:rFonts w:ascii="Verdana" w:hAnsi="Verdana"/>
                <w:sz w:val="20"/>
                <w:szCs w:val="20"/>
              </w:rPr>
              <w:t xml:space="preserve">SEAC </w:t>
            </w:r>
            <w:r>
              <w:rPr>
                <w:rFonts w:ascii="Verdana" w:hAnsi="Verdana"/>
                <w:sz w:val="20"/>
                <w:szCs w:val="20"/>
              </w:rPr>
              <w:t>R</w:t>
            </w:r>
            <w:r w:rsidRPr="00684078">
              <w:rPr>
                <w:rFonts w:ascii="Verdana" w:hAnsi="Verdana"/>
                <w:sz w:val="20"/>
                <w:szCs w:val="20"/>
              </w:rPr>
              <w:t xml:space="preserve">apporteurs still think the proposed restriction is proportionate. </w:t>
            </w:r>
          </w:p>
          <w:p w14:paraId="2A7E771F" w14:textId="77777777" w:rsidR="0062271B" w:rsidRDefault="0062271B" w:rsidP="0062271B">
            <w:pPr>
              <w:jc w:val="both"/>
              <w:rPr>
                <w:rFonts w:ascii="Verdana" w:hAnsi="Verdana"/>
                <w:sz w:val="20"/>
                <w:szCs w:val="20"/>
              </w:rPr>
            </w:pPr>
          </w:p>
          <w:p w14:paraId="50ACA62B" w14:textId="77777777" w:rsidR="0062271B" w:rsidRPr="003C5FA5" w:rsidRDefault="0062271B" w:rsidP="0062271B">
            <w:pPr>
              <w:jc w:val="both"/>
              <w:rPr>
                <w:rFonts w:ascii="Verdana" w:hAnsi="Verdana"/>
                <w:sz w:val="20"/>
                <w:szCs w:val="20"/>
                <w:u w:val="single"/>
              </w:rPr>
            </w:pPr>
            <w:r w:rsidRPr="003C5FA5">
              <w:rPr>
                <w:rFonts w:ascii="Verdana" w:hAnsi="Verdana"/>
                <w:sz w:val="20"/>
                <w:szCs w:val="20"/>
                <w:u w:val="single"/>
              </w:rPr>
              <w:t>Enforcement costs</w:t>
            </w:r>
            <w:r>
              <w:rPr>
                <w:rFonts w:ascii="Verdana" w:hAnsi="Verdana"/>
                <w:sz w:val="20"/>
                <w:szCs w:val="20"/>
                <w:u w:val="single"/>
              </w:rPr>
              <w:t>:</w:t>
            </w:r>
            <w:r w:rsidRPr="003C5FA5">
              <w:rPr>
                <w:rFonts w:ascii="Verdana" w:hAnsi="Verdana"/>
                <w:sz w:val="20"/>
                <w:szCs w:val="20"/>
                <w:u w:val="single"/>
              </w:rPr>
              <w:t xml:space="preserve"> </w:t>
            </w:r>
          </w:p>
          <w:p w14:paraId="0A6FAB85" w14:textId="6CCB8B17" w:rsidR="0062271B" w:rsidRDefault="0062271B" w:rsidP="0062271B">
            <w:pPr>
              <w:jc w:val="both"/>
              <w:rPr>
                <w:rFonts w:ascii="Verdana" w:hAnsi="Verdana"/>
                <w:sz w:val="20"/>
                <w:szCs w:val="20"/>
              </w:rPr>
            </w:pPr>
            <w:r>
              <w:rPr>
                <w:rFonts w:ascii="Verdana" w:hAnsi="Verdana"/>
                <w:sz w:val="20"/>
                <w:szCs w:val="20"/>
              </w:rPr>
              <w:t>The cost of analysis was considered at 2014 price level based on the Danish Report to be €221. Also the number of samples per Member State was considered as 20 times the annual average number of indicated as non-compliant samples through RAPEX during the period 2006-2015 (please see footnote 1</w:t>
            </w:r>
            <w:r w:rsidR="004173BA">
              <w:rPr>
                <w:rFonts w:ascii="Verdana" w:hAnsi="Verdana"/>
                <w:sz w:val="20"/>
                <w:szCs w:val="20"/>
              </w:rPr>
              <w:t>7</w:t>
            </w:r>
            <w:r>
              <w:rPr>
                <w:rFonts w:ascii="Verdana" w:hAnsi="Verdana"/>
                <w:sz w:val="20"/>
                <w:szCs w:val="20"/>
              </w:rPr>
              <w:t xml:space="preserve"> under section B3.3.1.3.f of the </w:t>
            </w:r>
            <w:r w:rsidR="00920B6F">
              <w:rPr>
                <w:rFonts w:ascii="Verdana" w:hAnsi="Verdana"/>
                <w:sz w:val="20"/>
                <w:szCs w:val="20"/>
              </w:rPr>
              <w:t>d</w:t>
            </w:r>
            <w:r>
              <w:rPr>
                <w:rFonts w:ascii="Verdana" w:hAnsi="Verdana"/>
                <w:sz w:val="20"/>
                <w:szCs w:val="20"/>
              </w:rPr>
              <w:t xml:space="preserve">raft </w:t>
            </w:r>
            <w:r w:rsidR="00920B6F">
              <w:rPr>
                <w:rFonts w:ascii="Verdana" w:hAnsi="Verdana"/>
                <w:sz w:val="20"/>
                <w:szCs w:val="20"/>
              </w:rPr>
              <w:t>f</w:t>
            </w:r>
            <w:r>
              <w:rPr>
                <w:rFonts w:ascii="Verdana" w:hAnsi="Verdana"/>
                <w:sz w:val="20"/>
                <w:szCs w:val="20"/>
              </w:rPr>
              <w:t xml:space="preserve">inal </w:t>
            </w:r>
            <w:r w:rsidR="00920B6F">
              <w:rPr>
                <w:rFonts w:ascii="Verdana" w:hAnsi="Verdana"/>
                <w:sz w:val="20"/>
                <w:szCs w:val="20"/>
              </w:rPr>
              <w:t>o</w:t>
            </w:r>
            <w:r>
              <w:rPr>
                <w:rFonts w:ascii="Verdana" w:hAnsi="Verdana"/>
                <w:sz w:val="20"/>
                <w:szCs w:val="20"/>
              </w:rPr>
              <w:t xml:space="preserve">pinion). </w:t>
            </w:r>
          </w:p>
          <w:p w14:paraId="7913D65E" w14:textId="77777777" w:rsidR="0062271B" w:rsidRDefault="0062271B" w:rsidP="0062271B">
            <w:pPr>
              <w:jc w:val="both"/>
              <w:rPr>
                <w:rFonts w:ascii="Verdana" w:hAnsi="Verdana"/>
                <w:sz w:val="20"/>
                <w:szCs w:val="20"/>
              </w:rPr>
            </w:pPr>
            <w:r>
              <w:rPr>
                <w:rFonts w:ascii="Verdana" w:hAnsi="Verdana"/>
                <w:sz w:val="20"/>
                <w:szCs w:val="20"/>
              </w:rPr>
              <w:t xml:space="preserve">The number of samples considered by the Rapporteurs (100) does not differ much from the number of samples referred to in the Swedish Report you refer to. Indeed, from the Swedish report it is extracted that the samples taken and belonging to scope are 473 in total in two </w:t>
            </w:r>
            <w:r>
              <w:rPr>
                <w:rFonts w:ascii="Verdana" w:hAnsi="Verdana"/>
                <w:sz w:val="20"/>
                <w:szCs w:val="20"/>
              </w:rPr>
              <w:lastRenderedPageBreak/>
              <w:t xml:space="preserve">years. Please note that from the total of 1 927 samples (Fig.13 of the Swedish report) the following samples should be subtracted as not under scope: 1 162 belonging to the jewellery category, 28 from electrical and metal toys, 127 from electrical products, 18 from wood products, 49 from chemical products (analysed for prohibited solvents and preservatives), reducing the total number of samples for the two years to 473. </w:t>
            </w:r>
          </w:p>
          <w:p w14:paraId="0913D82D" w14:textId="77777777" w:rsidR="0062271B" w:rsidRDefault="0062271B" w:rsidP="0062271B">
            <w:pPr>
              <w:jc w:val="both"/>
              <w:rPr>
                <w:rFonts w:ascii="Verdana" w:hAnsi="Verdana"/>
                <w:sz w:val="20"/>
                <w:szCs w:val="20"/>
              </w:rPr>
            </w:pPr>
            <w:r>
              <w:rPr>
                <w:rFonts w:ascii="Verdana" w:hAnsi="Verdana"/>
                <w:sz w:val="20"/>
                <w:szCs w:val="20"/>
              </w:rPr>
              <w:t>Based on the above and the assumptions on the RAPEX samples referred to previously, the Rapporteurs consider that the EU average number of samples taken as a basis for calculating the costs of analysis is a reasonable one.</w:t>
            </w:r>
          </w:p>
          <w:p w14:paraId="5958EBEC" w14:textId="77777777" w:rsidR="0062271B" w:rsidRDefault="0062271B" w:rsidP="0062271B">
            <w:pPr>
              <w:jc w:val="both"/>
              <w:rPr>
                <w:rFonts w:ascii="Verdana" w:hAnsi="Verdana"/>
                <w:sz w:val="20"/>
                <w:szCs w:val="20"/>
              </w:rPr>
            </w:pPr>
          </w:p>
          <w:p w14:paraId="435F91B4" w14:textId="77777777" w:rsidR="0062271B" w:rsidRPr="003C5FA5" w:rsidRDefault="0062271B" w:rsidP="0062271B">
            <w:pPr>
              <w:jc w:val="both"/>
              <w:rPr>
                <w:rFonts w:ascii="Verdana" w:hAnsi="Verdana"/>
                <w:sz w:val="20"/>
                <w:szCs w:val="20"/>
                <w:u w:val="single"/>
              </w:rPr>
            </w:pPr>
            <w:r w:rsidRPr="003C5FA5">
              <w:rPr>
                <w:rFonts w:ascii="Verdana" w:hAnsi="Verdana"/>
                <w:sz w:val="20"/>
                <w:szCs w:val="20"/>
                <w:u w:val="single"/>
              </w:rPr>
              <w:t>Justification for an EU wide basis measure</w:t>
            </w:r>
            <w:r>
              <w:rPr>
                <w:rFonts w:ascii="Verdana" w:hAnsi="Verdana"/>
                <w:sz w:val="20"/>
                <w:szCs w:val="20"/>
                <w:u w:val="single"/>
              </w:rPr>
              <w:t>:</w:t>
            </w:r>
            <w:r w:rsidRPr="003C5FA5">
              <w:rPr>
                <w:rFonts w:ascii="Verdana" w:hAnsi="Verdana"/>
                <w:sz w:val="20"/>
                <w:szCs w:val="20"/>
                <w:u w:val="single"/>
              </w:rPr>
              <w:t xml:space="preserve"> </w:t>
            </w:r>
          </w:p>
          <w:p w14:paraId="44657F7B" w14:textId="45B15A16" w:rsidR="0062271B" w:rsidRDefault="0062271B" w:rsidP="0062271B">
            <w:pPr>
              <w:jc w:val="both"/>
              <w:rPr>
                <w:rFonts w:ascii="Verdana" w:hAnsi="Verdana"/>
                <w:sz w:val="20"/>
                <w:szCs w:val="20"/>
              </w:rPr>
            </w:pPr>
            <w:r>
              <w:rPr>
                <w:rFonts w:ascii="Verdana" w:hAnsi="Verdana"/>
                <w:sz w:val="20"/>
                <w:szCs w:val="20"/>
              </w:rPr>
              <w:t xml:space="preserve">An analysis and justification of the necessity of an EU wide measure to control exposure to the four phthalates is included in sections B.2 and B.3 of the </w:t>
            </w:r>
            <w:r w:rsidR="00920B6F">
              <w:rPr>
                <w:rFonts w:ascii="Verdana" w:hAnsi="Verdana"/>
                <w:sz w:val="20"/>
                <w:szCs w:val="20"/>
              </w:rPr>
              <w:t>draft final o</w:t>
            </w:r>
            <w:r>
              <w:rPr>
                <w:rFonts w:ascii="Verdana" w:hAnsi="Verdana"/>
                <w:sz w:val="20"/>
                <w:szCs w:val="20"/>
              </w:rPr>
              <w:t>pinion.</w:t>
            </w:r>
          </w:p>
          <w:p w14:paraId="04D86A67" w14:textId="77777777" w:rsidR="0062271B" w:rsidRDefault="0062271B" w:rsidP="0062271B">
            <w:pPr>
              <w:jc w:val="both"/>
              <w:rPr>
                <w:rFonts w:ascii="Verdana" w:hAnsi="Verdana"/>
                <w:sz w:val="20"/>
                <w:szCs w:val="20"/>
              </w:rPr>
            </w:pPr>
          </w:p>
          <w:p w14:paraId="7D76A74A" w14:textId="77777777" w:rsidR="0062271B" w:rsidRPr="003C5FA5" w:rsidRDefault="0062271B" w:rsidP="0062271B">
            <w:pPr>
              <w:jc w:val="both"/>
              <w:rPr>
                <w:rFonts w:ascii="Verdana" w:hAnsi="Verdana"/>
                <w:sz w:val="20"/>
                <w:szCs w:val="20"/>
                <w:u w:val="single"/>
              </w:rPr>
            </w:pPr>
            <w:r w:rsidRPr="003C5FA5">
              <w:rPr>
                <w:rFonts w:ascii="Verdana" w:hAnsi="Verdana"/>
                <w:sz w:val="20"/>
                <w:szCs w:val="20"/>
                <w:u w:val="single"/>
              </w:rPr>
              <w:t>FCM legislation</w:t>
            </w:r>
            <w:r>
              <w:rPr>
                <w:rFonts w:ascii="Verdana" w:hAnsi="Verdana"/>
                <w:sz w:val="20"/>
                <w:szCs w:val="20"/>
                <w:u w:val="single"/>
              </w:rPr>
              <w:t>:</w:t>
            </w:r>
          </w:p>
          <w:p w14:paraId="4BFCB2B9" w14:textId="77777777" w:rsidR="0062271B" w:rsidRDefault="0062271B" w:rsidP="0062271B">
            <w:pPr>
              <w:jc w:val="both"/>
              <w:rPr>
                <w:rFonts w:ascii="Verdana" w:hAnsi="Verdana"/>
                <w:sz w:val="20"/>
                <w:szCs w:val="20"/>
              </w:rPr>
            </w:pPr>
            <w:r>
              <w:rPr>
                <w:rFonts w:ascii="Verdana" w:hAnsi="Verdana"/>
                <w:sz w:val="20"/>
                <w:szCs w:val="20"/>
              </w:rPr>
              <w:t xml:space="preserve">Regarding your belief that the option of addressing food-related exposure risks through the existing FCM legislative framework would offer distinct advantage, the Rapporteurs agree with it and note their agreement with the Dossier Submitter's draw the attention of the Commission on the issue.  </w:t>
            </w:r>
          </w:p>
          <w:p w14:paraId="38615254" w14:textId="77777777" w:rsidR="0062271B" w:rsidRDefault="0062271B" w:rsidP="0062271B">
            <w:pPr>
              <w:jc w:val="both"/>
              <w:rPr>
                <w:rFonts w:ascii="Verdana" w:hAnsi="Verdana"/>
                <w:sz w:val="20"/>
                <w:szCs w:val="20"/>
              </w:rPr>
            </w:pPr>
          </w:p>
          <w:p w14:paraId="08A0224E" w14:textId="5BB99DD4" w:rsidR="0062271B" w:rsidRDefault="0062271B" w:rsidP="0062271B">
            <w:pPr>
              <w:jc w:val="both"/>
              <w:rPr>
                <w:rFonts w:ascii="Verdana" w:hAnsi="Verdana"/>
                <w:sz w:val="20"/>
                <w:szCs w:val="20"/>
              </w:rPr>
            </w:pPr>
            <w:r>
              <w:rPr>
                <w:rFonts w:ascii="Verdana" w:hAnsi="Verdana"/>
                <w:sz w:val="20"/>
                <w:szCs w:val="20"/>
              </w:rPr>
              <w:t xml:space="preserve">The Rapporteurs are </w:t>
            </w:r>
            <w:r w:rsidRPr="003C5FA5">
              <w:rPr>
                <w:rFonts w:ascii="Verdana" w:hAnsi="Verdana"/>
                <w:sz w:val="20"/>
                <w:szCs w:val="20"/>
              </w:rPr>
              <w:t xml:space="preserve">convinced that for the reasons provided in section B.3.3.1.1.b) of the </w:t>
            </w:r>
            <w:r w:rsidR="000D5417">
              <w:rPr>
                <w:rFonts w:ascii="Verdana" w:hAnsi="Verdana"/>
                <w:sz w:val="20"/>
                <w:szCs w:val="20"/>
              </w:rPr>
              <w:t>d</w:t>
            </w:r>
            <w:r w:rsidRPr="003C5FA5">
              <w:rPr>
                <w:rFonts w:ascii="Verdana" w:hAnsi="Verdana"/>
                <w:sz w:val="20"/>
                <w:szCs w:val="20"/>
              </w:rPr>
              <w:t xml:space="preserve">raft </w:t>
            </w:r>
            <w:r w:rsidR="000D5417">
              <w:rPr>
                <w:rFonts w:ascii="Verdana" w:hAnsi="Verdana"/>
                <w:sz w:val="20"/>
                <w:szCs w:val="20"/>
              </w:rPr>
              <w:t>f</w:t>
            </w:r>
            <w:r w:rsidRPr="003C5FA5">
              <w:rPr>
                <w:rFonts w:ascii="Verdana" w:hAnsi="Verdana"/>
                <w:sz w:val="20"/>
                <w:szCs w:val="20"/>
              </w:rPr>
              <w:t xml:space="preserve">inal </w:t>
            </w:r>
            <w:r w:rsidR="000D5417">
              <w:rPr>
                <w:rFonts w:ascii="Verdana" w:hAnsi="Verdana"/>
                <w:sz w:val="20"/>
                <w:szCs w:val="20"/>
              </w:rPr>
              <w:t>o</w:t>
            </w:r>
            <w:r w:rsidRPr="003C5FA5">
              <w:rPr>
                <w:rFonts w:ascii="Verdana" w:hAnsi="Verdana"/>
                <w:sz w:val="20"/>
                <w:szCs w:val="20"/>
              </w:rPr>
              <w:t xml:space="preserve">pinion, testing costs are negligible compared to material substitution costs. The example referred to in the </w:t>
            </w:r>
            <w:r w:rsidR="000D5417">
              <w:rPr>
                <w:rFonts w:ascii="Verdana" w:hAnsi="Verdana"/>
                <w:sz w:val="20"/>
                <w:szCs w:val="20"/>
              </w:rPr>
              <w:t>d</w:t>
            </w:r>
            <w:r w:rsidRPr="003C5FA5">
              <w:rPr>
                <w:rFonts w:ascii="Verdana" w:hAnsi="Verdana"/>
                <w:sz w:val="20"/>
                <w:szCs w:val="20"/>
              </w:rPr>
              <w:t xml:space="preserve">raft </w:t>
            </w:r>
            <w:r w:rsidR="000D5417">
              <w:rPr>
                <w:rFonts w:ascii="Verdana" w:hAnsi="Verdana"/>
                <w:sz w:val="20"/>
                <w:szCs w:val="20"/>
              </w:rPr>
              <w:t>f</w:t>
            </w:r>
            <w:r>
              <w:rPr>
                <w:rFonts w:ascii="Verdana" w:hAnsi="Verdana"/>
                <w:sz w:val="20"/>
                <w:szCs w:val="20"/>
              </w:rPr>
              <w:t xml:space="preserve">inal </w:t>
            </w:r>
            <w:r w:rsidR="000D5417">
              <w:rPr>
                <w:rFonts w:ascii="Verdana" w:hAnsi="Verdana"/>
                <w:sz w:val="20"/>
                <w:szCs w:val="20"/>
              </w:rPr>
              <w:t>o</w:t>
            </w:r>
            <w:r w:rsidRPr="003C5FA5">
              <w:rPr>
                <w:rFonts w:ascii="Verdana" w:hAnsi="Verdana"/>
                <w:sz w:val="20"/>
                <w:szCs w:val="20"/>
              </w:rPr>
              <w:t>pinion for the case of NPE shows</w:t>
            </w:r>
            <w:r>
              <w:rPr>
                <w:rFonts w:ascii="Verdana" w:hAnsi="Verdana"/>
                <w:sz w:val="20"/>
                <w:szCs w:val="20"/>
              </w:rPr>
              <w:t xml:space="preserve"> simply that it is not unusual that testing costs are relatively minor.</w:t>
            </w:r>
          </w:p>
          <w:p w14:paraId="5F385868" w14:textId="77777777" w:rsidR="009E1E2E" w:rsidRPr="001D714B" w:rsidRDefault="009E1E2E" w:rsidP="00A6205F">
            <w:pPr>
              <w:rPr>
                <w:rFonts w:ascii="Verdana" w:hAnsi="Verdana"/>
                <w:sz w:val="20"/>
                <w:szCs w:val="20"/>
              </w:rPr>
            </w:pPr>
          </w:p>
        </w:tc>
      </w:tr>
      <w:tr w:rsidR="009E1E2E" w:rsidRPr="001D714B" w14:paraId="5F38587C" w14:textId="77777777" w:rsidTr="009E1E2E">
        <w:tc>
          <w:tcPr>
            <w:tcW w:w="851" w:type="dxa"/>
            <w:vMerge w:val="restart"/>
          </w:tcPr>
          <w:p w14:paraId="5F38586A" w14:textId="77777777" w:rsidR="009E1E2E" w:rsidRPr="001D714B" w:rsidRDefault="009E1E2E" w:rsidP="00A6205F">
            <w:pPr>
              <w:rPr>
                <w:rFonts w:ascii="Verdana" w:hAnsi="Verdana"/>
                <w:sz w:val="20"/>
                <w:szCs w:val="20"/>
              </w:rPr>
            </w:pPr>
            <w:r w:rsidRPr="000465AC">
              <w:rPr>
                <w:rFonts w:ascii="Verdana" w:hAnsi="Verdana"/>
                <w:noProof/>
                <w:sz w:val="20"/>
                <w:szCs w:val="20"/>
              </w:rPr>
              <w:lastRenderedPageBreak/>
              <w:t>313</w:t>
            </w:r>
          </w:p>
        </w:tc>
        <w:tc>
          <w:tcPr>
            <w:tcW w:w="3544" w:type="dxa"/>
            <w:vMerge w:val="restart"/>
          </w:tcPr>
          <w:p w14:paraId="5F38586B" w14:textId="77777777" w:rsidR="009E1E2E" w:rsidRPr="001D714B" w:rsidRDefault="009E1E2E" w:rsidP="00A6205F">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0465AC">
              <w:rPr>
                <w:rFonts w:ascii="Verdana" w:hAnsi="Verdana"/>
                <w:noProof/>
                <w:sz w:val="20"/>
                <w:szCs w:val="20"/>
              </w:rPr>
              <w:t>2017/05/22 14:11</w:t>
            </w:r>
          </w:p>
          <w:p w14:paraId="5F38586C" w14:textId="77777777" w:rsidR="009E1E2E" w:rsidRPr="001D714B" w:rsidRDefault="009E1E2E" w:rsidP="00A6205F">
            <w:pPr>
              <w:rPr>
                <w:rFonts w:ascii="Verdana" w:hAnsi="Verdana"/>
                <w:sz w:val="20"/>
                <w:szCs w:val="20"/>
              </w:rPr>
            </w:pPr>
          </w:p>
          <w:p w14:paraId="5F38586D" w14:textId="77777777" w:rsidR="009E1E2E" w:rsidRPr="001D714B" w:rsidRDefault="009E1E2E" w:rsidP="00A6205F">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0465AC">
              <w:rPr>
                <w:rFonts w:ascii="Verdana" w:hAnsi="Verdana"/>
                <w:noProof/>
                <w:sz w:val="20"/>
                <w:szCs w:val="20"/>
              </w:rPr>
              <w:t>BehalfOfAnOrganisation</w:t>
            </w:r>
          </w:p>
          <w:p w14:paraId="5F38586E" w14:textId="77777777" w:rsidR="009E1E2E" w:rsidRPr="001D714B" w:rsidRDefault="009E1E2E" w:rsidP="00A6205F">
            <w:pPr>
              <w:rPr>
                <w:rFonts w:ascii="Verdana" w:hAnsi="Verdana"/>
                <w:sz w:val="20"/>
                <w:szCs w:val="20"/>
              </w:rPr>
            </w:pPr>
          </w:p>
          <w:p w14:paraId="5F38586F" w14:textId="77777777" w:rsidR="009E1E2E" w:rsidRPr="001D714B" w:rsidRDefault="009E1E2E" w:rsidP="00A6205F">
            <w:pPr>
              <w:rPr>
                <w:rFonts w:ascii="Verdana" w:hAnsi="Verdana"/>
                <w:b/>
                <w:sz w:val="20"/>
                <w:szCs w:val="20"/>
              </w:rPr>
            </w:pPr>
            <w:r w:rsidRPr="001D714B">
              <w:rPr>
                <w:rFonts w:ascii="Verdana" w:hAnsi="Verdana"/>
                <w:b/>
                <w:sz w:val="20"/>
                <w:szCs w:val="20"/>
              </w:rPr>
              <w:t>Org. type:</w:t>
            </w:r>
          </w:p>
          <w:p w14:paraId="5F385870" w14:textId="77777777" w:rsidR="009E1E2E" w:rsidRPr="001D714B" w:rsidRDefault="009E1E2E" w:rsidP="00A6205F">
            <w:pPr>
              <w:rPr>
                <w:rFonts w:ascii="Verdana" w:hAnsi="Verdana"/>
                <w:sz w:val="20"/>
                <w:szCs w:val="20"/>
              </w:rPr>
            </w:pPr>
            <w:r w:rsidRPr="000465AC">
              <w:rPr>
                <w:rFonts w:ascii="Verdana" w:hAnsi="Verdana"/>
                <w:noProof/>
                <w:sz w:val="20"/>
                <w:szCs w:val="20"/>
              </w:rPr>
              <w:t>International NGO</w:t>
            </w:r>
          </w:p>
          <w:p w14:paraId="5F385871" w14:textId="77777777" w:rsidR="009E1E2E" w:rsidRPr="001D714B" w:rsidRDefault="009E1E2E" w:rsidP="00A6205F">
            <w:pPr>
              <w:rPr>
                <w:rFonts w:ascii="Verdana" w:hAnsi="Verdana"/>
                <w:sz w:val="20"/>
                <w:szCs w:val="20"/>
              </w:rPr>
            </w:pPr>
          </w:p>
          <w:p w14:paraId="5F385872" w14:textId="77777777" w:rsidR="009E1E2E" w:rsidRPr="001D714B" w:rsidRDefault="009E1E2E" w:rsidP="00A6205F">
            <w:pPr>
              <w:rPr>
                <w:rFonts w:ascii="Verdana" w:hAnsi="Verdana"/>
                <w:b/>
                <w:sz w:val="20"/>
                <w:szCs w:val="20"/>
              </w:rPr>
            </w:pPr>
            <w:r w:rsidRPr="001D714B">
              <w:rPr>
                <w:rFonts w:ascii="Verdana" w:hAnsi="Verdana"/>
                <w:b/>
                <w:sz w:val="20"/>
                <w:szCs w:val="20"/>
              </w:rPr>
              <w:t>Org. name:</w:t>
            </w:r>
          </w:p>
          <w:p w14:paraId="5F385873" w14:textId="77777777" w:rsidR="009E1E2E" w:rsidRPr="001D714B" w:rsidRDefault="009E1E2E" w:rsidP="00A6205F">
            <w:pPr>
              <w:rPr>
                <w:rFonts w:ascii="Verdana" w:hAnsi="Verdana"/>
                <w:sz w:val="20"/>
                <w:szCs w:val="20"/>
              </w:rPr>
            </w:pPr>
            <w:r w:rsidRPr="000465AC">
              <w:rPr>
                <w:rFonts w:ascii="Verdana" w:hAnsi="Verdana"/>
                <w:noProof/>
                <w:sz w:val="20"/>
                <w:szCs w:val="20"/>
              </w:rPr>
              <w:t>European Environmental Bureau</w:t>
            </w:r>
          </w:p>
          <w:p w14:paraId="5F385874" w14:textId="77777777" w:rsidR="009E1E2E" w:rsidRPr="001D714B" w:rsidRDefault="009E1E2E" w:rsidP="00A6205F">
            <w:pPr>
              <w:rPr>
                <w:rFonts w:ascii="Verdana" w:hAnsi="Verdana"/>
                <w:sz w:val="20"/>
                <w:szCs w:val="20"/>
              </w:rPr>
            </w:pPr>
          </w:p>
          <w:p w14:paraId="5F385875" w14:textId="77777777" w:rsidR="009E1E2E" w:rsidRPr="001D714B" w:rsidRDefault="009E1E2E" w:rsidP="00A6205F">
            <w:pPr>
              <w:rPr>
                <w:rFonts w:ascii="Verdana" w:hAnsi="Verdana"/>
                <w:b/>
                <w:sz w:val="20"/>
                <w:szCs w:val="20"/>
              </w:rPr>
            </w:pPr>
            <w:r w:rsidRPr="001D714B">
              <w:rPr>
                <w:rFonts w:ascii="Verdana" w:hAnsi="Verdana"/>
                <w:b/>
                <w:sz w:val="20"/>
                <w:szCs w:val="20"/>
              </w:rPr>
              <w:t>Org. country:</w:t>
            </w:r>
          </w:p>
          <w:p w14:paraId="5F385876" w14:textId="77777777" w:rsidR="009E1E2E" w:rsidRDefault="009E1E2E" w:rsidP="00A6205F">
            <w:pPr>
              <w:rPr>
                <w:rFonts w:ascii="Verdana" w:hAnsi="Verdana"/>
                <w:sz w:val="20"/>
                <w:szCs w:val="20"/>
              </w:rPr>
            </w:pPr>
            <w:r w:rsidRPr="000465AC">
              <w:rPr>
                <w:rFonts w:ascii="Verdana" w:hAnsi="Verdana"/>
                <w:noProof/>
                <w:sz w:val="20"/>
                <w:szCs w:val="20"/>
              </w:rPr>
              <w:t>Belgium</w:t>
            </w:r>
          </w:p>
          <w:p w14:paraId="5F385877" w14:textId="77777777" w:rsidR="009E1E2E" w:rsidRPr="001D714B" w:rsidRDefault="009E1E2E" w:rsidP="00A6205F">
            <w:pPr>
              <w:rPr>
                <w:rFonts w:ascii="Verdana" w:hAnsi="Verdana"/>
                <w:sz w:val="20"/>
                <w:szCs w:val="20"/>
              </w:rPr>
            </w:pPr>
          </w:p>
        </w:tc>
        <w:tc>
          <w:tcPr>
            <w:tcW w:w="9781" w:type="dxa"/>
          </w:tcPr>
          <w:p w14:paraId="5F385878" w14:textId="77777777" w:rsidR="009E1E2E" w:rsidRPr="001D714B" w:rsidRDefault="009E1E2E" w:rsidP="00A6205F">
            <w:pPr>
              <w:rPr>
                <w:rFonts w:ascii="Verdana" w:hAnsi="Verdana"/>
                <w:b/>
                <w:sz w:val="20"/>
                <w:szCs w:val="20"/>
              </w:rPr>
            </w:pPr>
            <w:r w:rsidRPr="001D714B">
              <w:rPr>
                <w:rFonts w:ascii="Verdana" w:hAnsi="Verdana"/>
                <w:b/>
                <w:sz w:val="20"/>
                <w:szCs w:val="20"/>
              </w:rPr>
              <w:lastRenderedPageBreak/>
              <w:t>Comments on the SEAC draft opinion:</w:t>
            </w:r>
          </w:p>
          <w:p w14:paraId="5F385879"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 xml:space="preserve">The EEB firmly rejects the inclusion by SEAC of new derogations at this stage of the opinion development of the restriction proposal as it is opening a back door to the continued use of four phthalates, substances of very high concern, without an assessment by RAC of the risks that it may pose to Europe’s population and environment. </w:t>
            </w:r>
          </w:p>
          <w:p w14:paraId="5F38587A" w14:textId="77777777" w:rsidR="009E1E2E" w:rsidRPr="001D714B" w:rsidRDefault="009E1E2E" w:rsidP="00D559B1">
            <w:pPr>
              <w:jc w:val="both"/>
              <w:rPr>
                <w:rFonts w:ascii="Verdana" w:hAnsi="Verdana"/>
                <w:noProof/>
                <w:sz w:val="20"/>
                <w:szCs w:val="20"/>
              </w:rPr>
            </w:pPr>
            <w:r w:rsidRPr="000465AC">
              <w:rPr>
                <w:rFonts w:ascii="Verdana" w:hAnsi="Verdana"/>
                <w:noProof/>
                <w:sz w:val="20"/>
                <w:szCs w:val="20"/>
              </w:rPr>
              <w:t>Industry needing a derogation for any use of the four phthalates had already several years to raise this issue, both through the consultation run by the dossier submitter during the preparation of its restriction proposal and also through the public consultation during ECHA’s committees opinion development process.</w:t>
            </w:r>
          </w:p>
          <w:p w14:paraId="5F38587B" w14:textId="77777777" w:rsidR="009E1E2E" w:rsidRPr="001D714B" w:rsidRDefault="009E1E2E" w:rsidP="00A6205F">
            <w:pPr>
              <w:rPr>
                <w:rFonts w:ascii="Verdana" w:hAnsi="Verdana"/>
                <w:sz w:val="20"/>
                <w:szCs w:val="20"/>
              </w:rPr>
            </w:pPr>
          </w:p>
        </w:tc>
      </w:tr>
      <w:tr w:rsidR="009E1E2E" w:rsidRPr="001D714B" w14:paraId="5F385883" w14:textId="77777777" w:rsidTr="009E1E2E">
        <w:tc>
          <w:tcPr>
            <w:tcW w:w="851" w:type="dxa"/>
            <w:vMerge/>
          </w:tcPr>
          <w:p w14:paraId="5F38587D" w14:textId="77777777" w:rsidR="009E1E2E" w:rsidRPr="001D714B" w:rsidRDefault="009E1E2E" w:rsidP="00A6205F">
            <w:pPr>
              <w:rPr>
                <w:rFonts w:ascii="Verdana" w:hAnsi="Verdana"/>
                <w:sz w:val="20"/>
                <w:szCs w:val="20"/>
              </w:rPr>
            </w:pPr>
          </w:p>
        </w:tc>
        <w:tc>
          <w:tcPr>
            <w:tcW w:w="3544" w:type="dxa"/>
            <w:vMerge/>
          </w:tcPr>
          <w:p w14:paraId="5F38587E" w14:textId="77777777" w:rsidR="009E1E2E" w:rsidRPr="001D714B" w:rsidRDefault="009E1E2E" w:rsidP="00A6205F">
            <w:pPr>
              <w:rPr>
                <w:rFonts w:ascii="Verdana" w:hAnsi="Verdana"/>
                <w:b/>
                <w:sz w:val="20"/>
                <w:szCs w:val="20"/>
              </w:rPr>
            </w:pPr>
          </w:p>
        </w:tc>
        <w:tc>
          <w:tcPr>
            <w:tcW w:w="9781" w:type="dxa"/>
          </w:tcPr>
          <w:p w14:paraId="5F38587F" w14:textId="77777777" w:rsidR="009E1E2E" w:rsidRPr="001D714B" w:rsidRDefault="009E1E2E" w:rsidP="00A6205F">
            <w:pPr>
              <w:rPr>
                <w:rFonts w:ascii="Verdana" w:hAnsi="Verdana"/>
                <w:b/>
                <w:sz w:val="20"/>
                <w:szCs w:val="20"/>
              </w:rPr>
            </w:pPr>
            <w:r>
              <w:rPr>
                <w:rFonts w:ascii="Verdana" w:hAnsi="Verdana"/>
                <w:b/>
                <w:sz w:val="20"/>
                <w:szCs w:val="20"/>
              </w:rPr>
              <w:t>Additional information:</w:t>
            </w:r>
          </w:p>
          <w:p w14:paraId="5F385880"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 xml:space="preserve">RAC has already rejected in its opinion development process the derogation request for spare </w:t>
            </w:r>
            <w:r w:rsidRPr="000465AC">
              <w:rPr>
                <w:rFonts w:ascii="Verdana" w:hAnsi="Verdana"/>
                <w:noProof/>
                <w:sz w:val="20"/>
                <w:szCs w:val="20"/>
              </w:rPr>
              <w:lastRenderedPageBreak/>
              <w:t xml:space="preserve">parts for vehicles already in use, aerospace articles subject to certification requirements and articles used in motor vehicles. This derogation was submitted by industry through the public consultation at a very late stage. The request has not been justified from a risk assessment point of view, it concerns potentially a high volume of phthalates in view of the broad definition of vehicle (including buses, trains, planes, cars), the vast number of vehicles in use, and the long useful life of vehicles. Therefore, the impact of this derogation on  the risk reduction potential of the restriction can potentially be very high. SEAC has not the capacities nor the role to assess the risk of the proposed derogation. </w:t>
            </w:r>
          </w:p>
          <w:p w14:paraId="5F385881" w14:textId="77777777" w:rsidR="009E1E2E" w:rsidRPr="001D714B" w:rsidRDefault="009E1E2E" w:rsidP="00D559B1">
            <w:pPr>
              <w:jc w:val="both"/>
              <w:rPr>
                <w:rFonts w:ascii="Verdana" w:hAnsi="Verdana"/>
                <w:sz w:val="20"/>
                <w:szCs w:val="20"/>
              </w:rPr>
            </w:pPr>
            <w:r w:rsidRPr="000465AC">
              <w:rPr>
                <w:rFonts w:ascii="Verdana" w:hAnsi="Verdana"/>
                <w:noProof/>
                <w:sz w:val="20"/>
                <w:szCs w:val="20"/>
              </w:rPr>
              <w:t>No justification for the lack of alternatives to all the uses covered by this broad derogation request have been provided. SEAC should restrain from accepting such broad derogations, in particular at this stage of the opinion development process.</w:t>
            </w:r>
          </w:p>
          <w:p w14:paraId="5F385882" w14:textId="77777777" w:rsidR="009E1E2E" w:rsidRPr="001D714B" w:rsidRDefault="009E1E2E" w:rsidP="00A6205F">
            <w:pPr>
              <w:rPr>
                <w:rFonts w:ascii="Verdana" w:hAnsi="Verdana"/>
                <w:sz w:val="20"/>
                <w:szCs w:val="20"/>
              </w:rPr>
            </w:pPr>
          </w:p>
        </w:tc>
      </w:tr>
      <w:tr w:rsidR="009E1E2E" w:rsidRPr="001D714B" w14:paraId="5F385889" w14:textId="77777777" w:rsidTr="009E1E2E">
        <w:tc>
          <w:tcPr>
            <w:tcW w:w="851" w:type="dxa"/>
            <w:vMerge/>
          </w:tcPr>
          <w:p w14:paraId="5F385884" w14:textId="77777777" w:rsidR="009E1E2E" w:rsidRPr="001D714B" w:rsidRDefault="009E1E2E" w:rsidP="00A6205F">
            <w:pPr>
              <w:rPr>
                <w:rFonts w:ascii="Verdana" w:hAnsi="Verdana"/>
                <w:sz w:val="20"/>
                <w:szCs w:val="20"/>
              </w:rPr>
            </w:pPr>
          </w:p>
        </w:tc>
        <w:tc>
          <w:tcPr>
            <w:tcW w:w="3544" w:type="dxa"/>
            <w:vMerge/>
          </w:tcPr>
          <w:p w14:paraId="5F385885" w14:textId="77777777" w:rsidR="009E1E2E" w:rsidRPr="001D714B" w:rsidRDefault="009E1E2E" w:rsidP="00A6205F">
            <w:pPr>
              <w:rPr>
                <w:rFonts w:ascii="Verdana" w:hAnsi="Verdana"/>
                <w:b/>
                <w:sz w:val="20"/>
                <w:szCs w:val="20"/>
              </w:rPr>
            </w:pPr>
          </w:p>
        </w:tc>
        <w:tc>
          <w:tcPr>
            <w:tcW w:w="9781" w:type="dxa"/>
          </w:tcPr>
          <w:p w14:paraId="5F385886" w14:textId="77777777" w:rsidR="009E1E2E" w:rsidRPr="001D714B" w:rsidRDefault="009E1E2E" w:rsidP="00A6205F">
            <w:pPr>
              <w:rPr>
                <w:rFonts w:ascii="Verdana" w:hAnsi="Verdana"/>
                <w:b/>
                <w:sz w:val="20"/>
                <w:szCs w:val="20"/>
              </w:rPr>
            </w:pPr>
            <w:r w:rsidRPr="001D714B">
              <w:rPr>
                <w:rFonts w:ascii="Verdana" w:hAnsi="Verdana"/>
                <w:b/>
                <w:sz w:val="20"/>
                <w:szCs w:val="20"/>
              </w:rPr>
              <w:t>SEAC Rapporteurs response:</w:t>
            </w:r>
          </w:p>
          <w:p w14:paraId="411560FC" w14:textId="519EC702" w:rsidR="0062271B" w:rsidRDefault="0062271B" w:rsidP="0062271B">
            <w:pPr>
              <w:jc w:val="both"/>
              <w:rPr>
                <w:rFonts w:ascii="Verdana" w:hAnsi="Verdana"/>
                <w:sz w:val="20"/>
                <w:szCs w:val="20"/>
              </w:rPr>
            </w:pPr>
            <w:r w:rsidRPr="00847EE6">
              <w:rPr>
                <w:rFonts w:ascii="Verdana" w:hAnsi="Verdana"/>
                <w:sz w:val="20"/>
                <w:szCs w:val="20"/>
              </w:rPr>
              <w:t>Thank you for your support</w:t>
            </w:r>
            <w:r>
              <w:rPr>
                <w:rFonts w:ascii="Verdana" w:hAnsi="Verdana"/>
                <w:sz w:val="20"/>
                <w:szCs w:val="20"/>
              </w:rPr>
              <w:t xml:space="preserve"> and comments, which are noted and taken into account together with comments of other third parties on the same subjects and which are reflected in the </w:t>
            </w:r>
            <w:r w:rsidR="000D5417">
              <w:rPr>
                <w:rFonts w:ascii="Verdana" w:hAnsi="Verdana"/>
                <w:sz w:val="20"/>
                <w:szCs w:val="20"/>
              </w:rPr>
              <w:t xml:space="preserve">draft </w:t>
            </w:r>
            <w:r>
              <w:rPr>
                <w:rFonts w:ascii="Verdana" w:hAnsi="Verdana"/>
                <w:sz w:val="20"/>
                <w:szCs w:val="20"/>
              </w:rPr>
              <w:t xml:space="preserve">final </w:t>
            </w:r>
            <w:r w:rsidR="000D5417">
              <w:rPr>
                <w:rFonts w:ascii="Verdana" w:hAnsi="Verdana"/>
                <w:sz w:val="20"/>
                <w:szCs w:val="20"/>
              </w:rPr>
              <w:t>opinion</w:t>
            </w:r>
            <w:r>
              <w:rPr>
                <w:rFonts w:ascii="Verdana" w:hAnsi="Verdana"/>
                <w:sz w:val="20"/>
                <w:szCs w:val="20"/>
              </w:rPr>
              <w:t>.</w:t>
            </w:r>
          </w:p>
          <w:p w14:paraId="6C367285" w14:textId="77777777" w:rsidR="0062271B" w:rsidRDefault="0062271B" w:rsidP="0062271B">
            <w:pPr>
              <w:rPr>
                <w:rFonts w:ascii="Verdana" w:hAnsi="Verdana"/>
                <w:sz w:val="20"/>
                <w:szCs w:val="20"/>
              </w:rPr>
            </w:pPr>
          </w:p>
          <w:p w14:paraId="7FD44363" w14:textId="516C7D3C" w:rsidR="0062271B" w:rsidRPr="003C5FA5" w:rsidRDefault="0062271B" w:rsidP="0062271B">
            <w:pPr>
              <w:jc w:val="both"/>
              <w:rPr>
                <w:rFonts w:ascii="Verdana" w:hAnsi="Verdana"/>
                <w:sz w:val="20"/>
                <w:szCs w:val="20"/>
              </w:rPr>
            </w:pPr>
            <w:r w:rsidRPr="003C5FA5">
              <w:rPr>
                <w:rFonts w:ascii="Verdana" w:hAnsi="Verdana"/>
                <w:sz w:val="20"/>
                <w:szCs w:val="20"/>
              </w:rPr>
              <w:t xml:space="preserve">Based on the information provided during this </w:t>
            </w:r>
            <w:r w:rsidR="000D5417">
              <w:rPr>
                <w:rFonts w:ascii="Verdana" w:hAnsi="Verdana"/>
                <w:sz w:val="20"/>
                <w:szCs w:val="20"/>
              </w:rPr>
              <w:t>Public C</w:t>
            </w:r>
            <w:r w:rsidRPr="003C5FA5">
              <w:rPr>
                <w:rFonts w:ascii="Verdana" w:hAnsi="Verdana"/>
                <w:sz w:val="20"/>
                <w:szCs w:val="20"/>
              </w:rPr>
              <w:t xml:space="preserve">onsultation by the automotive and the aerospace industry, </w:t>
            </w:r>
            <w:r>
              <w:rPr>
                <w:rFonts w:ascii="Verdana" w:hAnsi="Verdana"/>
                <w:sz w:val="20"/>
                <w:szCs w:val="20"/>
              </w:rPr>
              <w:t xml:space="preserve">the </w:t>
            </w:r>
            <w:r w:rsidRPr="003C5FA5">
              <w:rPr>
                <w:rFonts w:ascii="Verdana" w:hAnsi="Verdana"/>
                <w:sz w:val="20"/>
                <w:szCs w:val="20"/>
              </w:rPr>
              <w:t xml:space="preserve">SEAC </w:t>
            </w:r>
            <w:r>
              <w:rPr>
                <w:rFonts w:ascii="Verdana" w:hAnsi="Verdana"/>
                <w:sz w:val="20"/>
                <w:szCs w:val="20"/>
              </w:rPr>
              <w:t>R</w:t>
            </w:r>
            <w:r w:rsidRPr="003C5FA5">
              <w:rPr>
                <w:rFonts w:ascii="Verdana" w:hAnsi="Verdana"/>
                <w:sz w:val="20"/>
                <w:szCs w:val="20"/>
              </w:rPr>
              <w:t xml:space="preserve">apporteurs are of the opinion that: </w:t>
            </w:r>
          </w:p>
          <w:p w14:paraId="0D2A1C89" w14:textId="77777777" w:rsidR="0062271B" w:rsidRPr="003C5FA5" w:rsidRDefault="0062271B" w:rsidP="0062271B">
            <w:pPr>
              <w:pStyle w:val="ListParagraph"/>
              <w:numPr>
                <w:ilvl w:val="0"/>
                <w:numId w:val="8"/>
              </w:numPr>
              <w:jc w:val="both"/>
              <w:rPr>
                <w:rFonts w:ascii="Verdana" w:hAnsi="Verdana"/>
                <w:b/>
                <w:snapToGrid w:val="0"/>
                <w:color w:val="0046AD"/>
                <w:sz w:val="20"/>
                <w:szCs w:val="20"/>
              </w:rPr>
            </w:pPr>
            <w:r>
              <w:rPr>
                <w:rFonts w:ascii="Verdana" w:hAnsi="Verdana"/>
                <w:sz w:val="20"/>
                <w:szCs w:val="20"/>
              </w:rPr>
              <w:t xml:space="preserve">An exemption for spare </w:t>
            </w:r>
            <w:r w:rsidRPr="003C5FA5">
              <w:rPr>
                <w:rFonts w:ascii="Verdana" w:hAnsi="Verdana"/>
                <w:sz w:val="20"/>
                <w:szCs w:val="20"/>
              </w:rPr>
              <w:t>parts for aerospace industry is justified (when the type certificate has been issued prior to the entry into force of the proposed restriction)</w:t>
            </w:r>
            <w:r>
              <w:rPr>
                <w:rFonts w:ascii="Verdana" w:hAnsi="Verdana"/>
                <w:sz w:val="20"/>
                <w:szCs w:val="20"/>
              </w:rPr>
              <w:t>;</w:t>
            </w:r>
          </w:p>
          <w:p w14:paraId="23957915" w14:textId="482F6E01" w:rsidR="0062271B" w:rsidRDefault="00A97BCE" w:rsidP="0062271B">
            <w:pPr>
              <w:pStyle w:val="ListParagraph"/>
              <w:numPr>
                <w:ilvl w:val="0"/>
                <w:numId w:val="8"/>
              </w:numPr>
              <w:jc w:val="both"/>
              <w:rPr>
                <w:rFonts w:ascii="Verdana" w:hAnsi="Verdana"/>
                <w:sz w:val="20"/>
                <w:szCs w:val="20"/>
              </w:rPr>
            </w:pPr>
            <w:r w:rsidRPr="003C5FA5">
              <w:rPr>
                <w:rFonts w:ascii="Verdana" w:hAnsi="Verdana"/>
                <w:sz w:val="20"/>
                <w:szCs w:val="20"/>
              </w:rPr>
              <w:t>A derogation is justified for</w:t>
            </w:r>
            <w:r>
              <w:rPr>
                <w:rFonts w:ascii="Verdana" w:hAnsi="Verdana"/>
                <w:sz w:val="20"/>
                <w:szCs w:val="20"/>
              </w:rPr>
              <w:t xml:space="preserve"> articles </w:t>
            </w:r>
            <w:r w:rsidRPr="003C5FA5">
              <w:rPr>
                <w:rFonts w:ascii="Verdana" w:hAnsi="Verdana"/>
                <w:sz w:val="20"/>
                <w:szCs w:val="20"/>
              </w:rPr>
              <w:t>automotive vehicles</w:t>
            </w:r>
            <w:r>
              <w:rPr>
                <w:rFonts w:ascii="Verdana" w:hAnsi="Verdana"/>
                <w:sz w:val="20"/>
                <w:szCs w:val="20"/>
              </w:rPr>
              <w:t xml:space="preserve"> produced</w:t>
            </w:r>
            <w:r w:rsidRPr="003C5FA5">
              <w:rPr>
                <w:rFonts w:ascii="Verdana" w:hAnsi="Verdana"/>
                <w:sz w:val="20"/>
                <w:szCs w:val="20"/>
              </w:rPr>
              <w:t xml:space="preserve"> </w:t>
            </w:r>
            <w:r>
              <w:rPr>
                <w:rFonts w:ascii="Verdana" w:hAnsi="Verdana"/>
                <w:sz w:val="20"/>
                <w:szCs w:val="20"/>
              </w:rPr>
              <w:t xml:space="preserve">prior to the </w:t>
            </w:r>
            <w:r w:rsidRPr="003C5FA5">
              <w:rPr>
                <w:rFonts w:ascii="Verdana" w:hAnsi="Verdana"/>
                <w:sz w:val="20"/>
                <w:szCs w:val="20"/>
              </w:rPr>
              <w:t>date</w:t>
            </w:r>
            <w:r>
              <w:rPr>
                <w:rFonts w:ascii="Verdana" w:hAnsi="Verdana"/>
                <w:sz w:val="20"/>
                <w:szCs w:val="20"/>
              </w:rPr>
              <w:t xml:space="preserve"> in paragraph </w:t>
            </w:r>
            <w:r w:rsidRPr="005454CB">
              <w:rPr>
                <w:rFonts w:ascii="Verdana" w:hAnsi="Verdana"/>
                <w:sz w:val="20"/>
                <w:szCs w:val="20"/>
              </w:rPr>
              <w:t xml:space="preserve">6 </w:t>
            </w:r>
            <w:r w:rsidRPr="006960E5">
              <w:rPr>
                <w:rFonts w:ascii="Verdana" w:hAnsi="Verdana"/>
                <w:sz w:val="20"/>
                <w:szCs w:val="20"/>
              </w:rPr>
              <w:t>plus 2 years</w:t>
            </w:r>
            <w:r>
              <w:rPr>
                <w:rFonts w:ascii="Verdana" w:hAnsi="Verdana"/>
                <w:sz w:val="20"/>
                <w:szCs w:val="20"/>
              </w:rPr>
              <w:t xml:space="preserve"> as well as for</w:t>
            </w:r>
            <w:r w:rsidRPr="003C5FA5">
              <w:rPr>
                <w:rFonts w:ascii="Verdana" w:hAnsi="Verdana"/>
                <w:sz w:val="20"/>
                <w:szCs w:val="20"/>
              </w:rPr>
              <w:t xml:space="preserve"> spare parts</w:t>
            </w:r>
            <w:r w:rsidR="0062271B">
              <w:rPr>
                <w:rFonts w:ascii="Verdana" w:hAnsi="Verdana"/>
                <w:sz w:val="20"/>
                <w:szCs w:val="20"/>
              </w:rPr>
              <w:t xml:space="preserve">. </w:t>
            </w:r>
          </w:p>
          <w:p w14:paraId="5F385888" w14:textId="77777777" w:rsidR="009E1E2E" w:rsidRPr="001D714B" w:rsidRDefault="009E1E2E" w:rsidP="00A6205F">
            <w:pPr>
              <w:rPr>
                <w:rFonts w:ascii="Verdana" w:hAnsi="Verdana"/>
                <w:sz w:val="20"/>
                <w:szCs w:val="20"/>
              </w:rPr>
            </w:pPr>
          </w:p>
        </w:tc>
      </w:tr>
      <w:tr w:rsidR="009E1E2E" w:rsidRPr="001D714B" w14:paraId="5F38589A" w14:textId="77777777" w:rsidTr="009E1E2E">
        <w:tc>
          <w:tcPr>
            <w:tcW w:w="851" w:type="dxa"/>
            <w:vMerge w:val="restart"/>
          </w:tcPr>
          <w:p w14:paraId="5F38588A" w14:textId="77777777" w:rsidR="009E1E2E" w:rsidRPr="001D714B" w:rsidRDefault="009E1E2E" w:rsidP="00A6205F">
            <w:pPr>
              <w:rPr>
                <w:rFonts w:ascii="Verdana" w:hAnsi="Verdana"/>
                <w:sz w:val="20"/>
                <w:szCs w:val="20"/>
              </w:rPr>
            </w:pPr>
            <w:r w:rsidRPr="000465AC">
              <w:rPr>
                <w:rFonts w:ascii="Verdana" w:hAnsi="Verdana"/>
                <w:noProof/>
                <w:sz w:val="20"/>
                <w:szCs w:val="20"/>
              </w:rPr>
              <w:t>314</w:t>
            </w:r>
          </w:p>
        </w:tc>
        <w:tc>
          <w:tcPr>
            <w:tcW w:w="3544" w:type="dxa"/>
            <w:vMerge w:val="restart"/>
          </w:tcPr>
          <w:p w14:paraId="5F38588B" w14:textId="77777777" w:rsidR="009E1E2E" w:rsidRPr="001D714B" w:rsidRDefault="009E1E2E" w:rsidP="00A6205F">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0465AC">
              <w:rPr>
                <w:rFonts w:ascii="Verdana" w:hAnsi="Verdana"/>
                <w:noProof/>
                <w:sz w:val="20"/>
                <w:szCs w:val="20"/>
              </w:rPr>
              <w:t>2017/05/22 14:49</w:t>
            </w:r>
          </w:p>
          <w:p w14:paraId="5F38588C" w14:textId="77777777" w:rsidR="009E1E2E" w:rsidRPr="001D714B" w:rsidRDefault="009E1E2E" w:rsidP="00A6205F">
            <w:pPr>
              <w:rPr>
                <w:rFonts w:ascii="Verdana" w:hAnsi="Verdana"/>
                <w:sz w:val="20"/>
                <w:szCs w:val="20"/>
              </w:rPr>
            </w:pPr>
          </w:p>
          <w:p w14:paraId="5F38588D" w14:textId="77777777" w:rsidR="009E1E2E" w:rsidRPr="001D714B" w:rsidRDefault="009E1E2E" w:rsidP="00A6205F">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0465AC">
              <w:rPr>
                <w:rFonts w:ascii="Verdana" w:hAnsi="Verdana"/>
                <w:noProof/>
                <w:sz w:val="20"/>
                <w:szCs w:val="20"/>
              </w:rPr>
              <w:t>BehalfOfAnOrganisation</w:t>
            </w:r>
          </w:p>
          <w:p w14:paraId="5F38588E" w14:textId="77777777" w:rsidR="009E1E2E" w:rsidRPr="001D714B" w:rsidRDefault="009E1E2E" w:rsidP="00A6205F">
            <w:pPr>
              <w:rPr>
                <w:rFonts w:ascii="Verdana" w:hAnsi="Verdana"/>
                <w:sz w:val="20"/>
                <w:szCs w:val="20"/>
              </w:rPr>
            </w:pPr>
          </w:p>
          <w:p w14:paraId="5F38588F" w14:textId="77777777" w:rsidR="009E1E2E" w:rsidRPr="001D714B" w:rsidRDefault="009E1E2E" w:rsidP="00A6205F">
            <w:pPr>
              <w:rPr>
                <w:rFonts w:ascii="Verdana" w:hAnsi="Verdana"/>
                <w:b/>
                <w:sz w:val="20"/>
                <w:szCs w:val="20"/>
              </w:rPr>
            </w:pPr>
            <w:r w:rsidRPr="001D714B">
              <w:rPr>
                <w:rFonts w:ascii="Verdana" w:hAnsi="Verdana"/>
                <w:b/>
                <w:sz w:val="20"/>
                <w:szCs w:val="20"/>
              </w:rPr>
              <w:t>Org. type:</w:t>
            </w:r>
          </w:p>
          <w:p w14:paraId="5F385890" w14:textId="77777777" w:rsidR="009E1E2E" w:rsidRPr="001D714B" w:rsidRDefault="009E1E2E" w:rsidP="00A6205F">
            <w:pPr>
              <w:rPr>
                <w:rFonts w:ascii="Verdana" w:hAnsi="Verdana"/>
                <w:sz w:val="20"/>
                <w:szCs w:val="20"/>
              </w:rPr>
            </w:pPr>
            <w:r w:rsidRPr="000465AC">
              <w:rPr>
                <w:rFonts w:ascii="Verdana" w:hAnsi="Verdana"/>
                <w:noProof/>
                <w:sz w:val="20"/>
                <w:szCs w:val="20"/>
              </w:rPr>
              <w:t>Industry or trade association</w:t>
            </w:r>
          </w:p>
          <w:p w14:paraId="5F385891" w14:textId="77777777" w:rsidR="009E1E2E" w:rsidRPr="001D714B" w:rsidRDefault="009E1E2E" w:rsidP="00A6205F">
            <w:pPr>
              <w:rPr>
                <w:rFonts w:ascii="Verdana" w:hAnsi="Verdana"/>
                <w:sz w:val="20"/>
                <w:szCs w:val="20"/>
              </w:rPr>
            </w:pPr>
          </w:p>
          <w:p w14:paraId="5F385892" w14:textId="77777777" w:rsidR="009E1E2E" w:rsidRPr="001D714B" w:rsidRDefault="009E1E2E" w:rsidP="00A6205F">
            <w:pPr>
              <w:rPr>
                <w:rFonts w:ascii="Verdana" w:hAnsi="Verdana"/>
                <w:b/>
                <w:sz w:val="20"/>
                <w:szCs w:val="20"/>
              </w:rPr>
            </w:pPr>
            <w:r w:rsidRPr="001D714B">
              <w:rPr>
                <w:rFonts w:ascii="Verdana" w:hAnsi="Verdana"/>
                <w:b/>
                <w:sz w:val="20"/>
                <w:szCs w:val="20"/>
              </w:rPr>
              <w:t>Org. country:</w:t>
            </w:r>
          </w:p>
          <w:p w14:paraId="5F385893" w14:textId="77777777" w:rsidR="009E1E2E" w:rsidRPr="001D714B" w:rsidRDefault="009E1E2E" w:rsidP="00A6205F">
            <w:pPr>
              <w:rPr>
                <w:rFonts w:ascii="Verdana" w:hAnsi="Verdana"/>
                <w:sz w:val="20"/>
                <w:szCs w:val="20"/>
              </w:rPr>
            </w:pPr>
            <w:r w:rsidRPr="000465AC">
              <w:rPr>
                <w:rFonts w:ascii="Verdana" w:hAnsi="Verdana"/>
                <w:noProof/>
                <w:sz w:val="20"/>
                <w:szCs w:val="20"/>
              </w:rPr>
              <w:t>Germany</w:t>
            </w:r>
          </w:p>
          <w:p w14:paraId="5F385894" w14:textId="77777777" w:rsidR="009E1E2E" w:rsidRPr="001D714B" w:rsidRDefault="009E1E2E" w:rsidP="00A6205F">
            <w:pPr>
              <w:rPr>
                <w:rFonts w:ascii="Verdana" w:hAnsi="Verdana"/>
                <w:sz w:val="20"/>
                <w:szCs w:val="20"/>
              </w:rPr>
            </w:pPr>
          </w:p>
        </w:tc>
        <w:tc>
          <w:tcPr>
            <w:tcW w:w="9781" w:type="dxa"/>
          </w:tcPr>
          <w:p w14:paraId="5F385895" w14:textId="77777777" w:rsidR="009E1E2E" w:rsidRPr="001D714B" w:rsidRDefault="009E1E2E" w:rsidP="00A6205F">
            <w:pPr>
              <w:rPr>
                <w:rFonts w:ascii="Verdana" w:hAnsi="Verdana"/>
                <w:b/>
                <w:sz w:val="20"/>
                <w:szCs w:val="20"/>
              </w:rPr>
            </w:pPr>
            <w:r w:rsidRPr="001D714B">
              <w:rPr>
                <w:rFonts w:ascii="Verdana" w:hAnsi="Verdana"/>
                <w:b/>
                <w:sz w:val="20"/>
                <w:szCs w:val="20"/>
              </w:rPr>
              <w:t>Comments on the SEAC draft opinion:</w:t>
            </w:r>
          </w:p>
          <w:p w14:paraId="5F385896"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 xml:space="preserve">This is a general comment to the proposed restriction of DBP, DIBP and other phthalates. While our industry association’s members are, to our current knowledge, not directly affected by the proposed restriction, we would like to urge the European Commission, RAC and SEAC members to reconsider the scope of the restriction with reference to the proposed wording of “in a concentration, individually or in any combination, greater or equal to 0.1% by weight”. </w:t>
            </w:r>
          </w:p>
          <w:p w14:paraId="5F385897"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 xml:space="preserve">By means of Article 33, REACH imposes information duties along the supply chain only if a candidate list substance is present in a concentration “above 0.1% weight by weight”. Therefore, it is legally not mandatory (and thus not current practice) to inform customers if a candidate list substance is present in a concentration “equal to 0.1%” or below that threshold. However, in order to determine whether the named substances are present “in any combination” up to the threshold of 0.1%, industry participants would need to have information also on the </w:t>
            </w:r>
            <w:r w:rsidRPr="000465AC">
              <w:rPr>
                <w:rFonts w:ascii="Verdana" w:hAnsi="Verdana"/>
                <w:noProof/>
                <w:sz w:val="20"/>
                <w:szCs w:val="20"/>
              </w:rPr>
              <w:lastRenderedPageBreak/>
              <w:t xml:space="preserve">presence of the named substances when present in concentration less than 0.1%. </w:t>
            </w:r>
          </w:p>
          <w:p w14:paraId="5F385898" w14:textId="77777777" w:rsidR="009E1E2E" w:rsidRPr="001D714B" w:rsidRDefault="009E1E2E" w:rsidP="00D559B1">
            <w:pPr>
              <w:jc w:val="both"/>
              <w:rPr>
                <w:rFonts w:ascii="Verdana" w:hAnsi="Verdana"/>
                <w:noProof/>
                <w:sz w:val="20"/>
                <w:szCs w:val="20"/>
              </w:rPr>
            </w:pPr>
            <w:r w:rsidRPr="000465AC">
              <w:rPr>
                <w:rFonts w:ascii="Verdana" w:hAnsi="Verdana"/>
                <w:noProof/>
                <w:sz w:val="20"/>
                <w:szCs w:val="20"/>
              </w:rPr>
              <w:t xml:space="preserve">To conclude: it will be very likely impossible for many industry participants to comply with the restriction requirements of “in any combination” and “equal to 0.1%”, because these two aspects go beyond the current information requirements of Article 33 REACH. We therefore urge to change the restriction scope to comply with the current Article 33 informational needs, i.e. to limit the restriction to cases where the named substances are present in the plasticized material individually in concentrations above 0.1%. </w:t>
            </w:r>
          </w:p>
          <w:p w14:paraId="5F385899" w14:textId="77777777" w:rsidR="009E1E2E" w:rsidRPr="001D714B" w:rsidRDefault="009E1E2E" w:rsidP="00A6205F">
            <w:pPr>
              <w:rPr>
                <w:rFonts w:ascii="Verdana" w:hAnsi="Verdana"/>
                <w:sz w:val="20"/>
                <w:szCs w:val="20"/>
              </w:rPr>
            </w:pPr>
          </w:p>
        </w:tc>
      </w:tr>
      <w:tr w:rsidR="009E1E2E" w:rsidRPr="001D714B" w14:paraId="5F3858A0" w14:textId="77777777" w:rsidTr="009E1E2E">
        <w:tc>
          <w:tcPr>
            <w:tcW w:w="851" w:type="dxa"/>
            <w:vMerge/>
          </w:tcPr>
          <w:p w14:paraId="5F38589B" w14:textId="77777777" w:rsidR="009E1E2E" w:rsidRPr="001D714B" w:rsidRDefault="009E1E2E" w:rsidP="00A6205F">
            <w:pPr>
              <w:rPr>
                <w:rFonts w:ascii="Verdana" w:hAnsi="Verdana"/>
                <w:sz w:val="20"/>
                <w:szCs w:val="20"/>
              </w:rPr>
            </w:pPr>
          </w:p>
        </w:tc>
        <w:tc>
          <w:tcPr>
            <w:tcW w:w="3544" w:type="dxa"/>
            <w:vMerge/>
          </w:tcPr>
          <w:p w14:paraId="5F38589C" w14:textId="77777777" w:rsidR="009E1E2E" w:rsidRPr="001D714B" w:rsidRDefault="009E1E2E" w:rsidP="00A6205F">
            <w:pPr>
              <w:rPr>
                <w:rFonts w:ascii="Verdana" w:hAnsi="Verdana"/>
                <w:b/>
                <w:sz w:val="20"/>
                <w:szCs w:val="20"/>
              </w:rPr>
            </w:pPr>
          </w:p>
        </w:tc>
        <w:tc>
          <w:tcPr>
            <w:tcW w:w="9781" w:type="dxa"/>
          </w:tcPr>
          <w:p w14:paraId="5F38589D" w14:textId="77777777" w:rsidR="009E1E2E" w:rsidRPr="001D714B" w:rsidRDefault="009E1E2E" w:rsidP="00A6205F">
            <w:pPr>
              <w:rPr>
                <w:rFonts w:ascii="Verdana" w:hAnsi="Verdana"/>
                <w:b/>
                <w:sz w:val="20"/>
                <w:szCs w:val="20"/>
              </w:rPr>
            </w:pPr>
            <w:r w:rsidRPr="001D714B">
              <w:rPr>
                <w:rFonts w:ascii="Verdana" w:hAnsi="Verdana"/>
                <w:b/>
                <w:sz w:val="20"/>
                <w:szCs w:val="20"/>
              </w:rPr>
              <w:t>SEAC Rapporteurs response:</w:t>
            </w:r>
          </w:p>
          <w:p w14:paraId="5BD39251" w14:textId="77777777" w:rsidR="0062271B" w:rsidRDefault="0062271B" w:rsidP="000D5417">
            <w:pPr>
              <w:jc w:val="both"/>
              <w:rPr>
                <w:rFonts w:ascii="Verdana" w:hAnsi="Verdana"/>
                <w:sz w:val="20"/>
                <w:szCs w:val="20"/>
              </w:rPr>
            </w:pPr>
            <w:r>
              <w:rPr>
                <w:rFonts w:ascii="Verdana" w:hAnsi="Verdana"/>
                <w:sz w:val="20"/>
                <w:szCs w:val="20"/>
              </w:rPr>
              <w:t xml:space="preserve">The </w:t>
            </w:r>
            <w:r w:rsidRPr="00684078">
              <w:rPr>
                <w:rFonts w:ascii="Verdana" w:hAnsi="Verdana"/>
                <w:sz w:val="20"/>
                <w:szCs w:val="20"/>
              </w:rPr>
              <w:t xml:space="preserve">SEAC </w:t>
            </w:r>
            <w:r>
              <w:rPr>
                <w:rFonts w:ascii="Verdana" w:hAnsi="Verdana"/>
                <w:sz w:val="20"/>
                <w:szCs w:val="20"/>
              </w:rPr>
              <w:t>R</w:t>
            </w:r>
            <w:r w:rsidRPr="00684078">
              <w:rPr>
                <w:rFonts w:ascii="Verdana" w:hAnsi="Verdana"/>
                <w:sz w:val="20"/>
                <w:szCs w:val="20"/>
              </w:rPr>
              <w:t xml:space="preserve">apporteurs </w:t>
            </w:r>
            <w:r>
              <w:rPr>
                <w:rFonts w:ascii="Verdana" w:hAnsi="Verdana"/>
                <w:sz w:val="20"/>
                <w:szCs w:val="20"/>
              </w:rPr>
              <w:t xml:space="preserve">think that the proposed change is not justified, because this would undermine the aim of the proposed restriction, which is to address the risk posed by the combination of exposures to the four phthalates, that all have the same anti-androgenic mode of action. </w:t>
            </w:r>
          </w:p>
          <w:p w14:paraId="5F38589F" w14:textId="77777777" w:rsidR="009E1E2E" w:rsidRPr="001D714B" w:rsidRDefault="009E1E2E" w:rsidP="00A6205F">
            <w:pPr>
              <w:rPr>
                <w:rFonts w:ascii="Verdana" w:hAnsi="Verdana"/>
                <w:sz w:val="20"/>
                <w:szCs w:val="20"/>
              </w:rPr>
            </w:pPr>
          </w:p>
        </w:tc>
      </w:tr>
      <w:tr w:rsidR="009E1E2E" w:rsidRPr="001D714B" w14:paraId="5F3858B4" w14:textId="77777777" w:rsidTr="009E1E2E">
        <w:tc>
          <w:tcPr>
            <w:tcW w:w="851" w:type="dxa"/>
            <w:vMerge w:val="restart"/>
          </w:tcPr>
          <w:p w14:paraId="5F3858A1" w14:textId="77777777" w:rsidR="009E1E2E" w:rsidRPr="001D714B" w:rsidRDefault="009E1E2E" w:rsidP="00A6205F">
            <w:pPr>
              <w:rPr>
                <w:rFonts w:ascii="Verdana" w:hAnsi="Verdana"/>
                <w:sz w:val="20"/>
                <w:szCs w:val="20"/>
              </w:rPr>
            </w:pPr>
            <w:r w:rsidRPr="000465AC">
              <w:rPr>
                <w:rFonts w:ascii="Verdana" w:hAnsi="Verdana"/>
                <w:noProof/>
                <w:sz w:val="20"/>
                <w:szCs w:val="20"/>
              </w:rPr>
              <w:t>315</w:t>
            </w:r>
          </w:p>
        </w:tc>
        <w:tc>
          <w:tcPr>
            <w:tcW w:w="3544" w:type="dxa"/>
            <w:vMerge w:val="restart"/>
          </w:tcPr>
          <w:p w14:paraId="5F3858A2" w14:textId="77777777" w:rsidR="009E1E2E" w:rsidRPr="001D714B" w:rsidRDefault="009E1E2E" w:rsidP="00A6205F">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0465AC">
              <w:rPr>
                <w:rFonts w:ascii="Verdana" w:hAnsi="Verdana"/>
                <w:noProof/>
                <w:sz w:val="20"/>
                <w:szCs w:val="20"/>
              </w:rPr>
              <w:t>2017/05/22 16:01</w:t>
            </w:r>
          </w:p>
          <w:p w14:paraId="5F3858A3" w14:textId="77777777" w:rsidR="009E1E2E" w:rsidRPr="001D714B" w:rsidRDefault="009E1E2E" w:rsidP="00A6205F">
            <w:pPr>
              <w:rPr>
                <w:rFonts w:ascii="Verdana" w:hAnsi="Verdana"/>
                <w:sz w:val="20"/>
                <w:szCs w:val="20"/>
              </w:rPr>
            </w:pPr>
          </w:p>
          <w:p w14:paraId="5F3858A4" w14:textId="77777777" w:rsidR="009E1E2E" w:rsidRPr="001D714B" w:rsidRDefault="009E1E2E" w:rsidP="00A6205F">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0465AC">
              <w:rPr>
                <w:rFonts w:ascii="Verdana" w:hAnsi="Verdana"/>
                <w:noProof/>
                <w:sz w:val="20"/>
                <w:szCs w:val="20"/>
              </w:rPr>
              <w:t>BehalfOfAnOrganisation</w:t>
            </w:r>
          </w:p>
          <w:p w14:paraId="5F3858A5" w14:textId="77777777" w:rsidR="009E1E2E" w:rsidRPr="001D714B" w:rsidRDefault="009E1E2E" w:rsidP="00A6205F">
            <w:pPr>
              <w:rPr>
                <w:rFonts w:ascii="Verdana" w:hAnsi="Verdana"/>
                <w:sz w:val="20"/>
                <w:szCs w:val="20"/>
              </w:rPr>
            </w:pPr>
          </w:p>
          <w:p w14:paraId="5F3858A6" w14:textId="77777777" w:rsidR="009E1E2E" w:rsidRPr="001D714B" w:rsidRDefault="009E1E2E" w:rsidP="00A6205F">
            <w:pPr>
              <w:rPr>
                <w:rFonts w:ascii="Verdana" w:hAnsi="Verdana"/>
                <w:b/>
                <w:sz w:val="20"/>
                <w:szCs w:val="20"/>
              </w:rPr>
            </w:pPr>
            <w:r w:rsidRPr="001D714B">
              <w:rPr>
                <w:rFonts w:ascii="Verdana" w:hAnsi="Verdana"/>
                <w:b/>
                <w:sz w:val="20"/>
                <w:szCs w:val="20"/>
              </w:rPr>
              <w:t>Org. type:</w:t>
            </w:r>
          </w:p>
          <w:p w14:paraId="5F3858A7" w14:textId="77777777" w:rsidR="009E1E2E" w:rsidRPr="001D714B" w:rsidRDefault="009E1E2E" w:rsidP="00A6205F">
            <w:pPr>
              <w:rPr>
                <w:rFonts w:ascii="Verdana" w:hAnsi="Verdana"/>
                <w:sz w:val="20"/>
                <w:szCs w:val="20"/>
              </w:rPr>
            </w:pPr>
            <w:r w:rsidRPr="000465AC">
              <w:rPr>
                <w:rFonts w:ascii="Verdana" w:hAnsi="Verdana"/>
                <w:noProof/>
                <w:sz w:val="20"/>
                <w:szCs w:val="20"/>
              </w:rPr>
              <w:t>Industry or trade association</w:t>
            </w:r>
          </w:p>
          <w:p w14:paraId="5F3858A8" w14:textId="77777777" w:rsidR="009E1E2E" w:rsidRPr="001D714B" w:rsidRDefault="009E1E2E" w:rsidP="00A6205F">
            <w:pPr>
              <w:rPr>
                <w:rFonts w:ascii="Verdana" w:hAnsi="Verdana"/>
                <w:sz w:val="20"/>
                <w:szCs w:val="20"/>
              </w:rPr>
            </w:pPr>
          </w:p>
          <w:p w14:paraId="5F3858A9" w14:textId="77777777" w:rsidR="009E1E2E" w:rsidRPr="001D714B" w:rsidRDefault="009E1E2E" w:rsidP="00A6205F">
            <w:pPr>
              <w:rPr>
                <w:rFonts w:ascii="Verdana" w:hAnsi="Verdana"/>
                <w:b/>
                <w:sz w:val="20"/>
                <w:szCs w:val="20"/>
              </w:rPr>
            </w:pPr>
            <w:r w:rsidRPr="001D714B">
              <w:rPr>
                <w:rFonts w:ascii="Verdana" w:hAnsi="Verdana"/>
                <w:b/>
                <w:sz w:val="20"/>
                <w:szCs w:val="20"/>
              </w:rPr>
              <w:t>Org. name:</w:t>
            </w:r>
          </w:p>
          <w:p w14:paraId="5F3858AA" w14:textId="77777777" w:rsidR="009E1E2E" w:rsidRPr="001D714B" w:rsidRDefault="009E1E2E" w:rsidP="00A6205F">
            <w:pPr>
              <w:rPr>
                <w:rFonts w:ascii="Verdana" w:hAnsi="Verdana"/>
                <w:sz w:val="20"/>
                <w:szCs w:val="20"/>
              </w:rPr>
            </w:pPr>
            <w:r w:rsidRPr="000465AC">
              <w:rPr>
                <w:rFonts w:ascii="Verdana" w:hAnsi="Verdana"/>
                <w:noProof/>
                <w:sz w:val="20"/>
                <w:szCs w:val="20"/>
              </w:rPr>
              <w:t>European Plastics Converters</w:t>
            </w:r>
          </w:p>
          <w:p w14:paraId="5F3858AB" w14:textId="77777777" w:rsidR="009E1E2E" w:rsidRPr="001D714B" w:rsidRDefault="009E1E2E" w:rsidP="00A6205F">
            <w:pPr>
              <w:rPr>
                <w:rFonts w:ascii="Verdana" w:hAnsi="Verdana"/>
                <w:sz w:val="20"/>
                <w:szCs w:val="20"/>
              </w:rPr>
            </w:pPr>
          </w:p>
          <w:p w14:paraId="5F3858AC" w14:textId="77777777" w:rsidR="009E1E2E" w:rsidRPr="001D714B" w:rsidRDefault="009E1E2E" w:rsidP="00A6205F">
            <w:pPr>
              <w:rPr>
                <w:rFonts w:ascii="Verdana" w:hAnsi="Verdana"/>
                <w:b/>
                <w:sz w:val="20"/>
                <w:szCs w:val="20"/>
              </w:rPr>
            </w:pPr>
            <w:r w:rsidRPr="001D714B">
              <w:rPr>
                <w:rFonts w:ascii="Verdana" w:hAnsi="Verdana"/>
                <w:b/>
                <w:sz w:val="20"/>
                <w:szCs w:val="20"/>
              </w:rPr>
              <w:t>Org. country:</w:t>
            </w:r>
          </w:p>
          <w:p w14:paraId="5F3858AD" w14:textId="77777777" w:rsidR="009E1E2E" w:rsidRPr="001D714B" w:rsidRDefault="009E1E2E" w:rsidP="00A6205F">
            <w:pPr>
              <w:rPr>
                <w:rFonts w:ascii="Verdana" w:hAnsi="Verdana"/>
                <w:sz w:val="20"/>
                <w:szCs w:val="20"/>
              </w:rPr>
            </w:pPr>
            <w:r w:rsidRPr="000465AC">
              <w:rPr>
                <w:rFonts w:ascii="Verdana" w:hAnsi="Verdana"/>
                <w:noProof/>
                <w:sz w:val="20"/>
                <w:szCs w:val="20"/>
              </w:rPr>
              <w:t>Belgium</w:t>
            </w:r>
          </w:p>
          <w:p w14:paraId="5F3858AE" w14:textId="77777777" w:rsidR="009E1E2E" w:rsidRPr="001D714B" w:rsidRDefault="009E1E2E" w:rsidP="00A6205F">
            <w:pPr>
              <w:rPr>
                <w:rFonts w:ascii="Verdana" w:hAnsi="Verdana"/>
                <w:noProof/>
                <w:sz w:val="20"/>
                <w:szCs w:val="20"/>
              </w:rPr>
            </w:pPr>
          </w:p>
          <w:p w14:paraId="5F3858AF" w14:textId="77777777" w:rsidR="009E1E2E" w:rsidRDefault="009E1E2E" w:rsidP="00A6205F">
            <w:pPr>
              <w:rPr>
                <w:rFonts w:ascii="Verdana" w:hAnsi="Verdana"/>
                <w:b/>
                <w:noProof/>
                <w:sz w:val="20"/>
                <w:szCs w:val="20"/>
              </w:rPr>
            </w:pPr>
            <w:r w:rsidRPr="001D714B">
              <w:rPr>
                <w:rFonts w:ascii="Verdana" w:hAnsi="Verdana"/>
                <w:b/>
                <w:noProof/>
                <w:sz w:val="20"/>
                <w:szCs w:val="20"/>
              </w:rPr>
              <w:t>Attachment:</w:t>
            </w:r>
          </w:p>
          <w:p w14:paraId="5F3858B0" w14:textId="77777777" w:rsidR="009E1E2E" w:rsidRPr="00B64232" w:rsidRDefault="00B64232" w:rsidP="00B64232">
            <w:pPr>
              <w:rPr>
                <w:rFonts w:ascii="Verdana" w:hAnsi="Verdana"/>
                <w:noProof/>
                <w:color w:val="FF0000"/>
                <w:sz w:val="20"/>
                <w:szCs w:val="20"/>
              </w:rPr>
            </w:pPr>
            <w:r>
              <w:rPr>
                <w:rFonts w:ascii="Verdana" w:hAnsi="Verdana"/>
                <w:noProof/>
                <w:color w:val="FF0000"/>
                <w:sz w:val="20"/>
                <w:szCs w:val="20"/>
              </w:rPr>
              <w:object w:dxaOrig="1532" w:dyaOrig="991" w14:anchorId="5F38594E">
                <v:shape id="_x0000_i1028" type="#_x0000_t75" style="width:76.5pt;height:49.5pt" o:ole="">
                  <v:imagedata r:id="rId20" o:title=""/>
                </v:shape>
                <o:OLEObject Type="Embed" ProgID="AcroExch.Document.DC" ShapeID="_x0000_i1028" DrawAspect="Icon" ObjectID="_1594549479" r:id="rId21"/>
              </w:object>
            </w:r>
          </w:p>
        </w:tc>
        <w:tc>
          <w:tcPr>
            <w:tcW w:w="9781" w:type="dxa"/>
          </w:tcPr>
          <w:p w14:paraId="5F3858B1" w14:textId="77777777" w:rsidR="009E1E2E" w:rsidRPr="001D714B" w:rsidRDefault="009E1E2E" w:rsidP="00A6205F">
            <w:pPr>
              <w:rPr>
                <w:rFonts w:ascii="Verdana" w:hAnsi="Verdana"/>
                <w:b/>
                <w:sz w:val="20"/>
                <w:szCs w:val="20"/>
              </w:rPr>
            </w:pPr>
            <w:r w:rsidRPr="001D714B">
              <w:rPr>
                <w:rFonts w:ascii="Verdana" w:hAnsi="Verdana"/>
                <w:b/>
                <w:sz w:val="20"/>
                <w:szCs w:val="20"/>
              </w:rPr>
              <w:t>Comments on the SEAC draft opinion:</w:t>
            </w:r>
          </w:p>
          <w:p w14:paraId="5F3858B2" w14:textId="4C42AEAE" w:rsidR="009E1E2E" w:rsidRPr="001D714B" w:rsidRDefault="009E1E2E" w:rsidP="00A6205F">
            <w:pPr>
              <w:rPr>
                <w:rFonts w:ascii="Verdana" w:hAnsi="Verdana"/>
                <w:noProof/>
                <w:sz w:val="20"/>
                <w:szCs w:val="20"/>
              </w:rPr>
            </w:pPr>
            <w:r w:rsidRPr="000465AC">
              <w:rPr>
                <w:rFonts w:ascii="Verdana" w:hAnsi="Verdana"/>
                <w:noProof/>
                <w:sz w:val="20"/>
                <w:szCs w:val="20"/>
              </w:rPr>
              <w:t>See attached</w:t>
            </w:r>
            <w:r w:rsidR="00D559B1">
              <w:rPr>
                <w:rFonts w:ascii="Verdana" w:hAnsi="Verdana"/>
                <w:noProof/>
                <w:sz w:val="20"/>
                <w:szCs w:val="20"/>
              </w:rPr>
              <w:t>.</w:t>
            </w:r>
          </w:p>
          <w:p w14:paraId="5F3858B3" w14:textId="77777777" w:rsidR="009E1E2E" w:rsidRPr="001D714B" w:rsidRDefault="009E1E2E" w:rsidP="00A6205F">
            <w:pPr>
              <w:rPr>
                <w:rFonts w:ascii="Verdana" w:hAnsi="Verdana"/>
                <w:sz w:val="20"/>
                <w:szCs w:val="20"/>
              </w:rPr>
            </w:pPr>
          </w:p>
        </w:tc>
      </w:tr>
      <w:tr w:rsidR="009E1E2E" w:rsidRPr="001D714B" w14:paraId="5F3858BA" w14:textId="77777777" w:rsidTr="009E1E2E">
        <w:tc>
          <w:tcPr>
            <w:tcW w:w="851" w:type="dxa"/>
            <w:vMerge/>
          </w:tcPr>
          <w:p w14:paraId="5F3858B5" w14:textId="77777777" w:rsidR="009E1E2E" w:rsidRPr="001D714B" w:rsidRDefault="009E1E2E" w:rsidP="00A6205F">
            <w:pPr>
              <w:rPr>
                <w:rFonts w:ascii="Verdana" w:hAnsi="Verdana"/>
                <w:sz w:val="20"/>
                <w:szCs w:val="20"/>
              </w:rPr>
            </w:pPr>
          </w:p>
        </w:tc>
        <w:tc>
          <w:tcPr>
            <w:tcW w:w="3544" w:type="dxa"/>
            <w:vMerge/>
          </w:tcPr>
          <w:p w14:paraId="5F3858B6" w14:textId="77777777" w:rsidR="009E1E2E" w:rsidRPr="001D714B" w:rsidRDefault="009E1E2E" w:rsidP="00A6205F">
            <w:pPr>
              <w:rPr>
                <w:rFonts w:ascii="Verdana" w:hAnsi="Verdana"/>
                <w:b/>
                <w:sz w:val="20"/>
                <w:szCs w:val="20"/>
              </w:rPr>
            </w:pPr>
          </w:p>
        </w:tc>
        <w:tc>
          <w:tcPr>
            <w:tcW w:w="9781" w:type="dxa"/>
          </w:tcPr>
          <w:p w14:paraId="5F3858B7" w14:textId="77777777" w:rsidR="009E1E2E" w:rsidRPr="001D714B" w:rsidRDefault="009E1E2E" w:rsidP="00A6205F">
            <w:pPr>
              <w:rPr>
                <w:rFonts w:ascii="Verdana" w:hAnsi="Verdana"/>
                <w:b/>
                <w:sz w:val="20"/>
                <w:szCs w:val="20"/>
              </w:rPr>
            </w:pPr>
            <w:r>
              <w:rPr>
                <w:rFonts w:ascii="Verdana" w:hAnsi="Verdana"/>
                <w:b/>
                <w:sz w:val="20"/>
                <w:szCs w:val="20"/>
              </w:rPr>
              <w:t>Additional information:</w:t>
            </w:r>
          </w:p>
          <w:p w14:paraId="5F3858B8" w14:textId="35342D77" w:rsidR="009E1E2E" w:rsidRPr="001D714B" w:rsidRDefault="009E1E2E" w:rsidP="00A6205F">
            <w:pPr>
              <w:rPr>
                <w:rFonts w:ascii="Verdana" w:hAnsi="Verdana"/>
                <w:sz w:val="20"/>
                <w:szCs w:val="20"/>
              </w:rPr>
            </w:pPr>
            <w:r w:rsidRPr="000465AC">
              <w:rPr>
                <w:rFonts w:ascii="Verdana" w:hAnsi="Verdana"/>
                <w:noProof/>
                <w:sz w:val="20"/>
                <w:szCs w:val="20"/>
              </w:rPr>
              <w:t>See attached</w:t>
            </w:r>
            <w:r w:rsidR="00D559B1">
              <w:rPr>
                <w:rFonts w:ascii="Verdana" w:hAnsi="Verdana"/>
                <w:noProof/>
                <w:sz w:val="20"/>
                <w:szCs w:val="20"/>
              </w:rPr>
              <w:t>.</w:t>
            </w:r>
          </w:p>
          <w:p w14:paraId="5F3858B9" w14:textId="77777777" w:rsidR="009E1E2E" w:rsidRPr="001D714B" w:rsidRDefault="009E1E2E" w:rsidP="00A6205F">
            <w:pPr>
              <w:rPr>
                <w:rFonts w:ascii="Verdana" w:hAnsi="Verdana"/>
                <w:sz w:val="20"/>
                <w:szCs w:val="20"/>
              </w:rPr>
            </w:pPr>
          </w:p>
        </w:tc>
      </w:tr>
      <w:tr w:rsidR="009E1E2E" w:rsidRPr="001D714B" w14:paraId="5F3858C0" w14:textId="77777777" w:rsidTr="009E1E2E">
        <w:tc>
          <w:tcPr>
            <w:tcW w:w="851" w:type="dxa"/>
            <w:vMerge/>
          </w:tcPr>
          <w:p w14:paraId="5F3858BB" w14:textId="77777777" w:rsidR="009E1E2E" w:rsidRPr="001D714B" w:rsidRDefault="009E1E2E" w:rsidP="00A6205F">
            <w:pPr>
              <w:rPr>
                <w:rFonts w:ascii="Verdana" w:hAnsi="Verdana"/>
                <w:sz w:val="20"/>
                <w:szCs w:val="20"/>
              </w:rPr>
            </w:pPr>
          </w:p>
        </w:tc>
        <w:tc>
          <w:tcPr>
            <w:tcW w:w="3544" w:type="dxa"/>
            <w:vMerge/>
          </w:tcPr>
          <w:p w14:paraId="5F3858BC" w14:textId="77777777" w:rsidR="009E1E2E" w:rsidRPr="001D714B" w:rsidRDefault="009E1E2E" w:rsidP="00A6205F">
            <w:pPr>
              <w:rPr>
                <w:rFonts w:ascii="Verdana" w:hAnsi="Verdana"/>
                <w:b/>
                <w:sz w:val="20"/>
                <w:szCs w:val="20"/>
              </w:rPr>
            </w:pPr>
          </w:p>
        </w:tc>
        <w:tc>
          <w:tcPr>
            <w:tcW w:w="9781" w:type="dxa"/>
          </w:tcPr>
          <w:p w14:paraId="5F3858BD" w14:textId="77777777" w:rsidR="009E1E2E" w:rsidRPr="001D714B" w:rsidRDefault="009E1E2E" w:rsidP="00A6205F">
            <w:pPr>
              <w:rPr>
                <w:rFonts w:ascii="Verdana" w:hAnsi="Verdana"/>
                <w:b/>
                <w:sz w:val="20"/>
                <w:szCs w:val="20"/>
              </w:rPr>
            </w:pPr>
            <w:r w:rsidRPr="001D714B">
              <w:rPr>
                <w:rFonts w:ascii="Verdana" w:hAnsi="Verdana"/>
                <w:b/>
                <w:sz w:val="20"/>
                <w:szCs w:val="20"/>
              </w:rPr>
              <w:t>SEAC Rapporteurs response:</w:t>
            </w:r>
          </w:p>
          <w:p w14:paraId="01640BCD" w14:textId="77777777" w:rsidR="0062271B" w:rsidRDefault="0062271B" w:rsidP="0062271B">
            <w:pPr>
              <w:jc w:val="both"/>
              <w:rPr>
                <w:rFonts w:ascii="Verdana" w:hAnsi="Verdana"/>
                <w:sz w:val="20"/>
                <w:szCs w:val="20"/>
              </w:rPr>
            </w:pPr>
            <w:r>
              <w:rPr>
                <w:rFonts w:ascii="Verdana" w:hAnsi="Verdana"/>
                <w:sz w:val="20"/>
                <w:szCs w:val="20"/>
              </w:rPr>
              <w:t xml:space="preserve">Thank you for your comments and the example you included to justify your concerns due to the increase of the raw material. We also take note of the costs and gross profits presented in your example. </w:t>
            </w:r>
          </w:p>
          <w:p w14:paraId="76257968" w14:textId="77777777" w:rsidR="0062271B" w:rsidRDefault="0062271B" w:rsidP="0062271B">
            <w:pPr>
              <w:jc w:val="both"/>
              <w:rPr>
                <w:rFonts w:ascii="Verdana" w:hAnsi="Verdana"/>
                <w:sz w:val="20"/>
                <w:szCs w:val="20"/>
              </w:rPr>
            </w:pPr>
          </w:p>
          <w:p w14:paraId="16AF84FE" w14:textId="77777777" w:rsidR="0062271B" w:rsidRDefault="0062271B" w:rsidP="0062271B">
            <w:pPr>
              <w:jc w:val="both"/>
              <w:rPr>
                <w:rFonts w:ascii="Verdana" w:hAnsi="Verdana"/>
                <w:sz w:val="20"/>
                <w:szCs w:val="20"/>
              </w:rPr>
            </w:pPr>
            <w:r>
              <w:rPr>
                <w:rFonts w:ascii="Verdana" w:hAnsi="Verdana"/>
                <w:sz w:val="20"/>
                <w:szCs w:val="20"/>
              </w:rPr>
              <w:t>However, we should stress that the costs for raw materials will be increased equally to EU producers as well as to non-EU producers of articles placed on the EU market. And that labour costs differences between EU and non-EU areas, to which you refer as the cause that will result in Retailers' and Distributors' preferences for non-EU produced articles, exist already under the current situation.</w:t>
            </w:r>
          </w:p>
          <w:p w14:paraId="668DCD2D" w14:textId="77777777" w:rsidR="0062271B" w:rsidRDefault="0062271B" w:rsidP="0062271B">
            <w:pPr>
              <w:jc w:val="both"/>
              <w:rPr>
                <w:rFonts w:ascii="Verdana" w:hAnsi="Verdana"/>
                <w:sz w:val="20"/>
                <w:szCs w:val="20"/>
              </w:rPr>
            </w:pPr>
            <w:r>
              <w:rPr>
                <w:rFonts w:ascii="Verdana" w:hAnsi="Verdana"/>
                <w:sz w:val="20"/>
                <w:szCs w:val="20"/>
              </w:rPr>
              <w:t>Therefore, passing on the increased cost due to the proposed restriction to the consumers is plausible and the impacts on the sector seem bearable.</w:t>
            </w:r>
          </w:p>
          <w:p w14:paraId="06ACDF5B" w14:textId="31016C58" w:rsidR="0062271B" w:rsidRDefault="0062271B" w:rsidP="0062271B">
            <w:pPr>
              <w:jc w:val="both"/>
              <w:rPr>
                <w:rFonts w:ascii="Verdana" w:hAnsi="Verdana"/>
                <w:sz w:val="20"/>
                <w:szCs w:val="20"/>
              </w:rPr>
            </w:pPr>
            <w:r>
              <w:rPr>
                <w:rFonts w:ascii="Verdana" w:hAnsi="Verdana"/>
                <w:sz w:val="20"/>
                <w:szCs w:val="20"/>
              </w:rPr>
              <w:t>In addition to the above, it is noted that the possibility of exporting articles containing recyclates exist, as they are not under the scope of the proposed restriction. SEAC also concluded as a whole that the proposed restriction is proportionate with boots and wellingtons included under its scope.</w:t>
            </w:r>
          </w:p>
          <w:p w14:paraId="5F3858BF" w14:textId="77777777" w:rsidR="009E1E2E" w:rsidRPr="001D714B" w:rsidRDefault="009E1E2E" w:rsidP="00A6205F">
            <w:pPr>
              <w:rPr>
                <w:rFonts w:ascii="Verdana" w:hAnsi="Verdana"/>
                <w:sz w:val="20"/>
                <w:szCs w:val="20"/>
              </w:rPr>
            </w:pPr>
          </w:p>
        </w:tc>
      </w:tr>
      <w:tr w:rsidR="009E1E2E" w:rsidRPr="001D714B" w14:paraId="5F3858D9" w14:textId="77777777" w:rsidTr="009E1E2E">
        <w:tc>
          <w:tcPr>
            <w:tcW w:w="851" w:type="dxa"/>
            <w:vMerge w:val="restart"/>
          </w:tcPr>
          <w:p w14:paraId="5F3858C1" w14:textId="77777777" w:rsidR="009E1E2E" w:rsidRPr="001D714B" w:rsidRDefault="009E1E2E" w:rsidP="00A6205F">
            <w:pPr>
              <w:rPr>
                <w:rFonts w:ascii="Verdana" w:hAnsi="Verdana"/>
                <w:sz w:val="20"/>
                <w:szCs w:val="20"/>
              </w:rPr>
            </w:pPr>
            <w:r w:rsidRPr="000465AC">
              <w:rPr>
                <w:rFonts w:ascii="Verdana" w:hAnsi="Verdana"/>
                <w:noProof/>
                <w:sz w:val="20"/>
                <w:szCs w:val="20"/>
              </w:rPr>
              <w:lastRenderedPageBreak/>
              <w:t>317</w:t>
            </w:r>
          </w:p>
        </w:tc>
        <w:tc>
          <w:tcPr>
            <w:tcW w:w="3544" w:type="dxa"/>
            <w:vMerge w:val="restart"/>
          </w:tcPr>
          <w:p w14:paraId="5F3858C2" w14:textId="77777777" w:rsidR="009E1E2E" w:rsidRPr="001D714B" w:rsidRDefault="009E1E2E" w:rsidP="00A6205F">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0465AC">
              <w:rPr>
                <w:rFonts w:ascii="Verdana" w:hAnsi="Verdana"/>
                <w:noProof/>
                <w:sz w:val="20"/>
                <w:szCs w:val="20"/>
              </w:rPr>
              <w:t>2017/05/22 18:27</w:t>
            </w:r>
          </w:p>
          <w:p w14:paraId="5F3858C3" w14:textId="77777777" w:rsidR="009E1E2E" w:rsidRPr="001D714B" w:rsidRDefault="009E1E2E" w:rsidP="00A6205F">
            <w:pPr>
              <w:rPr>
                <w:rFonts w:ascii="Verdana" w:hAnsi="Verdana"/>
                <w:sz w:val="20"/>
                <w:szCs w:val="20"/>
              </w:rPr>
            </w:pPr>
          </w:p>
          <w:p w14:paraId="5F3858C4" w14:textId="77777777" w:rsidR="009E1E2E" w:rsidRPr="001D714B" w:rsidRDefault="009E1E2E" w:rsidP="00A6205F">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0465AC">
              <w:rPr>
                <w:rFonts w:ascii="Verdana" w:hAnsi="Verdana"/>
                <w:noProof/>
                <w:sz w:val="20"/>
                <w:szCs w:val="20"/>
              </w:rPr>
              <w:t>BehalfOfAnOrganisation</w:t>
            </w:r>
          </w:p>
          <w:p w14:paraId="5F3858C5" w14:textId="77777777" w:rsidR="009E1E2E" w:rsidRPr="001D714B" w:rsidRDefault="009E1E2E" w:rsidP="00A6205F">
            <w:pPr>
              <w:rPr>
                <w:rFonts w:ascii="Verdana" w:hAnsi="Verdana"/>
                <w:sz w:val="20"/>
                <w:szCs w:val="20"/>
              </w:rPr>
            </w:pPr>
          </w:p>
          <w:p w14:paraId="5F3858C6" w14:textId="77777777" w:rsidR="009E1E2E" w:rsidRPr="001D714B" w:rsidRDefault="009E1E2E" w:rsidP="00A6205F">
            <w:pPr>
              <w:rPr>
                <w:rFonts w:ascii="Verdana" w:hAnsi="Verdana"/>
                <w:b/>
                <w:sz w:val="20"/>
                <w:szCs w:val="20"/>
              </w:rPr>
            </w:pPr>
            <w:r w:rsidRPr="001D714B">
              <w:rPr>
                <w:rFonts w:ascii="Verdana" w:hAnsi="Verdana"/>
                <w:b/>
                <w:sz w:val="20"/>
                <w:szCs w:val="20"/>
              </w:rPr>
              <w:t>Org. type:</w:t>
            </w:r>
          </w:p>
          <w:p w14:paraId="5F3858C7" w14:textId="77777777" w:rsidR="009E1E2E" w:rsidRPr="001D714B" w:rsidRDefault="009E1E2E" w:rsidP="00A6205F">
            <w:pPr>
              <w:rPr>
                <w:rFonts w:ascii="Verdana" w:hAnsi="Verdana"/>
                <w:sz w:val="20"/>
                <w:szCs w:val="20"/>
              </w:rPr>
            </w:pPr>
            <w:r w:rsidRPr="000465AC">
              <w:rPr>
                <w:rFonts w:ascii="Verdana" w:hAnsi="Verdana"/>
                <w:noProof/>
                <w:sz w:val="20"/>
                <w:szCs w:val="20"/>
              </w:rPr>
              <w:t>Industry or trade association</w:t>
            </w:r>
          </w:p>
          <w:p w14:paraId="5F3858C8" w14:textId="77777777" w:rsidR="009E1E2E" w:rsidRPr="001D714B" w:rsidRDefault="009E1E2E" w:rsidP="00A6205F">
            <w:pPr>
              <w:rPr>
                <w:rFonts w:ascii="Verdana" w:hAnsi="Verdana"/>
                <w:sz w:val="20"/>
                <w:szCs w:val="20"/>
              </w:rPr>
            </w:pPr>
          </w:p>
          <w:p w14:paraId="5F3858C9" w14:textId="77777777" w:rsidR="009E1E2E" w:rsidRPr="001D714B" w:rsidRDefault="009E1E2E" w:rsidP="00A6205F">
            <w:pPr>
              <w:rPr>
                <w:rFonts w:ascii="Verdana" w:hAnsi="Verdana"/>
                <w:b/>
                <w:sz w:val="20"/>
                <w:szCs w:val="20"/>
              </w:rPr>
            </w:pPr>
            <w:r w:rsidRPr="001D714B">
              <w:rPr>
                <w:rFonts w:ascii="Verdana" w:hAnsi="Verdana"/>
                <w:b/>
                <w:sz w:val="20"/>
                <w:szCs w:val="20"/>
              </w:rPr>
              <w:t>Org. name:</w:t>
            </w:r>
          </w:p>
          <w:p w14:paraId="5F3858CA" w14:textId="77777777" w:rsidR="009E1E2E" w:rsidRPr="001D714B" w:rsidRDefault="009E1E2E" w:rsidP="00A6205F">
            <w:pPr>
              <w:rPr>
                <w:rFonts w:ascii="Verdana" w:hAnsi="Verdana"/>
                <w:sz w:val="20"/>
                <w:szCs w:val="20"/>
              </w:rPr>
            </w:pPr>
            <w:r w:rsidRPr="000465AC">
              <w:rPr>
                <w:rFonts w:ascii="Verdana" w:hAnsi="Verdana"/>
                <w:noProof/>
                <w:sz w:val="20"/>
                <w:szCs w:val="20"/>
              </w:rPr>
              <w:t>ORGALIME</w:t>
            </w:r>
          </w:p>
          <w:p w14:paraId="5F3858CB" w14:textId="77777777" w:rsidR="009E1E2E" w:rsidRPr="001D714B" w:rsidRDefault="009E1E2E" w:rsidP="00A6205F">
            <w:pPr>
              <w:rPr>
                <w:rFonts w:ascii="Verdana" w:hAnsi="Verdana"/>
                <w:sz w:val="20"/>
                <w:szCs w:val="20"/>
              </w:rPr>
            </w:pPr>
          </w:p>
          <w:p w14:paraId="5F3858CC" w14:textId="77777777" w:rsidR="009E1E2E" w:rsidRPr="001D714B" w:rsidRDefault="009E1E2E" w:rsidP="00A6205F">
            <w:pPr>
              <w:rPr>
                <w:rFonts w:ascii="Verdana" w:hAnsi="Verdana"/>
                <w:b/>
                <w:sz w:val="20"/>
                <w:szCs w:val="20"/>
              </w:rPr>
            </w:pPr>
            <w:r w:rsidRPr="001D714B">
              <w:rPr>
                <w:rFonts w:ascii="Verdana" w:hAnsi="Verdana"/>
                <w:b/>
                <w:sz w:val="20"/>
                <w:szCs w:val="20"/>
              </w:rPr>
              <w:t>Org. country:</w:t>
            </w:r>
          </w:p>
          <w:p w14:paraId="5F3858CD" w14:textId="77777777" w:rsidR="009E1E2E" w:rsidRPr="001D714B" w:rsidRDefault="009E1E2E" w:rsidP="00A6205F">
            <w:pPr>
              <w:rPr>
                <w:rFonts w:ascii="Verdana" w:hAnsi="Verdana"/>
                <w:sz w:val="20"/>
                <w:szCs w:val="20"/>
              </w:rPr>
            </w:pPr>
            <w:r w:rsidRPr="000465AC">
              <w:rPr>
                <w:rFonts w:ascii="Verdana" w:hAnsi="Verdana"/>
                <w:noProof/>
                <w:sz w:val="20"/>
                <w:szCs w:val="20"/>
              </w:rPr>
              <w:t>Belgium</w:t>
            </w:r>
          </w:p>
          <w:p w14:paraId="5F3858CE" w14:textId="77777777" w:rsidR="009E1E2E" w:rsidRPr="001D714B" w:rsidRDefault="009E1E2E" w:rsidP="00A6205F">
            <w:pPr>
              <w:rPr>
                <w:rFonts w:ascii="Verdana" w:hAnsi="Verdana"/>
                <w:noProof/>
                <w:sz w:val="20"/>
                <w:szCs w:val="20"/>
              </w:rPr>
            </w:pPr>
          </w:p>
          <w:p w14:paraId="5F3858CF" w14:textId="77777777" w:rsidR="009E1E2E" w:rsidRDefault="009E1E2E" w:rsidP="00A6205F">
            <w:pPr>
              <w:rPr>
                <w:rFonts w:ascii="Verdana" w:hAnsi="Verdana"/>
                <w:b/>
                <w:noProof/>
                <w:sz w:val="20"/>
                <w:szCs w:val="20"/>
              </w:rPr>
            </w:pPr>
            <w:r w:rsidRPr="001D714B">
              <w:rPr>
                <w:rFonts w:ascii="Verdana" w:hAnsi="Verdana"/>
                <w:b/>
                <w:noProof/>
                <w:sz w:val="20"/>
                <w:szCs w:val="20"/>
              </w:rPr>
              <w:t>Attachment:</w:t>
            </w:r>
          </w:p>
          <w:p w14:paraId="5F3858D0" w14:textId="77777777" w:rsidR="009E1E2E" w:rsidRDefault="00C53389" w:rsidP="00A6205F">
            <w:pPr>
              <w:rPr>
                <w:rFonts w:ascii="Verdana" w:hAnsi="Verdana"/>
                <w:sz w:val="20"/>
                <w:szCs w:val="20"/>
              </w:rPr>
            </w:pPr>
            <w:r>
              <w:rPr>
                <w:rFonts w:ascii="Verdana" w:hAnsi="Verdana"/>
                <w:sz w:val="20"/>
                <w:szCs w:val="20"/>
              </w:rPr>
              <w:object w:dxaOrig="1532" w:dyaOrig="991" w14:anchorId="5F38594F">
                <v:shape id="_x0000_i1029" type="#_x0000_t75" style="width:76.5pt;height:49.5pt" o:ole="">
                  <v:imagedata r:id="rId22" o:title=""/>
                </v:shape>
                <o:OLEObject Type="Embed" ProgID="AcroExch.Document.DC" ShapeID="_x0000_i1029" DrawAspect="Icon" ObjectID="_1594549480" r:id="rId23"/>
              </w:object>
            </w:r>
          </w:p>
          <w:p w14:paraId="5F3858D1" w14:textId="77777777" w:rsidR="009E1E2E" w:rsidRPr="001D714B" w:rsidRDefault="009E1E2E" w:rsidP="00A6205F">
            <w:pPr>
              <w:rPr>
                <w:rFonts w:ascii="Verdana" w:hAnsi="Verdana"/>
                <w:sz w:val="20"/>
                <w:szCs w:val="20"/>
              </w:rPr>
            </w:pPr>
          </w:p>
        </w:tc>
        <w:tc>
          <w:tcPr>
            <w:tcW w:w="9781" w:type="dxa"/>
          </w:tcPr>
          <w:p w14:paraId="5F3858D2" w14:textId="77777777" w:rsidR="009E1E2E" w:rsidRPr="001D714B" w:rsidRDefault="009E1E2E" w:rsidP="00A6205F">
            <w:pPr>
              <w:rPr>
                <w:rFonts w:ascii="Verdana" w:hAnsi="Verdana"/>
                <w:b/>
                <w:sz w:val="20"/>
                <w:szCs w:val="20"/>
              </w:rPr>
            </w:pPr>
            <w:r w:rsidRPr="001D714B">
              <w:rPr>
                <w:rFonts w:ascii="Verdana" w:hAnsi="Verdana"/>
                <w:b/>
                <w:sz w:val="20"/>
                <w:szCs w:val="20"/>
              </w:rPr>
              <w:t>Comments on the SEAC draft opinion:</w:t>
            </w:r>
          </w:p>
          <w:p w14:paraId="5F3858D3"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Orgalime thanks ECHA for the consultation on its Socio-Economic Assessment Committee’s (SEAC) draft opinion on a proposal for a REACH restriction on articles containing the four phthalates DEHP, DBP, BBP and DIBP in concentrations equal to or greater than 0.1% by weight.</w:t>
            </w:r>
          </w:p>
          <w:p w14:paraId="5F3858D4"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Orgalime reiterates that the RoHS Directive already restricts the use of DEHP, DBP, BBP and DIBP in electrical and electronic equipment (EEE) with a maximum 0.1% concentration values tolerated by weight in homogeneous materials, following the adoption of Commission Delegated Directive (EU) 2015/863 of 31 March 2015 amending the list of RoHS restricted substances in Annex II.</w:t>
            </w:r>
          </w:p>
          <w:p w14:paraId="5F3858D5"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Orgalime would therefore like to express its general support for point 3d) in the text of the draft restriction. Point 3 lists articles that would be excluded from the scope of the restriction. Indent d) refers to EEE covered under Directive 2011/65/EU on the restriction of the use of certain hazardous substances in electrical and electronic equipment (RoHS Directive).</w:t>
            </w:r>
          </w:p>
          <w:p w14:paraId="5F3858D6"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However, since the reworded draft REACH restriction now suggests to be applied not only to certain articles but also any parts thereof, this approach should be also reflected in the subparagraph 3d) to further on ensure legal consistency. This is well suggested for paragraph 3c) but not 3d).</w:t>
            </w:r>
          </w:p>
          <w:p w14:paraId="5F3858D7" w14:textId="77777777" w:rsidR="009E1E2E" w:rsidRPr="001D714B" w:rsidRDefault="009E1E2E" w:rsidP="00D559B1">
            <w:pPr>
              <w:jc w:val="both"/>
              <w:rPr>
                <w:rFonts w:ascii="Verdana" w:hAnsi="Verdana"/>
                <w:noProof/>
                <w:sz w:val="20"/>
                <w:szCs w:val="20"/>
              </w:rPr>
            </w:pPr>
            <w:r w:rsidRPr="000465AC">
              <w:rPr>
                <w:rFonts w:ascii="Verdana" w:hAnsi="Verdana"/>
                <w:noProof/>
                <w:sz w:val="20"/>
                <w:szCs w:val="20"/>
              </w:rPr>
              <w:t xml:space="preserve">Therefore, similarly to paragraph 3c) the notion “or components for such equipment” should also be added to paragraph 3d) regarding EEE covered by the RoHS Directive. </w:t>
            </w:r>
          </w:p>
          <w:p w14:paraId="5F3858D8" w14:textId="77777777" w:rsidR="009E1E2E" w:rsidRPr="001D714B" w:rsidRDefault="009E1E2E" w:rsidP="00A6205F">
            <w:pPr>
              <w:rPr>
                <w:rFonts w:ascii="Verdana" w:hAnsi="Verdana"/>
                <w:sz w:val="20"/>
                <w:szCs w:val="20"/>
              </w:rPr>
            </w:pPr>
          </w:p>
        </w:tc>
      </w:tr>
      <w:tr w:rsidR="009E1E2E" w:rsidRPr="001D714B" w14:paraId="5F3858E3" w14:textId="77777777" w:rsidTr="009E1E2E">
        <w:tc>
          <w:tcPr>
            <w:tcW w:w="851" w:type="dxa"/>
            <w:vMerge/>
          </w:tcPr>
          <w:p w14:paraId="5F3858DA" w14:textId="77777777" w:rsidR="009E1E2E" w:rsidRPr="001D714B" w:rsidRDefault="009E1E2E" w:rsidP="00A6205F">
            <w:pPr>
              <w:rPr>
                <w:rFonts w:ascii="Verdana" w:hAnsi="Verdana"/>
                <w:sz w:val="20"/>
                <w:szCs w:val="20"/>
              </w:rPr>
            </w:pPr>
          </w:p>
        </w:tc>
        <w:tc>
          <w:tcPr>
            <w:tcW w:w="3544" w:type="dxa"/>
            <w:vMerge/>
          </w:tcPr>
          <w:p w14:paraId="5F3858DB" w14:textId="77777777" w:rsidR="009E1E2E" w:rsidRPr="001D714B" w:rsidRDefault="009E1E2E" w:rsidP="00A6205F">
            <w:pPr>
              <w:rPr>
                <w:rFonts w:ascii="Verdana" w:hAnsi="Verdana"/>
                <w:b/>
                <w:sz w:val="20"/>
                <w:szCs w:val="20"/>
              </w:rPr>
            </w:pPr>
          </w:p>
        </w:tc>
        <w:tc>
          <w:tcPr>
            <w:tcW w:w="9781" w:type="dxa"/>
          </w:tcPr>
          <w:p w14:paraId="5F3858DC" w14:textId="77777777" w:rsidR="009E1E2E" w:rsidRPr="001D714B" w:rsidRDefault="009E1E2E" w:rsidP="00A6205F">
            <w:pPr>
              <w:rPr>
                <w:rFonts w:ascii="Verdana" w:hAnsi="Verdana"/>
                <w:b/>
                <w:sz w:val="20"/>
                <w:szCs w:val="20"/>
              </w:rPr>
            </w:pPr>
            <w:r>
              <w:rPr>
                <w:rFonts w:ascii="Verdana" w:hAnsi="Verdana"/>
                <w:b/>
                <w:sz w:val="20"/>
                <w:szCs w:val="20"/>
              </w:rPr>
              <w:t>Additional information:</w:t>
            </w:r>
          </w:p>
          <w:p w14:paraId="5F3858DD"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Orgalime thanks ECHA for the consultation on its Socio-Economic Assessment Committee’s (SEAC) draft opinion on a proposal for a REACH restriction on articles containing the four phthalates DEHP, DBP, BBP and DIBP in concentrations equal to or greater than 0.1% by weight.</w:t>
            </w:r>
          </w:p>
          <w:p w14:paraId="5F3858DE"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Orgalime reiterates that the RoHS Directive already restricts the use of DEHP, DBP, BBP and DIBP in electrical and electronic equipment (EEE) with a maximum 0.1% concentration values tolerated by weight in homogeneous materials, following the adoption of Commission Delegated Directive (EU) 2015/863 of 31 March 2015 amending the list of RoHS restricted substances in Annex II.</w:t>
            </w:r>
          </w:p>
          <w:p w14:paraId="5F3858DF"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Orgalime would therefore like to express its general support for point 3d) in the text of the draft restriction. Point 3 lists articles that would be excluded from the scope of the restriction. Indent d) refers to EEE covered under Directive 2011/65/EU on the restriction of the use of certain hazardous substances in electrical and electronic equipment (RoHS Directive).</w:t>
            </w:r>
          </w:p>
          <w:p w14:paraId="5F3858E0"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 xml:space="preserve">However, since the reworded draft REACH restriction now suggests to be applied not only to certain articles but also any parts thereof, this approach should be also reflected in the </w:t>
            </w:r>
            <w:r w:rsidRPr="000465AC">
              <w:rPr>
                <w:rFonts w:ascii="Verdana" w:hAnsi="Verdana"/>
                <w:noProof/>
                <w:sz w:val="20"/>
                <w:szCs w:val="20"/>
              </w:rPr>
              <w:lastRenderedPageBreak/>
              <w:t>subparagraph 3d) to further on ensure legal consistency. This is well suggested for paragraph 3c) but not 3d).</w:t>
            </w:r>
          </w:p>
          <w:p w14:paraId="5F3858E1" w14:textId="77777777" w:rsidR="009E1E2E" w:rsidRPr="001D714B" w:rsidRDefault="009E1E2E" w:rsidP="00D559B1">
            <w:pPr>
              <w:jc w:val="both"/>
              <w:rPr>
                <w:rFonts w:ascii="Verdana" w:hAnsi="Verdana"/>
                <w:sz w:val="20"/>
                <w:szCs w:val="20"/>
              </w:rPr>
            </w:pPr>
            <w:r w:rsidRPr="000465AC">
              <w:rPr>
                <w:rFonts w:ascii="Verdana" w:hAnsi="Verdana"/>
                <w:noProof/>
                <w:sz w:val="20"/>
                <w:szCs w:val="20"/>
              </w:rPr>
              <w:t xml:space="preserve">Therefore, similarly to paragraph 3c) the notion “or components for such equipment” should also be added to paragraph 3d) regarding EEE covered by the RoHS Directive. </w:t>
            </w:r>
          </w:p>
          <w:p w14:paraId="5F3858E2" w14:textId="77777777" w:rsidR="009E1E2E" w:rsidRPr="001D714B" w:rsidRDefault="009E1E2E" w:rsidP="00A6205F">
            <w:pPr>
              <w:rPr>
                <w:rFonts w:ascii="Verdana" w:hAnsi="Verdana"/>
                <w:sz w:val="20"/>
                <w:szCs w:val="20"/>
              </w:rPr>
            </w:pPr>
          </w:p>
        </w:tc>
      </w:tr>
      <w:tr w:rsidR="009E1E2E" w:rsidRPr="001D714B" w14:paraId="5F3858E9" w14:textId="77777777" w:rsidTr="009E1E2E">
        <w:tc>
          <w:tcPr>
            <w:tcW w:w="851" w:type="dxa"/>
            <w:vMerge/>
          </w:tcPr>
          <w:p w14:paraId="5F3858E4" w14:textId="77777777" w:rsidR="009E1E2E" w:rsidRPr="001D714B" w:rsidRDefault="009E1E2E" w:rsidP="00A6205F">
            <w:pPr>
              <w:rPr>
                <w:rFonts w:ascii="Verdana" w:hAnsi="Verdana"/>
                <w:sz w:val="20"/>
                <w:szCs w:val="20"/>
              </w:rPr>
            </w:pPr>
          </w:p>
        </w:tc>
        <w:tc>
          <w:tcPr>
            <w:tcW w:w="3544" w:type="dxa"/>
            <w:vMerge/>
          </w:tcPr>
          <w:p w14:paraId="5F3858E5" w14:textId="77777777" w:rsidR="009E1E2E" w:rsidRPr="001D714B" w:rsidRDefault="009E1E2E" w:rsidP="00A6205F">
            <w:pPr>
              <w:rPr>
                <w:rFonts w:ascii="Verdana" w:hAnsi="Verdana"/>
                <w:b/>
                <w:sz w:val="20"/>
                <w:szCs w:val="20"/>
              </w:rPr>
            </w:pPr>
          </w:p>
        </w:tc>
        <w:tc>
          <w:tcPr>
            <w:tcW w:w="9781" w:type="dxa"/>
          </w:tcPr>
          <w:p w14:paraId="5F3858E6" w14:textId="77777777" w:rsidR="009E1E2E" w:rsidRPr="001D714B" w:rsidRDefault="009E1E2E" w:rsidP="00A6205F">
            <w:pPr>
              <w:rPr>
                <w:rFonts w:ascii="Verdana" w:hAnsi="Verdana"/>
                <w:b/>
                <w:sz w:val="20"/>
                <w:szCs w:val="20"/>
              </w:rPr>
            </w:pPr>
            <w:r w:rsidRPr="001D714B">
              <w:rPr>
                <w:rFonts w:ascii="Verdana" w:hAnsi="Verdana"/>
                <w:b/>
                <w:sz w:val="20"/>
                <w:szCs w:val="20"/>
              </w:rPr>
              <w:t>SEAC Rapporteurs response:</w:t>
            </w:r>
          </w:p>
          <w:p w14:paraId="683ED0FF" w14:textId="77777777" w:rsidR="0062271B" w:rsidRPr="003C5FA5" w:rsidRDefault="0062271B" w:rsidP="0062271B">
            <w:pPr>
              <w:jc w:val="both"/>
              <w:rPr>
                <w:rFonts w:ascii="Verdana" w:hAnsi="Verdana"/>
                <w:sz w:val="20"/>
                <w:szCs w:val="20"/>
              </w:rPr>
            </w:pPr>
            <w:r>
              <w:rPr>
                <w:rFonts w:ascii="Verdana" w:hAnsi="Verdana"/>
                <w:sz w:val="20"/>
                <w:szCs w:val="20"/>
              </w:rPr>
              <w:t xml:space="preserve">The </w:t>
            </w:r>
            <w:r w:rsidRPr="003C5FA5">
              <w:rPr>
                <w:rFonts w:ascii="Verdana" w:hAnsi="Verdana"/>
                <w:sz w:val="20"/>
                <w:szCs w:val="20"/>
              </w:rPr>
              <w:t xml:space="preserve">SEAC </w:t>
            </w:r>
            <w:r>
              <w:rPr>
                <w:rFonts w:ascii="Verdana" w:hAnsi="Verdana"/>
                <w:sz w:val="20"/>
                <w:szCs w:val="20"/>
              </w:rPr>
              <w:t>R</w:t>
            </w:r>
            <w:r w:rsidRPr="003C5FA5">
              <w:rPr>
                <w:rFonts w:ascii="Verdana" w:hAnsi="Verdana"/>
                <w:sz w:val="20"/>
                <w:szCs w:val="20"/>
              </w:rPr>
              <w:t xml:space="preserve">apporteurs note your comment but as the wording for items under RoHS refers to ''articles'' and not to ''devices'' as in </w:t>
            </w:r>
            <w:r>
              <w:rPr>
                <w:rFonts w:ascii="Verdana" w:hAnsi="Verdana"/>
                <w:sz w:val="20"/>
                <w:szCs w:val="20"/>
              </w:rPr>
              <w:t xml:space="preserve">the </w:t>
            </w:r>
            <w:r w:rsidRPr="003C5FA5">
              <w:rPr>
                <w:rFonts w:ascii="Verdana" w:hAnsi="Verdana"/>
                <w:sz w:val="20"/>
                <w:szCs w:val="20"/>
              </w:rPr>
              <w:t>medical legislation, we believe that the components of RoHS equipment are adequately covered by the restriction text.</w:t>
            </w:r>
          </w:p>
          <w:p w14:paraId="5F3858E8" w14:textId="77777777" w:rsidR="009E1E2E" w:rsidRPr="001D714B" w:rsidRDefault="009E1E2E" w:rsidP="00A6205F">
            <w:pPr>
              <w:rPr>
                <w:rFonts w:ascii="Verdana" w:hAnsi="Verdana"/>
                <w:sz w:val="20"/>
                <w:szCs w:val="20"/>
              </w:rPr>
            </w:pPr>
          </w:p>
        </w:tc>
      </w:tr>
      <w:tr w:rsidR="009E1E2E" w:rsidRPr="001D714B" w14:paraId="5F385906" w14:textId="77777777" w:rsidTr="009E1E2E">
        <w:tc>
          <w:tcPr>
            <w:tcW w:w="851" w:type="dxa"/>
            <w:vMerge w:val="restart"/>
          </w:tcPr>
          <w:p w14:paraId="5F3858EA" w14:textId="77777777" w:rsidR="009E1E2E" w:rsidRPr="001D714B" w:rsidRDefault="009E1E2E" w:rsidP="00A6205F">
            <w:pPr>
              <w:rPr>
                <w:rFonts w:ascii="Verdana" w:hAnsi="Verdana"/>
                <w:sz w:val="20"/>
                <w:szCs w:val="20"/>
              </w:rPr>
            </w:pPr>
            <w:r w:rsidRPr="000465AC">
              <w:rPr>
                <w:rFonts w:ascii="Verdana" w:hAnsi="Verdana"/>
                <w:noProof/>
                <w:sz w:val="20"/>
                <w:szCs w:val="20"/>
              </w:rPr>
              <w:t>318</w:t>
            </w:r>
          </w:p>
        </w:tc>
        <w:tc>
          <w:tcPr>
            <w:tcW w:w="3544" w:type="dxa"/>
            <w:vMerge w:val="restart"/>
          </w:tcPr>
          <w:p w14:paraId="5F3858EB" w14:textId="77777777" w:rsidR="009E1E2E" w:rsidRPr="001D714B" w:rsidRDefault="009E1E2E" w:rsidP="00A6205F">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0465AC">
              <w:rPr>
                <w:rFonts w:ascii="Verdana" w:hAnsi="Verdana"/>
                <w:noProof/>
                <w:sz w:val="20"/>
                <w:szCs w:val="20"/>
              </w:rPr>
              <w:t>2017/05/22 19:37</w:t>
            </w:r>
          </w:p>
          <w:p w14:paraId="5F3858EC" w14:textId="77777777" w:rsidR="009E1E2E" w:rsidRPr="001D714B" w:rsidRDefault="009E1E2E" w:rsidP="00A6205F">
            <w:pPr>
              <w:rPr>
                <w:rFonts w:ascii="Verdana" w:hAnsi="Verdana"/>
                <w:sz w:val="20"/>
                <w:szCs w:val="20"/>
              </w:rPr>
            </w:pPr>
          </w:p>
          <w:p w14:paraId="5F3858ED" w14:textId="77777777" w:rsidR="009E1E2E" w:rsidRPr="001D714B" w:rsidRDefault="009E1E2E" w:rsidP="00A6205F">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0465AC">
              <w:rPr>
                <w:rFonts w:ascii="Verdana" w:hAnsi="Verdana"/>
                <w:noProof/>
                <w:sz w:val="20"/>
                <w:szCs w:val="20"/>
              </w:rPr>
              <w:t>BehalfOfAnOrganisation</w:t>
            </w:r>
          </w:p>
          <w:p w14:paraId="5F3858EE" w14:textId="77777777" w:rsidR="009E1E2E" w:rsidRPr="001D714B" w:rsidRDefault="009E1E2E" w:rsidP="00A6205F">
            <w:pPr>
              <w:rPr>
                <w:rFonts w:ascii="Verdana" w:hAnsi="Verdana"/>
                <w:sz w:val="20"/>
                <w:szCs w:val="20"/>
              </w:rPr>
            </w:pPr>
          </w:p>
          <w:p w14:paraId="5F3858EF" w14:textId="77777777" w:rsidR="009E1E2E" w:rsidRPr="001D714B" w:rsidRDefault="009E1E2E" w:rsidP="00A6205F">
            <w:pPr>
              <w:rPr>
                <w:rFonts w:ascii="Verdana" w:hAnsi="Verdana"/>
                <w:b/>
                <w:sz w:val="20"/>
                <w:szCs w:val="20"/>
              </w:rPr>
            </w:pPr>
            <w:r w:rsidRPr="001D714B">
              <w:rPr>
                <w:rFonts w:ascii="Verdana" w:hAnsi="Verdana"/>
                <w:b/>
                <w:sz w:val="20"/>
                <w:szCs w:val="20"/>
              </w:rPr>
              <w:t>Org. type:</w:t>
            </w:r>
          </w:p>
          <w:p w14:paraId="5F3858F0" w14:textId="77777777" w:rsidR="009E1E2E" w:rsidRPr="001D714B" w:rsidRDefault="009E1E2E" w:rsidP="00A6205F">
            <w:pPr>
              <w:rPr>
                <w:rFonts w:ascii="Verdana" w:hAnsi="Verdana"/>
                <w:sz w:val="20"/>
                <w:szCs w:val="20"/>
              </w:rPr>
            </w:pPr>
            <w:r w:rsidRPr="000465AC">
              <w:rPr>
                <w:rFonts w:ascii="Verdana" w:hAnsi="Verdana"/>
                <w:noProof/>
                <w:sz w:val="20"/>
                <w:szCs w:val="20"/>
              </w:rPr>
              <w:t>National NGO</w:t>
            </w:r>
          </w:p>
          <w:p w14:paraId="5F3858F1" w14:textId="77777777" w:rsidR="009E1E2E" w:rsidRPr="001D714B" w:rsidRDefault="009E1E2E" w:rsidP="00A6205F">
            <w:pPr>
              <w:rPr>
                <w:rFonts w:ascii="Verdana" w:hAnsi="Verdana"/>
                <w:sz w:val="20"/>
                <w:szCs w:val="20"/>
              </w:rPr>
            </w:pPr>
          </w:p>
          <w:p w14:paraId="5F3858F2" w14:textId="77777777" w:rsidR="009E1E2E" w:rsidRPr="001D714B" w:rsidRDefault="009E1E2E" w:rsidP="00A6205F">
            <w:pPr>
              <w:rPr>
                <w:rFonts w:ascii="Verdana" w:hAnsi="Verdana"/>
                <w:b/>
                <w:sz w:val="20"/>
                <w:szCs w:val="20"/>
              </w:rPr>
            </w:pPr>
            <w:r w:rsidRPr="001D714B">
              <w:rPr>
                <w:rFonts w:ascii="Verdana" w:hAnsi="Verdana"/>
                <w:b/>
                <w:sz w:val="20"/>
                <w:szCs w:val="20"/>
              </w:rPr>
              <w:t>Org. name:</w:t>
            </w:r>
          </w:p>
          <w:p w14:paraId="5F3858F3" w14:textId="77777777" w:rsidR="009E1E2E" w:rsidRPr="001D714B" w:rsidRDefault="009E1E2E" w:rsidP="00A6205F">
            <w:pPr>
              <w:rPr>
                <w:rFonts w:ascii="Verdana" w:hAnsi="Verdana"/>
                <w:sz w:val="20"/>
                <w:szCs w:val="20"/>
              </w:rPr>
            </w:pPr>
            <w:r w:rsidRPr="000465AC">
              <w:rPr>
                <w:rFonts w:ascii="Verdana" w:hAnsi="Verdana"/>
                <w:noProof/>
                <w:sz w:val="20"/>
                <w:szCs w:val="20"/>
              </w:rPr>
              <w:t>Breast Cancer UK</w:t>
            </w:r>
          </w:p>
          <w:p w14:paraId="5F3858F4" w14:textId="77777777" w:rsidR="009E1E2E" w:rsidRPr="001D714B" w:rsidRDefault="009E1E2E" w:rsidP="00A6205F">
            <w:pPr>
              <w:rPr>
                <w:rFonts w:ascii="Verdana" w:hAnsi="Verdana"/>
                <w:sz w:val="20"/>
                <w:szCs w:val="20"/>
              </w:rPr>
            </w:pPr>
          </w:p>
          <w:p w14:paraId="5F3858F5" w14:textId="77777777" w:rsidR="009E1E2E" w:rsidRPr="001D714B" w:rsidRDefault="009E1E2E" w:rsidP="00A6205F">
            <w:pPr>
              <w:rPr>
                <w:rFonts w:ascii="Verdana" w:hAnsi="Verdana"/>
                <w:b/>
                <w:sz w:val="20"/>
                <w:szCs w:val="20"/>
              </w:rPr>
            </w:pPr>
            <w:r w:rsidRPr="001D714B">
              <w:rPr>
                <w:rFonts w:ascii="Verdana" w:hAnsi="Verdana"/>
                <w:b/>
                <w:sz w:val="20"/>
                <w:szCs w:val="20"/>
              </w:rPr>
              <w:t>Org. country:</w:t>
            </w:r>
          </w:p>
          <w:p w14:paraId="5F3858F6" w14:textId="77777777" w:rsidR="009E1E2E" w:rsidRDefault="009E1E2E" w:rsidP="00A6205F">
            <w:pPr>
              <w:rPr>
                <w:rFonts w:ascii="Verdana" w:hAnsi="Verdana"/>
                <w:sz w:val="20"/>
                <w:szCs w:val="20"/>
              </w:rPr>
            </w:pPr>
            <w:r w:rsidRPr="000465AC">
              <w:rPr>
                <w:rFonts w:ascii="Verdana" w:hAnsi="Verdana"/>
                <w:noProof/>
                <w:sz w:val="20"/>
                <w:szCs w:val="20"/>
              </w:rPr>
              <w:t>United Kingdom</w:t>
            </w:r>
          </w:p>
          <w:p w14:paraId="5F3858F7" w14:textId="77777777" w:rsidR="009E1E2E" w:rsidRPr="001D714B" w:rsidRDefault="009E1E2E" w:rsidP="00A6205F">
            <w:pPr>
              <w:rPr>
                <w:rFonts w:ascii="Verdana" w:hAnsi="Verdana"/>
                <w:sz w:val="20"/>
                <w:szCs w:val="20"/>
              </w:rPr>
            </w:pPr>
          </w:p>
        </w:tc>
        <w:tc>
          <w:tcPr>
            <w:tcW w:w="9781" w:type="dxa"/>
          </w:tcPr>
          <w:p w14:paraId="5F3858F8" w14:textId="77777777" w:rsidR="009E1E2E" w:rsidRPr="001D714B" w:rsidRDefault="009E1E2E" w:rsidP="00A6205F">
            <w:pPr>
              <w:rPr>
                <w:rFonts w:ascii="Verdana" w:hAnsi="Verdana"/>
                <w:b/>
                <w:sz w:val="20"/>
                <w:szCs w:val="20"/>
              </w:rPr>
            </w:pPr>
            <w:r w:rsidRPr="001D714B">
              <w:rPr>
                <w:rFonts w:ascii="Verdana" w:hAnsi="Verdana"/>
                <w:b/>
                <w:sz w:val="20"/>
                <w:szCs w:val="20"/>
              </w:rPr>
              <w:t>Comments on the SEAC draft opinion:</w:t>
            </w:r>
          </w:p>
          <w:p w14:paraId="5F3858F9"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 xml:space="preserve">Breast Cancer UK is dedicated to the prevention of breast cancers by reducing public exposure to the carcinogenic, hazardous and hormone disrupting chemicals which are routinely found in the environment and everyday products. </w:t>
            </w:r>
          </w:p>
          <w:p w14:paraId="5F3858FA"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 xml:space="preserve">Breast Cancer UK welcomes the restrictions placed on the four phthalates, bis(2-ethylhexyl) phthalate (DEHP), dibutyl phthalate (DBP), diisobutyl phthalate (DIBP), and benzyl butyl phthalate (BBP), in articles that cause exposure through being mouthed, through the skin, or by inhalation. However, we disagree with several of the derogations that are proposed (see below). </w:t>
            </w:r>
          </w:p>
          <w:p w14:paraId="5F3858FB"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Our concerns relate to the potential role of the four phthalates DEHP, BBP, DBP and DBIP in harming human health, as outlined in the annex XV dossier, and to their potential role in increasing breast cancer risk. All four phthalates have been classified as endocrine disrupting chemicals (EDCs) due to their anti-androgenic properties. The dossier describes numerous detrimental health effects, mostly associated with male reproduction and development. It also includes potential effects on female reproduction and mammary gland development (which may affect breast cancer risk), and immune system, metabolic and neurological effects. Furthermore, recent in vitro studies demonstrate that at very low concentrations, BBP, DBP, and DEHP show oestrogenic activity, increase breast cell proliferation and prevent apoptosis (cell death), suggesting low, environmentally relevant concentrations of these phthalates may increase breast cancer risk (1). There is also evidence that low concentrations of BBP and DBP promote tumour growth of oestrogen receptor negative breast cancer cells through activation of the aryl hydrocarbon receptor (2), thereby increasing breast cancer risk through mechanisms independent of oestrogenic activity. BBP has been shown in vitro to reduce the effectiveness of breast cancer chemotherapy (3).</w:t>
            </w:r>
          </w:p>
          <w:p w14:paraId="5F3858FC"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 xml:space="preserve">For these reasons, Breast Cancer UK welcomes the committees’ conclusion that action should be taken on the restriction of the four phthalates used in articles however we do not agree there </w:t>
            </w:r>
            <w:r w:rsidRPr="000465AC">
              <w:rPr>
                <w:rFonts w:ascii="Verdana" w:hAnsi="Verdana"/>
                <w:noProof/>
                <w:sz w:val="20"/>
                <w:szCs w:val="20"/>
              </w:rPr>
              <w:lastRenderedPageBreak/>
              <w:t>should be derogations for products used outdoors (provided articles do not come into prolonged contact with human skin or membranes), or in industrial or agricultural workplaces (provided they do not come into prolonged contact with human skin); or for measuring devices for laboratory use.</w:t>
            </w:r>
          </w:p>
          <w:p w14:paraId="5F3858FD"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 xml:space="preserve">Such products will continue to contribute to emissions. All four phthalates are now classified as Substances of Very High Concern (SVHC) due to their classification as toxic for reproduction in category B and as EDCs for human health. In addition, DEHP has been classified as an EDC due to its effects on the environment. Phthalates are widespread in the environment, including air, water, soil, sediment and biota and their metabolites are detected regularly in human body fluids (4). In addition, DEHP DIBP and DEP metabolites have been detected in breast milk (5). This is especially relevant as early exposures to endocrine disrupting chemicals are likely to be of greatest significance and are most hazardous to health. We therefore object to the presence of these phthalates in articles suitable for outdoor use, as these will continue to contribute to pollution of the outdoor environment. </w:t>
            </w:r>
          </w:p>
          <w:p w14:paraId="5F3858FE"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We are disappointed the proposed restrictions derogate food contact materials, but appreciate this is considered through separate legislation.</w:t>
            </w:r>
          </w:p>
          <w:p w14:paraId="5F3858FF"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References</w:t>
            </w:r>
          </w:p>
          <w:p w14:paraId="5F385900"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 xml:space="preserve">1. Chen, F.-P. et al. (2016). Impact of low concentrations of phthalates on the effects of 17beta-estradiol in MCF-7 breast cancer cells. Taiwanese Journal of Obstetrics &amp; Gynecology 55:826-834 </w:t>
            </w:r>
          </w:p>
          <w:p w14:paraId="5F385901"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2. Hsieh, T.-H. et al. (2012). Phthalates induce proliferation and invasiveness of estrogen receptor-negative breast cancer through the AhR/HDAC6/c-Myc signaling pathway. FASEB Journal, 26(2), 778–787.</w:t>
            </w:r>
          </w:p>
          <w:p w14:paraId="5F385902"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3. Hsu, Y.-L. et al. (2015). Benzyl butyl phthalate increases the chemoresistance to doxorubicin/cyclophosphamide by increasing breast cancer-associated dendritic cell-derived CXCL1/GROα and S100A8/A9. Oncology Reports 34(6):</w:t>
            </w:r>
          </w:p>
          <w:p w14:paraId="5F385903"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 xml:space="preserve">4. Dobrzyńska, M. M. (2016). Phthalates - widespread occurrence and the effect on male gametes. Part 1. General characteristics, sources and human exposure. Annals of the National Institute of Hygiene 67(2): 97-103. </w:t>
            </w:r>
          </w:p>
          <w:p w14:paraId="5F385904" w14:textId="77777777" w:rsidR="009E1E2E" w:rsidRPr="001D714B" w:rsidRDefault="009E1E2E" w:rsidP="00D559B1">
            <w:pPr>
              <w:jc w:val="both"/>
              <w:rPr>
                <w:rFonts w:ascii="Verdana" w:hAnsi="Verdana"/>
                <w:noProof/>
                <w:sz w:val="20"/>
                <w:szCs w:val="20"/>
              </w:rPr>
            </w:pPr>
            <w:r w:rsidRPr="000465AC">
              <w:rPr>
                <w:rFonts w:ascii="Verdana" w:hAnsi="Verdana"/>
                <w:noProof/>
                <w:sz w:val="20"/>
                <w:szCs w:val="20"/>
              </w:rPr>
              <w:t>5. Kim, S. et al. (2015). Concentrations of phthalate metabolites in breast milk in Korea: Estimating exposure to phthalates and potential risks among breast-fed infants. Science of the total Environment 508: 13-19.</w:t>
            </w:r>
          </w:p>
          <w:p w14:paraId="5F385905" w14:textId="77777777" w:rsidR="009E1E2E" w:rsidRPr="001D714B" w:rsidRDefault="009E1E2E" w:rsidP="00A6205F">
            <w:pPr>
              <w:rPr>
                <w:rFonts w:ascii="Verdana" w:hAnsi="Verdana"/>
                <w:sz w:val="20"/>
                <w:szCs w:val="20"/>
              </w:rPr>
            </w:pPr>
          </w:p>
        </w:tc>
      </w:tr>
      <w:tr w:rsidR="009E1E2E" w:rsidRPr="001D714B" w14:paraId="5F38590C" w14:textId="77777777" w:rsidTr="009E1E2E">
        <w:tc>
          <w:tcPr>
            <w:tcW w:w="851" w:type="dxa"/>
            <w:vMerge/>
          </w:tcPr>
          <w:p w14:paraId="5F385907" w14:textId="77777777" w:rsidR="009E1E2E" w:rsidRPr="001D714B" w:rsidRDefault="009E1E2E" w:rsidP="00A6205F">
            <w:pPr>
              <w:rPr>
                <w:rFonts w:ascii="Verdana" w:hAnsi="Verdana"/>
                <w:sz w:val="20"/>
                <w:szCs w:val="20"/>
              </w:rPr>
            </w:pPr>
          </w:p>
        </w:tc>
        <w:tc>
          <w:tcPr>
            <w:tcW w:w="3544" w:type="dxa"/>
            <w:vMerge/>
          </w:tcPr>
          <w:p w14:paraId="5F385908" w14:textId="77777777" w:rsidR="009E1E2E" w:rsidRPr="001D714B" w:rsidRDefault="009E1E2E" w:rsidP="00A6205F">
            <w:pPr>
              <w:rPr>
                <w:rFonts w:ascii="Verdana" w:hAnsi="Verdana"/>
                <w:b/>
                <w:sz w:val="20"/>
                <w:szCs w:val="20"/>
              </w:rPr>
            </w:pPr>
          </w:p>
        </w:tc>
        <w:tc>
          <w:tcPr>
            <w:tcW w:w="9781" w:type="dxa"/>
          </w:tcPr>
          <w:p w14:paraId="2624EABF" w14:textId="77777777" w:rsidR="00D559B1" w:rsidRDefault="00D559B1" w:rsidP="00A6205F">
            <w:pPr>
              <w:rPr>
                <w:rFonts w:ascii="Verdana" w:hAnsi="Verdana"/>
                <w:b/>
                <w:sz w:val="20"/>
                <w:szCs w:val="20"/>
              </w:rPr>
            </w:pPr>
          </w:p>
          <w:p w14:paraId="5F385909" w14:textId="77777777" w:rsidR="009E1E2E" w:rsidRPr="001D714B" w:rsidRDefault="009E1E2E" w:rsidP="00A6205F">
            <w:pPr>
              <w:rPr>
                <w:rFonts w:ascii="Verdana" w:hAnsi="Verdana"/>
                <w:b/>
                <w:sz w:val="20"/>
                <w:szCs w:val="20"/>
              </w:rPr>
            </w:pPr>
            <w:r w:rsidRPr="001D714B">
              <w:rPr>
                <w:rFonts w:ascii="Verdana" w:hAnsi="Verdana"/>
                <w:b/>
                <w:sz w:val="20"/>
                <w:szCs w:val="20"/>
              </w:rPr>
              <w:t>SEAC Rapporteurs response:</w:t>
            </w:r>
          </w:p>
          <w:p w14:paraId="178F3837" w14:textId="5E9BEF3C" w:rsidR="0062271B" w:rsidRDefault="0062271B" w:rsidP="0062271B">
            <w:pPr>
              <w:jc w:val="both"/>
              <w:rPr>
                <w:rFonts w:ascii="Verdana" w:hAnsi="Verdana"/>
                <w:sz w:val="20"/>
                <w:szCs w:val="20"/>
              </w:rPr>
            </w:pPr>
            <w:r>
              <w:rPr>
                <w:rFonts w:ascii="Verdana" w:hAnsi="Verdana"/>
                <w:sz w:val="20"/>
                <w:szCs w:val="20"/>
              </w:rPr>
              <w:t xml:space="preserve">Thank you for your comment. </w:t>
            </w:r>
            <w:r w:rsidRPr="00684078">
              <w:rPr>
                <w:rFonts w:ascii="Verdana" w:hAnsi="Verdana"/>
                <w:sz w:val="20"/>
                <w:szCs w:val="20"/>
              </w:rPr>
              <w:t>We</w:t>
            </w:r>
            <w:r>
              <w:rPr>
                <w:rFonts w:ascii="Verdana" w:hAnsi="Verdana"/>
                <w:sz w:val="20"/>
                <w:szCs w:val="20"/>
              </w:rPr>
              <w:t xml:space="preserve"> do</w:t>
            </w:r>
            <w:r w:rsidRPr="00684078">
              <w:rPr>
                <w:rFonts w:ascii="Verdana" w:hAnsi="Verdana"/>
                <w:sz w:val="20"/>
                <w:szCs w:val="20"/>
              </w:rPr>
              <w:t xml:space="preserve"> </w:t>
            </w:r>
            <w:r w:rsidR="00A97BCE" w:rsidRPr="00684078">
              <w:rPr>
                <w:rFonts w:ascii="Verdana" w:hAnsi="Verdana"/>
                <w:sz w:val="20"/>
                <w:szCs w:val="20"/>
              </w:rPr>
              <w:t>recogni</w:t>
            </w:r>
            <w:r w:rsidR="00A97BCE">
              <w:rPr>
                <w:rFonts w:ascii="Verdana" w:hAnsi="Verdana"/>
                <w:sz w:val="20"/>
                <w:szCs w:val="20"/>
              </w:rPr>
              <w:t>s</w:t>
            </w:r>
            <w:r w:rsidR="00A97BCE" w:rsidRPr="00684078">
              <w:rPr>
                <w:rFonts w:ascii="Verdana" w:hAnsi="Verdana"/>
                <w:sz w:val="20"/>
                <w:szCs w:val="20"/>
              </w:rPr>
              <w:t xml:space="preserve">e </w:t>
            </w:r>
            <w:r w:rsidRPr="00684078">
              <w:rPr>
                <w:rFonts w:ascii="Verdana" w:hAnsi="Verdana"/>
                <w:sz w:val="20"/>
                <w:szCs w:val="20"/>
              </w:rPr>
              <w:t xml:space="preserve">that </w:t>
            </w:r>
            <w:r>
              <w:rPr>
                <w:rFonts w:ascii="Verdana" w:hAnsi="Verdana"/>
                <w:sz w:val="20"/>
                <w:szCs w:val="20"/>
              </w:rPr>
              <w:t xml:space="preserve">the uses exempted in the proposed restriction contribute to the release of the four phthalates to the environment and therefore </w:t>
            </w:r>
            <w:r>
              <w:rPr>
                <w:rFonts w:ascii="Verdana" w:hAnsi="Verdana"/>
                <w:sz w:val="20"/>
                <w:szCs w:val="20"/>
              </w:rPr>
              <w:lastRenderedPageBreak/>
              <w:t xml:space="preserve">contribute to ecosystems and human exposure. </w:t>
            </w:r>
          </w:p>
          <w:p w14:paraId="6C6C64BA" w14:textId="77777777" w:rsidR="0062271B" w:rsidRDefault="0062271B" w:rsidP="0062271B">
            <w:pPr>
              <w:jc w:val="both"/>
              <w:rPr>
                <w:rFonts w:ascii="Verdana" w:hAnsi="Verdana"/>
                <w:sz w:val="20"/>
                <w:szCs w:val="20"/>
              </w:rPr>
            </w:pPr>
            <w:r>
              <w:rPr>
                <w:rFonts w:ascii="Verdana" w:hAnsi="Verdana"/>
                <w:sz w:val="20"/>
                <w:szCs w:val="20"/>
              </w:rPr>
              <w:t xml:space="preserve">However, according to the RAC Rapporteurs, the Dossier Submitter has demonstrated that the proposed restriction with a scope focusing of articles giving rise to more direct exposure is efficiently reducing the risks for reproductive health and asthma addressed in the proposal. The Dossier Submitter recognised the potential effects regarding cancer, but in agreement with RAC considered there was not enough information to assess quantitatively the risk reduction or these effects. </w:t>
            </w:r>
          </w:p>
          <w:p w14:paraId="5F38590B" w14:textId="77777777" w:rsidR="009E1E2E" w:rsidRPr="001D714B" w:rsidRDefault="009E1E2E" w:rsidP="00A6205F">
            <w:pPr>
              <w:rPr>
                <w:rFonts w:ascii="Verdana" w:hAnsi="Verdana"/>
                <w:sz w:val="20"/>
                <w:szCs w:val="20"/>
              </w:rPr>
            </w:pPr>
          </w:p>
        </w:tc>
      </w:tr>
      <w:tr w:rsidR="009E1E2E" w:rsidRPr="001D714B" w14:paraId="5F38591B" w14:textId="77777777" w:rsidTr="009E1E2E">
        <w:tc>
          <w:tcPr>
            <w:tcW w:w="851" w:type="dxa"/>
            <w:vMerge w:val="restart"/>
          </w:tcPr>
          <w:p w14:paraId="5F38590D" w14:textId="77777777" w:rsidR="009E1E2E" w:rsidRPr="001D714B" w:rsidRDefault="009E1E2E" w:rsidP="00A6205F">
            <w:pPr>
              <w:rPr>
                <w:rFonts w:ascii="Verdana" w:hAnsi="Verdana"/>
                <w:sz w:val="20"/>
                <w:szCs w:val="20"/>
              </w:rPr>
            </w:pPr>
            <w:r w:rsidRPr="000465AC">
              <w:rPr>
                <w:rFonts w:ascii="Verdana" w:hAnsi="Verdana"/>
                <w:noProof/>
                <w:sz w:val="20"/>
                <w:szCs w:val="20"/>
              </w:rPr>
              <w:lastRenderedPageBreak/>
              <w:t>319</w:t>
            </w:r>
          </w:p>
        </w:tc>
        <w:tc>
          <w:tcPr>
            <w:tcW w:w="3544" w:type="dxa"/>
            <w:vMerge w:val="restart"/>
          </w:tcPr>
          <w:p w14:paraId="5F38590E" w14:textId="77777777" w:rsidR="009E1E2E" w:rsidRPr="001D714B" w:rsidRDefault="009E1E2E" w:rsidP="00A6205F">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0465AC">
              <w:rPr>
                <w:rFonts w:ascii="Verdana" w:hAnsi="Verdana"/>
                <w:noProof/>
                <w:sz w:val="20"/>
                <w:szCs w:val="20"/>
              </w:rPr>
              <w:t>2017/05/22 22:24</w:t>
            </w:r>
          </w:p>
          <w:p w14:paraId="5F38590F" w14:textId="77777777" w:rsidR="009E1E2E" w:rsidRPr="001D714B" w:rsidRDefault="009E1E2E" w:rsidP="00A6205F">
            <w:pPr>
              <w:rPr>
                <w:rFonts w:ascii="Verdana" w:hAnsi="Verdana"/>
                <w:sz w:val="20"/>
                <w:szCs w:val="20"/>
              </w:rPr>
            </w:pPr>
          </w:p>
          <w:p w14:paraId="5F385910" w14:textId="77777777" w:rsidR="009E1E2E" w:rsidRPr="001D714B" w:rsidRDefault="009E1E2E" w:rsidP="00A6205F">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0465AC">
              <w:rPr>
                <w:rFonts w:ascii="Verdana" w:hAnsi="Verdana"/>
                <w:noProof/>
                <w:sz w:val="20"/>
                <w:szCs w:val="20"/>
              </w:rPr>
              <w:t>BehalfOfAnOrganisation</w:t>
            </w:r>
          </w:p>
          <w:p w14:paraId="5F385911" w14:textId="77777777" w:rsidR="009E1E2E" w:rsidRPr="001D714B" w:rsidRDefault="009E1E2E" w:rsidP="00A6205F">
            <w:pPr>
              <w:rPr>
                <w:rFonts w:ascii="Verdana" w:hAnsi="Verdana"/>
                <w:sz w:val="20"/>
                <w:szCs w:val="20"/>
              </w:rPr>
            </w:pPr>
          </w:p>
          <w:p w14:paraId="5F385912" w14:textId="77777777" w:rsidR="009E1E2E" w:rsidRPr="001D714B" w:rsidRDefault="009E1E2E" w:rsidP="00A6205F">
            <w:pPr>
              <w:rPr>
                <w:rFonts w:ascii="Verdana" w:hAnsi="Verdana"/>
                <w:b/>
                <w:sz w:val="20"/>
                <w:szCs w:val="20"/>
              </w:rPr>
            </w:pPr>
            <w:r w:rsidRPr="001D714B">
              <w:rPr>
                <w:rFonts w:ascii="Verdana" w:hAnsi="Verdana"/>
                <w:b/>
                <w:sz w:val="20"/>
                <w:szCs w:val="20"/>
              </w:rPr>
              <w:t>Org. type:</w:t>
            </w:r>
          </w:p>
          <w:p w14:paraId="5F385913" w14:textId="77777777" w:rsidR="009E1E2E" w:rsidRPr="001D714B" w:rsidRDefault="009E1E2E" w:rsidP="00A6205F">
            <w:pPr>
              <w:rPr>
                <w:rFonts w:ascii="Verdana" w:hAnsi="Verdana"/>
                <w:sz w:val="20"/>
                <w:szCs w:val="20"/>
              </w:rPr>
            </w:pPr>
            <w:r w:rsidRPr="000465AC">
              <w:rPr>
                <w:rFonts w:ascii="Verdana" w:hAnsi="Verdana"/>
                <w:noProof/>
                <w:sz w:val="20"/>
                <w:szCs w:val="20"/>
              </w:rPr>
              <w:t>Company</w:t>
            </w:r>
          </w:p>
          <w:p w14:paraId="5F385914" w14:textId="77777777" w:rsidR="009E1E2E" w:rsidRPr="001D714B" w:rsidRDefault="009E1E2E" w:rsidP="00A6205F">
            <w:pPr>
              <w:rPr>
                <w:rFonts w:ascii="Verdana" w:hAnsi="Verdana"/>
                <w:sz w:val="20"/>
                <w:szCs w:val="20"/>
              </w:rPr>
            </w:pPr>
          </w:p>
          <w:p w14:paraId="5F385915" w14:textId="77777777" w:rsidR="009E1E2E" w:rsidRPr="001D714B" w:rsidRDefault="009E1E2E" w:rsidP="00A6205F">
            <w:pPr>
              <w:rPr>
                <w:rFonts w:ascii="Verdana" w:hAnsi="Verdana"/>
                <w:b/>
                <w:sz w:val="20"/>
                <w:szCs w:val="20"/>
              </w:rPr>
            </w:pPr>
            <w:r w:rsidRPr="001D714B">
              <w:rPr>
                <w:rFonts w:ascii="Verdana" w:hAnsi="Verdana"/>
                <w:b/>
                <w:sz w:val="20"/>
                <w:szCs w:val="20"/>
              </w:rPr>
              <w:t>Org. country:</w:t>
            </w:r>
          </w:p>
          <w:p w14:paraId="5F385916" w14:textId="77777777" w:rsidR="009E1E2E" w:rsidRPr="001D714B" w:rsidRDefault="009E1E2E" w:rsidP="00A6205F">
            <w:pPr>
              <w:rPr>
                <w:rFonts w:ascii="Verdana" w:hAnsi="Verdana"/>
                <w:sz w:val="20"/>
                <w:szCs w:val="20"/>
              </w:rPr>
            </w:pPr>
            <w:r w:rsidRPr="000465AC">
              <w:rPr>
                <w:rFonts w:ascii="Verdana" w:hAnsi="Verdana"/>
                <w:noProof/>
                <w:sz w:val="20"/>
                <w:szCs w:val="20"/>
              </w:rPr>
              <w:t>United States</w:t>
            </w:r>
          </w:p>
          <w:p w14:paraId="5F385917" w14:textId="77777777" w:rsidR="009E1E2E" w:rsidRPr="001D714B" w:rsidRDefault="009E1E2E" w:rsidP="00B64232">
            <w:pPr>
              <w:rPr>
                <w:rFonts w:ascii="Verdana" w:hAnsi="Verdana"/>
                <w:sz w:val="20"/>
                <w:szCs w:val="20"/>
              </w:rPr>
            </w:pPr>
          </w:p>
        </w:tc>
        <w:tc>
          <w:tcPr>
            <w:tcW w:w="9781" w:type="dxa"/>
          </w:tcPr>
          <w:p w14:paraId="5F385918" w14:textId="77777777" w:rsidR="009E1E2E" w:rsidRPr="001D714B" w:rsidRDefault="009E1E2E" w:rsidP="00A6205F">
            <w:pPr>
              <w:rPr>
                <w:rFonts w:ascii="Verdana" w:hAnsi="Verdana"/>
                <w:b/>
                <w:sz w:val="20"/>
                <w:szCs w:val="20"/>
              </w:rPr>
            </w:pPr>
            <w:r w:rsidRPr="001D714B">
              <w:rPr>
                <w:rFonts w:ascii="Verdana" w:hAnsi="Verdana"/>
                <w:b/>
                <w:sz w:val="20"/>
                <w:szCs w:val="20"/>
              </w:rPr>
              <w:t>Comments on the SEAC draft opinion:</w:t>
            </w:r>
          </w:p>
          <w:p w14:paraId="5F385919" w14:textId="714E6738" w:rsidR="009E1E2E" w:rsidRPr="001D714B" w:rsidRDefault="009E1E2E" w:rsidP="00A6205F">
            <w:pPr>
              <w:rPr>
                <w:rFonts w:ascii="Verdana" w:hAnsi="Verdana"/>
                <w:noProof/>
                <w:sz w:val="20"/>
                <w:szCs w:val="20"/>
              </w:rPr>
            </w:pPr>
            <w:r w:rsidRPr="000465AC">
              <w:rPr>
                <w:rFonts w:ascii="Verdana" w:hAnsi="Verdana"/>
                <w:noProof/>
                <w:sz w:val="20"/>
                <w:szCs w:val="20"/>
              </w:rPr>
              <w:t>See confidential attachment</w:t>
            </w:r>
            <w:r w:rsidR="00D559B1">
              <w:rPr>
                <w:rFonts w:ascii="Verdana" w:hAnsi="Verdana"/>
                <w:noProof/>
                <w:sz w:val="20"/>
                <w:szCs w:val="20"/>
              </w:rPr>
              <w:t>.</w:t>
            </w:r>
          </w:p>
          <w:p w14:paraId="5F38591A" w14:textId="77777777" w:rsidR="009E1E2E" w:rsidRPr="001D714B" w:rsidRDefault="009E1E2E" w:rsidP="00A6205F">
            <w:pPr>
              <w:rPr>
                <w:rFonts w:ascii="Verdana" w:hAnsi="Verdana"/>
                <w:sz w:val="20"/>
                <w:szCs w:val="20"/>
              </w:rPr>
            </w:pPr>
          </w:p>
        </w:tc>
      </w:tr>
      <w:tr w:rsidR="009E1E2E" w:rsidRPr="001D714B" w14:paraId="5F385921" w14:textId="77777777" w:rsidTr="009E1E2E">
        <w:tc>
          <w:tcPr>
            <w:tcW w:w="851" w:type="dxa"/>
            <w:vMerge/>
          </w:tcPr>
          <w:p w14:paraId="5F38591C" w14:textId="77777777" w:rsidR="009E1E2E" w:rsidRPr="001D714B" w:rsidRDefault="009E1E2E" w:rsidP="00A6205F">
            <w:pPr>
              <w:rPr>
                <w:rFonts w:ascii="Verdana" w:hAnsi="Verdana"/>
                <w:sz w:val="20"/>
                <w:szCs w:val="20"/>
              </w:rPr>
            </w:pPr>
          </w:p>
        </w:tc>
        <w:tc>
          <w:tcPr>
            <w:tcW w:w="3544" w:type="dxa"/>
            <w:vMerge/>
          </w:tcPr>
          <w:p w14:paraId="5F38591D" w14:textId="77777777" w:rsidR="009E1E2E" w:rsidRPr="001D714B" w:rsidRDefault="009E1E2E" w:rsidP="00A6205F">
            <w:pPr>
              <w:rPr>
                <w:rFonts w:ascii="Verdana" w:hAnsi="Verdana"/>
                <w:b/>
                <w:sz w:val="20"/>
                <w:szCs w:val="20"/>
              </w:rPr>
            </w:pPr>
          </w:p>
        </w:tc>
        <w:tc>
          <w:tcPr>
            <w:tcW w:w="9781" w:type="dxa"/>
          </w:tcPr>
          <w:p w14:paraId="5F38591E" w14:textId="77777777" w:rsidR="009E1E2E" w:rsidRPr="001D714B" w:rsidRDefault="009E1E2E" w:rsidP="00A6205F">
            <w:pPr>
              <w:rPr>
                <w:rFonts w:ascii="Verdana" w:hAnsi="Verdana"/>
                <w:b/>
                <w:sz w:val="20"/>
                <w:szCs w:val="20"/>
              </w:rPr>
            </w:pPr>
            <w:r>
              <w:rPr>
                <w:rFonts w:ascii="Verdana" w:hAnsi="Verdana"/>
                <w:b/>
                <w:sz w:val="20"/>
                <w:szCs w:val="20"/>
              </w:rPr>
              <w:t>Additional information:</w:t>
            </w:r>
          </w:p>
          <w:p w14:paraId="5F38591F" w14:textId="67DAB445" w:rsidR="009E1E2E" w:rsidRPr="001D714B" w:rsidRDefault="009E1E2E" w:rsidP="00A6205F">
            <w:pPr>
              <w:rPr>
                <w:rFonts w:ascii="Verdana" w:hAnsi="Verdana"/>
                <w:sz w:val="20"/>
                <w:szCs w:val="20"/>
              </w:rPr>
            </w:pPr>
            <w:r w:rsidRPr="000465AC">
              <w:rPr>
                <w:rFonts w:ascii="Verdana" w:hAnsi="Verdana"/>
                <w:noProof/>
                <w:sz w:val="20"/>
                <w:szCs w:val="20"/>
              </w:rPr>
              <w:t>See confidential attachment</w:t>
            </w:r>
            <w:r w:rsidR="00D559B1">
              <w:rPr>
                <w:rFonts w:ascii="Verdana" w:hAnsi="Verdana"/>
                <w:noProof/>
                <w:sz w:val="20"/>
                <w:szCs w:val="20"/>
              </w:rPr>
              <w:t>.</w:t>
            </w:r>
          </w:p>
          <w:p w14:paraId="5F385920" w14:textId="77777777" w:rsidR="009E1E2E" w:rsidRPr="001D714B" w:rsidRDefault="009E1E2E" w:rsidP="00A6205F">
            <w:pPr>
              <w:rPr>
                <w:rFonts w:ascii="Verdana" w:hAnsi="Verdana"/>
                <w:sz w:val="20"/>
                <w:szCs w:val="20"/>
              </w:rPr>
            </w:pPr>
          </w:p>
        </w:tc>
      </w:tr>
      <w:tr w:rsidR="009E1E2E" w:rsidRPr="001D714B" w14:paraId="5F385927" w14:textId="77777777" w:rsidTr="009E1E2E">
        <w:tc>
          <w:tcPr>
            <w:tcW w:w="851" w:type="dxa"/>
            <w:vMerge/>
          </w:tcPr>
          <w:p w14:paraId="5F385922" w14:textId="77777777" w:rsidR="009E1E2E" w:rsidRPr="001D714B" w:rsidRDefault="009E1E2E" w:rsidP="00A6205F">
            <w:pPr>
              <w:rPr>
                <w:rFonts w:ascii="Verdana" w:hAnsi="Verdana"/>
                <w:sz w:val="20"/>
                <w:szCs w:val="20"/>
              </w:rPr>
            </w:pPr>
          </w:p>
        </w:tc>
        <w:tc>
          <w:tcPr>
            <w:tcW w:w="3544" w:type="dxa"/>
            <w:vMerge/>
          </w:tcPr>
          <w:p w14:paraId="5F385923" w14:textId="77777777" w:rsidR="009E1E2E" w:rsidRPr="001D714B" w:rsidRDefault="009E1E2E" w:rsidP="00A6205F">
            <w:pPr>
              <w:rPr>
                <w:rFonts w:ascii="Verdana" w:hAnsi="Verdana"/>
                <w:b/>
                <w:sz w:val="20"/>
                <w:szCs w:val="20"/>
              </w:rPr>
            </w:pPr>
          </w:p>
        </w:tc>
        <w:tc>
          <w:tcPr>
            <w:tcW w:w="9781" w:type="dxa"/>
          </w:tcPr>
          <w:p w14:paraId="5F385924" w14:textId="77777777" w:rsidR="009E1E2E" w:rsidRPr="001D714B" w:rsidRDefault="009E1E2E" w:rsidP="00A6205F">
            <w:pPr>
              <w:rPr>
                <w:rFonts w:ascii="Verdana" w:hAnsi="Verdana"/>
                <w:b/>
                <w:sz w:val="20"/>
                <w:szCs w:val="20"/>
              </w:rPr>
            </w:pPr>
            <w:r w:rsidRPr="001D714B">
              <w:rPr>
                <w:rFonts w:ascii="Verdana" w:hAnsi="Verdana"/>
                <w:b/>
                <w:sz w:val="20"/>
                <w:szCs w:val="20"/>
              </w:rPr>
              <w:t>SEAC Rapporteurs response:</w:t>
            </w:r>
          </w:p>
          <w:p w14:paraId="60A96850" w14:textId="77777777" w:rsidR="0062271B" w:rsidRDefault="0062271B" w:rsidP="0062271B">
            <w:pPr>
              <w:jc w:val="both"/>
              <w:rPr>
                <w:rFonts w:ascii="Verdana" w:hAnsi="Verdana"/>
                <w:sz w:val="20"/>
                <w:szCs w:val="20"/>
              </w:rPr>
            </w:pPr>
            <w:r>
              <w:rPr>
                <w:rFonts w:ascii="Verdana" w:hAnsi="Verdana"/>
                <w:sz w:val="20"/>
                <w:szCs w:val="20"/>
              </w:rPr>
              <w:t>Thank you for your comment.</w:t>
            </w:r>
          </w:p>
          <w:p w14:paraId="5E13A4AB" w14:textId="404F1A8D" w:rsidR="0062271B" w:rsidRDefault="0062271B" w:rsidP="0062271B">
            <w:pPr>
              <w:jc w:val="both"/>
              <w:rPr>
                <w:rFonts w:ascii="Verdana" w:hAnsi="Verdana"/>
                <w:sz w:val="20"/>
                <w:szCs w:val="20"/>
              </w:rPr>
            </w:pPr>
            <w:r>
              <w:rPr>
                <w:rFonts w:ascii="Verdana" w:hAnsi="Verdana"/>
                <w:sz w:val="20"/>
                <w:szCs w:val="20"/>
              </w:rPr>
              <w:t xml:space="preserve">The Rapporteurs take note of your requests </w:t>
            </w:r>
            <w:r w:rsidR="00B710B2">
              <w:rPr>
                <w:rFonts w:ascii="Verdana" w:hAnsi="Verdana"/>
                <w:sz w:val="20"/>
                <w:szCs w:val="20"/>
              </w:rPr>
              <w:t>and SEAC has taken them into account when producing their final opinion.</w:t>
            </w:r>
          </w:p>
          <w:p w14:paraId="5F385926" w14:textId="77777777" w:rsidR="009E1E2E" w:rsidRPr="001D714B" w:rsidRDefault="009E1E2E" w:rsidP="00B710B2">
            <w:pPr>
              <w:jc w:val="both"/>
              <w:rPr>
                <w:rFonts w:ascii="Verdana" w:hAnsi="Verdana"/>
                <w:sz w:val="20"/>
                <w:szCs w:val="20"/>
              </w:rPr>
            </w:pPr>
          </w:p>
        </w:tc>
      </w:tr>
      <w:tr w:rsidR="009E1E2E" w:rsidRPr="001D714B" w14:paraId="5F38593C" w14:textId="77777777" w:rsidTr="009E1E2E">
        <w:tc>
          <w:tcPr>
            <w:tcW w:w="851" w:type="dxa"/>
            <w:vMerge w:val="restart"/>
          </w:tcPr>
          <w:p w14:paraId="5F385928" w14:textId="77777777" w:rsidR="009E1E2E" w:rsidRPr="001D714B" w:rsidRDefault="009E1E2E" w:rsidP="00A6205F">
            <w:pPr>
              <w:rPr>
                <w:rFonts w:ascii="Verdana" w:hAnsi="Verdana"/>
                <w:sz w:val="20"/>
                <w:szCs w:val="20"/>
              </w:rPr>
            </w:pPr>
            <w:r w:rsidRPr="000465AC">
              <w:rPr>
                <w:rFonts w:ascii="Verdana" w:hAnsi="Verdana"/>
                <w:noProof/>
                <w:sz w:val="20"/>
                <w:szCs w:val="20"/>
              </w:rPr>
              <w:t>320</w:t>
            </w:r>
          </w:p>
        </w:tc>
        <w:tc>
          <w:tcPr>
            <w:tcW w:w="3544" w:type="dxa"/>
            <w:vMerge w:val="restart"/>
          </w:tcPr>
          <w:p w14:paraId="5F385929" w14:textId="77777777" w:rsidR="009E1E2E" w:rsidRPr="001D714B" w:rsidRDefault="009E1E2E" w:rsidP="00A6205F">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0465AC">
              <w:rPr>
                <w:rFonts w:ascii="Verdana" w:hAnsi="Verdana"/>
                <w:noProof/>
                <w:sz w:val="20"/>
                <w:szCs w:val="20"/>
              </w:rPr>
              <w:t>2017/05/22 23:44</w:t>
            </w:r>
          </w:p>
          <w:p w14:paraId="5F38592A" w14:textId="77777777" w:rsidR="009E1E2E" w:rsidRPr="001D714B" w:rsidRDefault="009E1E2E" w:rsidP="00A6205F">
            <w:pPr>
              <w:rPr>
                <w:rFonts w:ascii="Verdana" w:hAnsi="Verdana"/>
                <w:sz w:val="20"/>
                <w:szCs w:val="20"/>
              </w:rPr>
            </w:pPr>
          </w:p>
          <w:p w14:paraId="5F38592B" w14:textId="77777777" w:rsidR="009E1E2E" w:rsidRPr="001D714B" w:rsidRDefault="009E1E2E" w:rsidP="00A6205F">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0465AC">
              <w:rPr>
                <w:rFonts w:ascii="Verdana" w:hAnsi="Verdana"/>
                <w:noProof/>
                <w:sz w:val="20"/>
                <w:szCs w:val="20"/>
              </w:rPr>
              <w:t>BehalfOfAnOrganisation</w:t>
            </w:r>
          </w:p>
          <w:p w14:paraId="5F38592C" w14:textId="77777777" w:rsidR="009E1E2E" w:rsidRPr="001D714B" w:rsidRDefault="009E1E2E" w:rsidP="00A6205F">
            <w:pPr>
              <w:rPr>
                <w:rFonts w:ascii="Verdana" w:hAnsi="Verdana"/>
                <w:sz w:val="20"/>
                <w:szCs w:val="20"/>
              </w:rPr>
            </w:pPr>
          </w:p>
          <w:p w14:paraId="5F38592D" w14:textId="77777777" w:rsidR="009E1E2E" w:rsidRPr="001D714B" w:rsidRDefault="009E1E2E" w:rsidP="00A6205F">
            <w:pPr>
              <w:rPr>
                <w:rFonts w:ascii="Verdana" w:hAnsi="Verdana"/>
                <w:b/>
                <w:sz w:val="20"/>
                <w:szCs w:val="20"/>
              </w:rPr>
            </w:pPr>
            <w:r w:rsidRPr="001D714B">
              <w:rPr>
                <w:rFonts w:ascii="Verdana" w:hAnsi="Verdana"/>
                <w:b/>
                <w:sz w:val="20"/>
                <w:szCs w:val="20"/>
              </w:rPr>
              <w:t>Org. type:</w:t>
            </w:r>
          </w:p>
          <w:p w14:paraId="5F38592E" w14:textId="77777777" w:rsidR="009E1E2E" w:rsidRPr="001D714B" w:rsidRDefault="009E1E2E" w:rsidP="00A6205F">
            <w:pPr>
              <w:rPr>
                <w:rFonts w:ascii="Verdana" w:hAnsi="Verdana"/>
                <w:sz w:val="20"/>
                <w:szCs w:val="20"/>
              </w:rPr>
            </w:pPr>
            <w:r w:rsidRPr="000465AC">
              <w:rPr>
                <w:rFonts w:ascii="Verdana" w:hAnsi="Verdana"/>
                <w:noProof/>
                <w:sz w:val="20"/>
                <w:szCs w:val="20"/>
              </w:rPr>
              <w:t>Industry or trade association</w:t>
            </w:r>
          </w:p>
          <w:p w14:paraId="5F38592F" w14:textId="77777777" w:rsidR="009E1E2E" w:rsidRPr="001D714B" w:rsidRDefault="009E1E2E" w:rsidP="00A6205F">
            <w:pPr>
              <w:rPr>
                <w:rFonts w:ascii="Verdana" w:hAnsi="Verdana"/>
                <w:sz w:val="20"/>
                <w:szCs w:val="20"/>
              </w:rPr>
            </w:pPr>
          </w:p>
          <w:p w14:paraId="5F385930" w14:textId="77777777" w:rsidR="009E1E2E" w:rsidRPr="001D714B" w:rsidRDefault="009E1E2E" w:rsidP="00A6205F">
            <w:pPr>
              <w:rPr>
                <w:rFonts w:ascii="Verdana" w:hAnsi="Verdana"/>
                <w:b/>
                <w:sz w:val="20"/>
                <w:szCs w:val="20"/>
              </w:rPr>
            </w:pPr>
            <w:r w:rsidRPr="001D714B">
              <w:rPr>
                <w:rFonts w:ascii="Verdana" w:hAnsi="Verdana"/>
                <w:b/>
                <w:sz w:val="20"/>
                <w:szCs w:val="20"/>
              </w:rPr>
              <w:t>Org. name:</w:t>
            </w:r>
          </w:p>
          <w:p w14:paraId="5F385931" w14:textId="77777777" w:rsidR="009E1E2E" w:rsidRPr="001D714B" w:rsidRDefault="009E1E2E" w:rsidP="00A6205F">
            <w:pPr>
              <w:rPr>
                <w:rFonts w:ascii="Verdana" w:hAnsi="Verdana"/>
                <w:sz w:val="20"/>
                <w:szCs w:val="20"/>
              </w:rPr>
            </w:pPr>
            <w:r w:rsidRPr="000465AC">
              <w:rPr>
                <w:rFonts w:ascii="Verdana" w:hAnsi="Verdana"/>
                <w:noProof/>
                <w:sz w:val="20"/>
                <w:szCs w:val="20"/>
              </w:rPr>
              <w:t>ACEA</w:t>
            </w:r>
          </w:p>
          <w:p w14:paraId="5F385932" w14:textId="77777777" w:rsidR="009E1E2E" w:rsidRPr="001D714B" w:rsidRDefault="009E1E2E" w:rsidP="00A6205F">
            <w:pPr>
              <w:rPr>
                <w:rFonts w:ascii="Verdana" w:hAnsi="Verdana"/>
                <w:sz w:val="20"/>
                <w:szCs w:val="20"/>
              </w:rPr>
            </w:pPr>
          </w:p>
          <w:p w14:paraId="5F385933" w14:textId="77777777" w:rsidR="009E1E2E" w:rsidRPr="001D714B" w:rsidRDefault="009E1E2E" w:rsidP="00A6205F">
            <w:pPr>
              <w:rPr>
                <w:rFonts w:ascii="Verdana" w:hAnsi="Verdana"/>
                <w:b/>
                <w:sz w:val="20"/>
                <w:szCs w:val="20"/>
              </w:rPr>
            </w:pPr>
            <w:r w:rsidRPr="001D714B">
              <w:rPr>
                <w:rFonts w:ascii="Verdana" w:hAnsi="Verdana"/>
                <w:b/>
                <w:sz w:val="20"/>
                <w:szCs w:val="20"/>
              </w:rPr>
              <w:t>Org. country:</w:t>
            </w:r>
          </w:p>
          <w:p w14:paraId="5F385934" w14:textId="77777777" w:rsidR="009E1E2E" w:rsidRPr="001D714B" w:rsidRDefault="009E1E2E" w:rsidP="00A6205F">
            <w:pPr>
              <w:rPr>
                <w:rFonts w:ascii="Verdana" w:hAnsi="Verdana"/>
                <w:sz w:val="20"/>
                <w:szCs w:val="20"/>
              </w:rPr>
            </w:pPr>
            <w:r w:rsidRPr="000465AC">
              <w:rPr>
                <w:rFonts w:ascii="Verdana" w:hAnsi="Verdana"/>
                <w:noProof/>
                <w:sz w:val="20"/>
                <w:szCs w:val="20"/>
              </w:rPr>
              <w:t>Belgium</w:t>
            </w:r>
          </w:p>
          <w:p w14:paraId="5F385935" w14:textId="77777777" w:rsidR="009E1E2E" w:rsidRDefault="009E1E2E" w:rsidP="00A6205F">
            <w:pPr>
              <w:rPr>
                <w:rFonts w:ascii="Verdana" w:hAnsi="Verdana"/>
                <w:b/>
                <w:noProof/>
                <w:sz w:val="20"/>
                <w:szCs w:val="20"/>
              </w:rPr>
            </w:pPr>
          </w:p>
          <w:p w14:paraId="5F385936" w14:textId="77777777" w:rsidR="009E1E2E" w:rsidRDefault="009E1E2E" w:rsidP="00A6205F">
            <w:pPr>
              <w:rPr>
                <w:rFonts w:ascii="Verdana" w:hAnsi="Verdana"/>
                <w:b/>
                <w:noProof/>
                <w:sz w:val="20"/>
                <w:szCs w:val="20"/>
              </w:rPr>
            </w:pPr>
            <w:r w:rsidRPr="001D714B">
              <w:rPr>
                <w:rFonts w:ascii="Verdana" w:hAnsi="Verdana"/>
                <w:b/>
                <w:noProof/>
                <w:sz w:val="20"/>
                <w:szCs w:val="20"/>
              </w:rPr>
              <w:t>Attachment:</w:t>
            </w:r>
          </w:p>
          <w:p w14:paraId="5F385937" w14:textId="77777777" w:rsidR="009E1E2E" w:rsidRPr="001D714B" w:rsidRDefault="00C53389" w:rsidP="00C53389">
            <w:pPr>
              <w:rPr>
                <w:rFonts w:ascii="Verdana" w:hAnsi="Verdana"/>
                <w:sz w:val="20"/>
                <w:szCs w:val="20"/>
              </w:rPr>
            </w:pPr>
            <w:r>
              <w:rPr>
                <w:rFonts w:ascii="Verdana" w:hAnsi="Verdana"/>
                <w:sz w:val="20"/>
                <w:szCs w:val="20"/>
              </w:rPr>
              <w:object w:dxaOrig="1532" w:dyaOrig="991" w14:anchorId="5F385950">
                <v:shape id="_x0000_i1030" type="#_x0000_t75" style="width:76.5pt;height:49.5pt" o:ole="">
                  <v:imagedata r:id="rId24" o:title=""/>
                </v:shape>
                <o:OLEObject Type="Embed" ProgID="AcroExch.Document.DC" ShapeID="_x0000_i1030" DrawAspect="Icon" ObjectID="_1594549481" r:id="rId25"/>
              </w:object>
            </w:r>
          </w:p>
        </w:tc>
        <w:tc>
          <w:tcPr>
            <w:tcW w:w="9781" w:type="dxa"/>
          </w:tcPr>
          <w:p w14:paraId="5F385938" w14:textId="77777777" w:rsidR="009E1E2E" w:rsidRPr="001D714B" w:rsidRDefault="009E1E2E" w:rsidP="00A6205F">
            <w:pPr>
              <w:rPr>
                <w:rFonts w:ascii="Verdana" w:hAnsi="Verdana"/>
                <w:b/>
                <w:sz w:val="20"/>
                <w:szCs w:val="20"/>
              </w:rPr>
            </w:pPr>
            <w:r w:rsidRPr="001D714B">
              <w:rPr>
                <w:rFonts w:ascii="Verdana" w:hAnsi="Verdana"/>
                <w:b/>
                <w:sz w:val="20"/>
                <w:szCs w:val="20"/>
              </w:rPr>
              <w:lastRenderedPageBreak/>
              <w:t>Comments on the SEAC draft opinion:</w:t>
            </w:r>
          </w:p>
          <w:p w14:paraId="5F385939" w14:textId="77777777" w:rsidR="009E1E2E" w:rsidRPr="000465AC" w:rsidRDefault="009E1E2E" w:rsidP="00D559B1">
            <w:pPr>
              <w:jc w:val="both"/>
              <w:rPr>
                <w:rFonts w:ascii="Verdana" w:hAnsi="Verdana"/>
                <w:noProof/>
                <w:sz w:val="20"/>
                <w:szCs w:val="20"/>
              </w:rPr>
            </w:pPr>
            <w:r w:rsidRPr="000465AC">
              <w:rPr>
                <w:rFonts w:ascii="Verdana" w:hAnsi="Verdana"/>
                <w:noProof/>
                <w:sz w:val="20"/>
                <w:szCs w:val="20"/>
              </w:rPr>
              <w:t xml:space="preserve">In addition to our comments submitted earlier and after further discussion with ECHA representatives it was explained to us that the risk-based approach we had chosen in our earlier considerations might not be considered as valid.  </w:t>
            </w:r>
          </w:p>
          <w:p w14:paraId="5F38593A" w14:textId="77777777" w:rsidR="009E1E2E" w:rsidRPr="001D714B" w:rsidRDefault="009E1E2E" w:rsidP="00D559B1">
            <w:pPr>
              <w:jc w:val="both"/>
              <w:rPr>
                <w:rFonts w:ascii="Verdana" w:hAnsi="Verdana"/>
                <w:noProof/>
                <w:sz w:val="20"/>
                <w:szCs w:val="20"/>
              </w:rPr>
            </w:pPr>
            <w:r w:rsidRPr="000465AC">
              <w:rPr>
                <w:rFonts w:ascii="Verdana" w:hAnsi="Verdana"/>
                <w:noProof/>
                <w:sz w:val="20"/>
                <w:szCs w:val="20"/>
              </w:rPr>
              <w:t xml:space="preserve">We therefore would like to provide additional comments and a request for derogations for Automotive applications. </w:t>
            </w:r>
          </w:p>
          <w:p w14:paraId="5F38593B" w14:textId="77777777" w:rsidR="009E1E2E" w:rsidRPr="001D714B" w:rsidRDefault="009E1E2E" w:rsidP="00A6205F">
            <w:pPr>
              <w:rPr>
                <w:rFonts w:ascii="Verdana" w:hAnsi="Verdana"/>
                <w:sz w:val="20"/>
                <w:szCs w:val="20"/>
              </w:rPr>
            </w:pPr>
          </w:p>
        </w:tc>
      </w:tr>
      <w:tr w:rsidR="009E1E2E" w:rsidRPr="001D714B" w14:paraId="5F385942" w14:textId="77777777" w:rsidTr="009E1E2E">
        <w:tc>
          <w:tcPr>
            <w:tcW w:w="851" w:type="dxa"/>
            <w:vMerge/>
          </w:tcPr>
          <w:p w14:paraId="5F38593D" w14:textId="77777777" w:rsidR="009E1E2E" w:rsidRPr="001D714B" w:rsidRDefault="009E1E2E" w:rsidP="00A6205F">
            <w:pPr>
              <w:rPr>
                <w:rFonts w:ascii="Verdana" w:hAnsi="Verdana"/>
                <w:sz w:val="20"/>
                <w:szCs w:val="20"/>
              </w:rPr>
            </w:pPr>
          </w:p>
        </w:tc>
        <w:tc>
          <w:tcPr>
            <w:tcW w:w="3544" w:type="dxa"/>
            <w:vMerge/>
          </w:tcPr>
          <w:p w14:paraId="5F38593E" w14:textId="77777777" w:rsidR="009E1E2E" w:rsidRPr="001D714B" w:rsidRDefault="009E1E2E" w:rsidP="00A6205F">
            <w:pPr>
              <w:rPr>
                <w:rFonts w:ascii="Verdana" w:hAnsi="Verdana"/>
                <w:b/>
                <w:sz w:val="20"/>
                <w:szCs w:val="20"/>
              </w:rPr>
            </w:pPr>
          </w:p>
        </w:tc>
        <w:tc>
          <w:tcPr>
            <w:tcW w:w="9781" w:type="dxa"/>
          </w:tcPr>
          <w:p w14:paraId="5F38593F" w14:textId="77777777" w:rsidR="009E1E2E" w:rsidRPr="001D714B" w:rsidRDefault="009E1E2E" w:rsidP="00A6205F">
            <w:pPr>
              <w:rPr>
                <w:rFonts w:ascii="Verdana" w:hAnsi="Verdana"/>
                <w:b/>
                <w:sz w:val="20"/>
                <w:szCs w:val="20"/>
              </w:rPr>
            </w:pPr>
            <w:r>
              <w:rPr>
                <w:rFonts w:ascii="Verdana" w:hAnsi="Verdana"/>
                <w:b/>
                <w:sz w:val="20"/>
                <w:szCs w:val="20"/>
              </w:rPr>
              <w:t>Additional information:</w:t>
            </w:r>
          </w:p>
          <w:p w14:paraId="5F385940" w14:textId="77777777" w:rsidR="009E1E2E" w:rsidRPr="001D714B" w:rsidRDefault="009E1E2E" w:rsidP="00A6205F">
            <w:pPr>
              <w:rPr>
                <w:rFonts w:ascii="Verdana" w:hAnsi="Verdana"/>
                <w:sz w:val="20"/>
                <w:szCs w:val="20"/>
              </w:rPr>
            </w:pPr>
            <w:r w:rsidRPr="000465AC">
              <w:rPr>
                <w:rFonts w:ascii="Verdana" w:hAnsi="Verdana"/>
                <w:noProof/>
                <w:sz w:val="20"/>
                <w:szCs w:val="20"/>
              </w:rPr>
              <w:t>Please find our comments and further explanation in the document provided.</w:t>
            </w:r>
          </w:p>
          <w:p w14:paraId="5F385941" w14:textId="77777777" w:rsidR="009E1E2E" w:rsidRPr="001D714B" w:rsidRDefault="009E1E2E" w:rsidP="00A6205F">
            <w:pPr>
              <w:rPr>
                <w:rFonts w:ascii="Verdana" w:hAnsi="Verdana"/>
                <w:sz w:val="20"/>
                <w:szCs w:val="20"/>
              </w:rPr>
            </w:pPr>
          </w:p>
        </w:tc>
      </w:tr>
      <w:tr w:rsidR="009E1E2E" w:rsidRPr="001D714B" w14:paraId="5F385948" w14:textId="77777777" w:rsidTr="009E1E2E">
        <w:tc>
          <w:tcPr>
            <w:tcW w:w="851" w:type="dxa"/>
            <w:vMerge/>
          </w:tcPr>
          <w:p w14:paraId="5F385943" w14:textId="77777777" w:rsidR="009E1E2E" w:rsidRPr="001D714B" w:rsidRDefault="009E1E2E" w:rsidP="00A6205F">
            <w:pPr>
              <w:rPr>
                <w:rFonts w:ascii="Verdana" w:hAnsi="Verdana"/>
                <w:sz w:val="20"/>
                <w:szCs w:val="20"/>
              </w:rPr>
            </w:pPr>
          </w:p>
        </w:tc>
        <w:tc>
          <w:tcPr>
            <w:tcW w:w="3544" w:type="dxa"/>
            <w:vMerge/>
          </w:tcPr>
          <w:p w14:paraId="5F385944" w14:textId="77777777" w:rsidR="009E1E2E" w:rsidRPr="001D714B" w:rsidRDefault="009E1E2E" w:rsidP="00A6205F">
            <w:pPr>
              <w:rPr>
                <w:rFonts w:ascii="Verdana" w:hAnsi="Verdana"/>
                <w:b/>
                <w:sz w:val="20"/>
                <w:szCs w:val="20"/>
              </w:rPr>
            </w:pPr>
          </w:p>
        </w:tc>
        <w:tc>
          <w:tcPr>
            <w:tcW w:w="9781" w:type="dxa"/>
          </w:tcPr>
          <w:p w14:paraId="5F385945" w14:textId="77777777" w:rsidR="009E1E2E" w:rsidRPr="001D714B" w:rsidRDefault="009E1E2E" w:rsidP="00A6205F">
            <w:pPr>
              <w:rPr>
                <w:rFonts w:ascii="Verdana" w:hAnsi="Verdana"/>
                <w:b/>
                <w:sz w:val="20"/>
                <w:szCs w:val="20"/>
              </w:rPr>
            </w:pPr>
            <w:r w:rsidRPr="001D714B">
              <w:rPr>
                <w:rFonts w:ascii="Verdana" w:hAnsi="Verdana"/>
                <w:b/>
                <w:sz w:val="20"/>
                <w:szCs w:val="20"/>
              </w:rPr>
              <w:t>SEAC Rapporteurs response:</w:t>
            </w:r>
          </w:p>
          <w:p w14:paraId="45BBD6FB" w14:textId="77777777" w:rsidR="0062271B" w:rsidRPr="00507187" w:rsidRDefault="0062271B" w:rsidP="0062271B">
            <w:pPr>
              <w:jc w:val="both"/>
              <w:rPr>
                <w:rFonts w:ascii="Verdana" w:hAnsi="Verdana"/>
                <w:sz w:val="20"/>
                <w:szCs w:val="20"/>
              </w:rPr>
            </w:pPr>
            <w:r w:rsidRPr="005A03D3">
              <w:rPr>
                <w:rFonts w:ascii="Verdana" w:hAnsi="Verdana"/>
                <w:sz w:val="20"/>
                <w:szCs w:val="20"/>
              </w:rPr>
              <w:t>Thank you for your comments</w:t>
            </w:r>
            <w:r>
              <w:rPr>
                <w:rFonts w:ascii="Verdana" w:hAnsi="Verdana"/>
                <w:sz w:val="20"/>
                <w:szCs w:val="20"/>
              </w:rPr>
              <w:t>.</w:t>
            </w:r>
          </w:p>
          <w:p w14:paraId="52334236" w14:textId="77777777" w:rsidR="0062271B" w:rsidRPr="00507187" w:rsidRDefault="0062271B" w:rsidP="0062271B">
            <w:pPr>
              <w:jc w:val="both"/>
              <w:rPr>
                <w:rFonts w:ascii="Verdana" w:hAnsi="Verdana"/>
                <w:sz w:val="20"/>
                <w:szCs w:val="20"/>
              </w:rPr>
            </w:pPr>
            <w:r w:rsidRPr="00507187">
              <w:rPr>
                <w:rFonts w:ascii="Verdana" w:hAnsi="Verdana"/>
                <w:sz w:val="20"/>
                <w:szCs w:val="20"/>
              </w:rPr>
              <w:t xml:space="preserve">Regarding </w:t>
            </w:r>
            <w:r>
              <w:rPr>
                <w:rFonts w:ascii="Verdana" w:hAnsi="Verdana"/>
                <w:sz w:val="20"/>
                <w:szCs w:val="20"/>
              </w:rPr>
              <w:t xml:space="preserve">the comment on paragraph 1b of the proposed restriction on </w:t>
            </w:r>
            <w:r w:rsidRPr="00507187">
              <w:rPr>
                <w:rFonts w:ascii="Verdana" w:hAnsi="Verdana"/>
                <w:sz w:val="20"/>
                <w:szCs w:val="20"/>
              </w:rPr>
              <w:t xml:space="preserve">exposure via inhalation, we note that the scope of the restriction does not rely on any threshold in terms of indoor air concentration, but is based on a limitation </w:t>
            </w:r>
            <w:r>
              <w:rPr>
                <w:rFonts w:ascii="Verdana" w:hAnsi="Verdana"/>
                <w:sz w:val="20"/>
                <w:szCs w:val="20"/>
              </w:rPr>
              <w:t xml:space="preserve">of </w:t>
            </w:r>
            <w:r w:rsidRPr="00507187">
              <w:rPr>
                <w:rFonts w:ascii="Verdana" w:hAnsi="Verdana"/>
                <w:sz w:val="20"/>
                <w:szCs w:val="20"/>
              </w:rPr>
              <w:t xml:space="preserve">DEHP content </w:t>
            </w:r>
            <w:r>
              <w:rPr>
                <w:rFonts w:ascii="Verdana" w:hAnsi="Verdana"/>
                <w:sz w:val="20"/>
                <w:szCs w:val="20"/>
              </w:rPr>
              <w:t xml:space="preserve">that </w:t>
            </w:r>
            <w:r w:rsidRPr="00507187">
              <w:rPr>
                <w:rFonts w:ascii="Verdana" w:hAnsi="Verdana"/>
                <w:sz w:val="20"/>
                <w:szCs w:val="20"/>
              </w:rPr>
              <w:t xml:space="preserve">all articles under scope should comply with. </w:t>
            </w:r>
            <w:r>
              <w:rPr>
                <w:rFonts w:ascii="Verdana" w:hAnsi="Verdana"/>
                <w:sz w:val="20"/>
                <w:szCs w:val="20"/>
              </w:rPr>
              <w:t xml:space="preserve">We also mention that RAC confirmed the approach taken in the Dossier was appropriate in order to control the cumulated exposure that gives rise to the risk. </w:t>
            </w:r>
          </w:p>
          <w:p w14:paraId="137FE218" w14:textId="77777777" w:rsidR="0062271B" w:rsidRDefault="0062271B" w:rsidP="0062271B">
            <w:pPr>
              <w:jc w:val="both"/>
              <w:rPr>
                <w:rFonts w:ascii="Verdana" w:hAnsi="Verdana"/>
                <w:sz w:val="20"/>
                <w:szCs w:val="20"/>
              </w:rPr>
            </w:pPr>
            <w:r w:rsidRPr="00507187">
              <w:rPr>
                <w:rFonts w:ascii="Verdana" w:hAnsi="Verdana"/>
                <w:sz w:val="20"/>
                <w:szCs w:val="20"/>
              </w:rPr>
              <w:lastRenderedPageBreak/>
              <w:t xml:space="preserve">We also note that the information provided on </w:t>
            </w:r>
            <w:r>
              <w:rPr>
                <w:rFonts w:ascii="Verdana" w:hAnsi="Verdana"/>
                <w:sz w:val="20"/>
                <w:szCs w:val="20"/>
              </w:rPr>
              <w:t xml:space="preserve">your comment paragraph </w:t>
            </w:r>
            <w:r w:rsidRPr="00507187">
              <w:rPr>
                <w:rFonts w:ascii="Verdana" w:hAnsi="Verdana"/>
                <w:sz w:val="20"/>
                <w:szCs w:val="20"/>
              </w:rPr>
              <w:t>1b only refers to DEHP and not to the 4 pht</w:t>
            </w:r>
            <w:r>
              <w:rPr>
                <w:rFonts w:ascii="Verdana" w:hAnsi="Verdana"/>
                <w:sz w:val="20"/>
                <w:szCs w:val="20"/>
              </w:rPr>
              <w:t>h</w:t>
            </w:r>
            <w:r w:rsidRPr="00507187">
              <w:rPr>
                <w:rFonts w:ascii="Verdana" w:hAnsi="Verdana"/>
                <w:sz w:val="20"/>
                <w:szCs w:val="20"/>
              </w:rPr>
              <w:t xml:space="preserve">alates. </w:t>
            </w:r>
          </w:p>
          <w:p w14:paraId="2C116958" w14:textId="77777777" w:rsidR="0062271B" w:rsidRDefault="0062271B" w:rsidP="0062271B">
            <w:pPr>
              <w:jc w:val="both"/>
              <w:rPr>
                <w:rFonts w:ascii="Verdana" w:hAnsi="Verdana"/>
                <w:sz w:val="20"/>
                <w:szCs w:val="20"/>
              </w:rPr>
            </w:pPr>
          </w:p>
          <w:p w14:paraId="33031868" w14:textId="43928509" w:rsidR="0062271B" w:rsidRDefault="00A97BCE" w:rsidP="0062271B">
            <w:pPr>
              <w:jc w:val="both"/>
              <w:rPr>
                <w:rFonts w:ascii="Verdana" w:hAnsi="Verdana"/>
                <w:sz w:val="20"/>
                <w:szCs w:val="20"/>
              </w:rPr>
            </w:pPr>
            <w:r>
              <w:rPr>
                <w:rFonts w:ascii="Verdana" w:hAnsi="Verdana"/>
                <w:sz w:val="20"/>
                <w:szCs w:val="20"/>
              </w:rPr>
              <w:t xml:space="preserve">The SEAC Rapporteurs consider justified for derogations for articles </w:t>
            </w:r>
            <w:r w:rsidRPr="00684078">
              <w:rPr>
                <w:rFonts w:ascii="Verdana" w:hAnsi="Verdana"/>
                <w:sz w:val="20"/>
                <w:szCs w:val="20"/>
              </w:rPr>
              <w:t>for vehicles</w:t>
            </w:r>
            <w:r>
              <w:rPr>
                <w:rFonts w:ascii="Verdana" w:hAnsi="Verdana"/>
                <w:sz w:val="20"/>
                <w:szCs w:val="20"/>
              </w:rPr>
              <w:t xml:space="preserve"> produced </w:t>
            </w:r>
            <w:r w:rsidRPr="00684078">
              <w:rPr>
                <w:rFonts w:ascii="Verdana" w:hAnsi="Verdana"/>
                <w:sz w:val="20"/>
                <w:szCs w:val="20"/>
              </w:rPr>
              <w:t>prior to</w:t>
            </w:r>
            <w:r>
              <w:rPr>
                <w:rFonts w:ascii="Verdana" w:hAnsi="Verdana"/>
                <w:sz w:val="20"/>
                <w:szCs w:val="20"/>
              </w:rPr>
              <w:t xml:space="preserve"> the date in paragraph 6 plus 2 years as well as for spare parts</w:t>
            </w:r>
            <w:r w:rsidR="0062271B">
              <w:rPr>
                <w:rFonts w:ascii="Verdana" w:hAnsi="Verdana"/>
                <w:sz w:val="20"/>
                <w:szCs w:val="20"/>
              </w:rPr>
              <w:t>.</w:t>
            </w:r>
            <w:r w:rsidR="0062271B" w:rsidRPr="00684078">
              <w:rPr>
                <w:rFonts w:ascii="Verdana" w:hAnsi="Verdana"/>
                <w:sz w:val="20"/>
                <w:szCs w:val="20"/>
              </w:rPr>
              <w:t xml:space="preserve"> </w:t>
            </w:r>
            <w:r w:rsidR="0062271B">
              <w:rPr>
                <w:rFonts w:ascii="Verdana" w:hAnsi="Verdana"/>
                <w:sz w:val="20"/>
                <w:szCs w:val="20"/>
              </w:rPr>
              <w:t>The Rapporteurs acknowledge the high number of vehicles and the higher complexity of automotive industry supply chains in comparison to other supply chains under the scope of the proposed restriction.</w:t>
            </w:r>
          </w:p>
          <w:p w14:paraId="5F385947" w14:textId="77777777" w:rsidR="009E1E2E" w:rsidRPr="001D714B" w:rsidRDefault="009E1E2E" w:rsidP="00A6205F">
            <w:pPr>
              <w:rPr>
                <w:rFonts w:ascii="Verdana" w:hAnsi="Verdana"/>
                <w:sz w:val="20"/>
                <w:szCs w:val="20"/>
              </w:rPr>
            </w:pPr>
          </w:p>
        </w:tc>
      </w:tr>
    </w:tbl>
    <w:p w14:paraId="5F385949" w14:textId="77777777" w:rsidR="009E1E2E" w:rsidRPr="002914A5" w:rsidRDefault="009E1E2E" w:rsidP="009E1E2E"/>
    <w:p w14:paraId="5F38594A" w14:textId="77777777" w:rsidR="00861D1F" w:rsidRPr="00861D1F" w:rsidRDefault="00861D1F">
      <w:pPr>
        <w:rPr>
          <w:rFonts w:ascii="Verdana" w:hAnsi="Verdana"/>
          <w:sz w:val="20"/>
          <w:szCs w:val="20"/>
        </w:rPr>
      </w:pPr>
    </w:p>
    <w:sectPr w:rsidR="00861D1F" w:rsidRPr="00861D1F" w:rsidSect="00FF0738">
      <w:headerReference w:type="first" r:id="rId26"/>
      <w:footerReference w:type="first" r:id="rId27"/>
      <w:pgSz w:w="16838" w:h="11906" w:orient="landscape"/>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385953" w14:textId="77777777" w:rsidR="00861D1F" w:rsidRDefault="00861D1F" w:rsidP="004E600F">
      <w:r>
        <w:separator/>
      </w:r>
    </w:p>
  </w:endnote>
  <w:endnote w:type="continuationSeparator" w:id="0">
    <w:p w14:paraId="5F385954" w14:textId="77777777" w:rsidR="00861D1F" w:rsidRDefault="00861D1F" w:rsidP="004E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67955" w14:textId="77777777" w:rsidR="000E4597" w:rsidRDefault="000E45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85957" w14:textId="77777777" w:rsidR="006A58E6" w:rsidRPr="003B6D57" w:rsidRDefault="006A58E6" w:rsidP="006A58E6">
    <w:pPr>
      <w:pStyle w:val="Footer"/>
      <w:jc w:val="right"/>
      <w:rPr>
        <w:sz w:val="16"/>
      </w:rPr>
    </w:pPr>
    <w:r w:rsidRPr="003B6D57">
      <w:rPr>
        <w:sz w:val="16"/>
      </w:rPr>
      <w:fldChar w:fldCharType="begin"/>
    </w:r>
    <w:r w:rsidRPr="003B6D57">
      <w:rPr>
        <w:sz w:val="16"/>
      </w:rPr>
      <w:instrText xml:space="preserve"> PAGE   \* MERGEFORMAT </w:instrText>
    </w:r>
    <w:r w:rsidRPr="003B6D57">
      <w:rPr>
        <w:sz w:val="16"/>
      </w:rPr>
      <w:fldChar w:fldCharType="separate"/>
    </w:r>
    <w:r w:rsidR="00AA5A54">
      <w:rPr>
        <w:noProof/>
        <w:sz w:val="16"/>
      </w:rPr>
      <w:t>18</w:t>
    </w:r>
    <w:r w:rsidRPr="003B6D57">
      <w:rPr>
        <w:noProof/>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85960" w14:textId="6D069C41" w:rsidR="003B6D57" w:rsidRPr="00FF0738" w:rsidRDefault="00FF0738" w:rsidP="00FF0738">
    <w:pPr>
      <w:pStyle w:val="Footer"/>
      <w:jc w:val="center"/>
    </w:pPr>
    <w:r w:rsidRPr="00604005">
      <w:rPr>
        <w:lang w:val="fi-FI"/>
      </w:rPr>
      <w:br/>
    </w:r>
    <w:r w:rsidRPr="00604005">
      <w:rPr>
        <w:lang w:val="fi-FI"/>
      </w:rPr>
      <w:br/>
    </w:r>
    <w:r w:rsidRPr="00604005">
      <w:rPr>
        <w:lang w:val="fi-FI"/>
      </w:rPr>
      <w:br/>
      <w:t xml:space="preserve">Annankatu 18, P.O. Box 400, FI-00121 Helsinki, Finland | Tel. </w:t>
    </w:r>
    <w:r w:rsidRPr="00B95CD1">
      <w:t>+358 9 686180 | Fax +358 9 68618210 | echa.europa.eu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25947" w14:textId="77777777" w:rsidR="00FF0738" w:rsidRPr="003B6D57" w:rsidRDefault="00FF0738" w:rsidP="003B6D57">
    <w:pPr>
      <w:pStyle w:val="Footer"/>
      <w:jc w:val="right"/>
      <w:rPr>
        <w:sz w:val="16"/>
      </w:rPr>
    </w:pPr>
    <w:r w:rsidRPr="003B6D57">
      <w:rPr>
        <w:sz w:val="16"/>
      </w:rPr>
      <w:fldChar w:fldCharType="begin"/>
    </w:r>
    <w:r w:rsidRPr="003B6D57">
      <w:rPr>
        <w:sz w:val="16"/>
      </w:rPr>
      <w:instrText xml:space="preserve"> PAGE   \* MERGEFORMAT </w:instrText>
    </w:r>
    <w:r w:rsidRPr="003B6D57">
      <w:rPr>
        <w:sz w:val="16"/>
      </w:rPr>
      <w:fldChar w:fldCharType="separate"/>
    </w:r>
    <w:r w:rsidR="00AA5A54">
      <w:rPr>
        <w:noProof/>
        <w:sz w:val="16"/>
      </w:rPr>
      <w:t>1</w:t>
    </w:r>
    <w:r w:rsidRPr="003B6D57">
      <w:rPr>
        <w:noProof/>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385951" w14:textId="77777777" w:rsidR="00861D1F" w:rsidRDefault="00861D1F" w:rsidP="004E600F">
      <w:r>
        <w:separator/>
      </w:r>
    </w:p>
  </w:footnote>
  <w:footnote w:type="continuationSeparator" w:id="0">
    <w:p w14:paraId="5F385952" w14:textId="77777777" w:rsidR="00861D1F" w:rsidRDefault="00861D1F" w:rsidP="004E60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9A444" w14:textId="77777777" w:rsidR="000E4597" w:rsidRDefault="000E45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02F75" w14:textId="77777777" w:rsidR="000E4597" w:rsidRDefault="000E45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8595F" w14:textId="6C039B96" w:rsidR="00861D1F" w:rsidRDefault="00FF0738" w:rsidP="00FF0738">
    <w:pPr>
      <w:pStyle w:val="Header"/>
    </w:pPr>
    <w:r>
      <w:rPr>
        <w:noProof/>
        <w:snapToGrid/>
        <w:lang w:eastAsia="en-GB"/>
      </w:rPr>
      <w:drawing>
        <wp:inline distT="0" distB="0" distL="0" distR="0" wp14:anchorId="6174B0D1" wp14:editId="54B02E59">
          <wp:extent cx="2084400" cy="532800"/>
          <wp:effectExtent l="0" t="0" r="0" b="635"/>
          <wp:docPr id="1" name="Kuva 6" descr="ech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ha_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84400" cy="532800"/>
                  </a:xfrm>
                  <a:prstGeom prst="rect">
                    <a:avLst/>
                  </a:prstGeom>
                  <a:noFill/>
                  <a:ln>
                    <a:noFill/>
                  </a:ln>
                </pic:spPr>
              </pic:pic>
            </a:graphicData>
          </a:graphic>
        </wp:inline>
      </w:drawing>
    </w:r>
  </w:p>
  <w:p w14:paraId="5F126A41" w14:textId="77777777" w:rsidR="00FF0738" w:rsidRDefault="00FF0738" w:rsidP="00FF0738">
    <w:pPr>
      <w:pStyle w:val="Header"/>
    </w:pPr>
  </w:p>
  <w:p w14:paraId="608324B1" w14:textId="77777777" w:rsidR="00FF0738" w:rsidRPr="00FF0738" w:rsidRDefault="00FF0738" w:rsidP="00FF073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39" w:type="pct"/>
      <w:tblInd w:w="-34" w:type="dxa"/>
      <w:tblLook w:val="01E0" w:firstRow="1" w:lastRow="1" w:firstColumn="1" w:lastColumn="1" w:noHBand="0" w:noVBand="0"/>
    </w:tblPr>
    <w:tblGrid>
      <w:gridCol w:w="6412"/>
      <w:gridCol w:w="7655"/>
    </w:tblGrid>
    <w:tr w:rsidR="00FF0738" w:rsidRPr="009F04CB" w14:paraId="7049214F" w14:textId="77777777" w:rsidTr="005C19B9">
      <w:tc>
        <w:tcPr>
          <w:tcW w:w="2279" w:type="pct"/>
          <w:shd w:val="clear" w:color="auto" w:fill="auto"/>
        </w:tcPr>
        <w:p w14:paraId="16C61283" w14:textId="77777777" w:rsidR="00FF0738" w:rsidRPr="009F04CB" w:rsidRDefault="00FF0738" w:rsidP="00E925FB">
          <w:pPr>
            <w:rPr>
              <w:rFonts w:ascii="Verdana" w:hAnsi="Verdana"/>
              <w:sz w:val="20"/>
              <w:szCs w:val="20"/>
            </w:rPr>
          </w:pPr>
          <w:r w:rsidRPr="009F04CB">
            <w:rPr>
              <w:rFonts w:ascii="Verdana" w:hAnsi="Verdana"/>
              <w:b/>
              <w:sz w:val="20"/>
              <w:szCs w:val="20"/>
            </w:rPr>
            <w:t xml:space="preserve">Substance: </w:t>
          </w:r>
          <w:r w:rsidRPr="00A50111">
            <w:rPr>
              <w:rFonts w:ascii="Verdana" w:hAnsi="Verdana"/>
              <w:sz w:val="20"/>
              <w:szCs w:val="20"/>
            </w:rPr>
            <w:t>Bis(2-ethylhexyl) phthalate (DEHP), Benzyl butyl phthalate (BBP), Dibutyl phthalate (DBP), Diisobutyl phthalate (DIBP)</w:t>
          </w:r>
        </w:p>
        <w:p w14:paraId="47C0FAA4" w14:textId="77777777" w:rsidR="00FF0738" w:rsidRPr="009F04CB" w:rsidRDefault="00FF0738" w:rsidP="00E925FB">
          <w:pPr>
            <w:rPr>
              <w:rFonts w:ascii="Verdana" w:hAnsi="Verdana"/>
              <w:b/>
              <w:sz w:val="20"/>
              <w:szCs w:val="20"/>
            </w:rPr>
          </w:pPr>
          <w:r w:rsidRPr="009F04CB">
            <w:rPr>
              <w:rFonts w:ascii="Verdana" w:hAnsi="Verdana"/>
              <w:b/>
              <w:sz w:val="20"/>
              <w:szCs w:val="20"/>
            </w:rPr>
            <w:t>EC number:</w:t>
          </w:r>
          <w:r w:rsidRPr="009F04CB">
            <w:rPr>
              <w:rFonts w:ascii="Verdana" w:hAnsi="Verdana"/>
              <w:sz w:val="20"/>
              <w:szCs w:val="20"/>
            </w:rPr>
            <w:t xml:space="preserve"> </w:t>
          </w:r>
          <w:r w:rsidRPr="00A50111">
            <w:rPr>
              <w:rFonts w:ascii="Verdana" w:hAnsi="Verdana"/>
              <w:sz w:val="20"/>
              <w:szCs w:val="20"/>
            </w:rPr>
            <w:t>204-211-0, 201-622-7, 201-557-4, 201-553-2</w:t>
          </w:r>
        </w:p>
        <w:p w14:paraId="515C3141" w14:textId="77777777" w:rsidR="00FF0738" w:rsidRPr="009F04CB" w:rsidRDefault="00FF0738" w:rsidP="00E925FB">
          <w:pPr>
            <w:rPr>
              <w:rFonts w:ascii="Verdana" w:hAnsi="Verdana"/>
              <w:sz w:val="20"/>
              <w:szCs w:val="20"/>
            </w:rPr>
          </w:pPr>
          <w:r w:rsidRPr="009F04CB">
            <w:rPr>
              <w:rFonts w:ascii="Verdana" w:hAnsi="Verdana"/>
              <w:b/>
              <w:sz w:val="20"/>
              <w:szCs w:val="20"/>
            </w:rPr>
            <w:t>CAS number:</w:t>
          </w:r>
          <w:r w:rsidRPr="009F04CB">
            <w:rPr>
              <w:rFonts w:ascii="Verdana" w:hAnsi="Verdana"/>
              <w:sz w:val="20"/>
              <w:szCs w:val="20"/>
            </w:rPr>
            <w:t xml:space="preserve"> </w:t>
          </w:r>
          <w:r w:rsidRPr="00A50111">
            <w:rPr>
              <w:rFonts w:ascii="Verdana" w:hAnsi="Verdana"/>
              <w:sz w:val="20"/>
              <w:szCs w:val="20"/>
            </w:rPr>
            <w:t>117-81-7, 85-68-7, 84-74-2, 84-69-5</w:t>
          </w:r>
        </w:p>
      </w:tc>
      <w:tc>
        <w:tcPr>
          <w:tcW w:w="2721" w:type="pct"/>
          <w:shd w:val="clear" w:color="auto" w:fill="auto"/>
        </w:tcPr>
        <w:p w14:paraId="58DA75FC" w14:textId="77777777" w:rsidR="00FF0738" w:rsidRPr="009F04CB" w:rsidRDefault="00FF0738" w:rsidP="00E925FB">
          <w:pPr>
            <w:pStyle w:val="Header"/>
            <w:jc w:val="right"/>
          </w:pPr>
          <w:r w:rsidRPr="009F04CB">
            <w:t xml:space="preserve">Comments and response to comments on SEAC draft </w:t>
          </w:r>
          <w:r>
            <w:t>opinion</w:t>
          </w:r>
        </w:p>
        <w:p w14:paraId="4FED298D" w14:textId="77777777" w:rsidR="00FF0738" w:rsidRPr="009F04CB" w:rsidRDefault="00FF0738" w:rsidP="00E925FB">
          <w:pPr>
            <w:pStyle w:val="Header"/>
            <w:jc w:val="right"/>
            <w:rPr>
              <w:noProof/>
            </w:rPr>
          </w:pPr>
          <w:r w:rsidRPr="009F04CB">
            <w:rPr>
              <w:noProof/>
            </w:rPr>
            <w:t xml:space="preserve">submitted by </w:t>
          </w:r>
          <w:r>
            <w:rPr>
              <w:b/>
              <w:noProof/>
            </w:rPr>
            <w:t>ECHA</w:t>
          </w:r>
          <w:r>
            <w:rPr>
              <w:noProof/>
            </w:rPr>
            <w:t xml:space="preserve"> on </w:t>
          </w:r>
          <w:r w:rsidRPr="00FB4435">
            <w:rPr>
              <w:b/>
              <w:noProof/>
            </w:rPr>
            <w:t>01/04/2016</w:t>
          </w:r>
        </w:p>
        <w:p w14:paraId="585FDA5E" w14:textId="77777777" w:rsidR="00FF0738" w:rsidRPr="009F04CB" w:rsidRDefault="00FF0738" w:rsidP="00E925FB">
          <w:pPr>
            <w:pStyle w:val="Header"/>
            <w:jc w:val="right"/>
          </w:pPr>
          <w:r w:rsidRPr="009F04CB">
            <w:rPr>
              <w:noProof/>
            </w:rPr>
            <w:t xml:space="preserve">Public consultation started on </w:t>
          </w:r>
          <w:r w:rsidRPr="00E526A5">
            <w:rPr>
              <w:b/>
              <w:noProof/>
            </w:rPr>
            <w:t>22/03</w:t>
          </w:r>
          <w:r w:rsidRPr="00FB4435">
            <w:rPr>
              <w:b/>
              <w:noProof/>
            </w:rPr>
            <w:t>/2017</w:t>
          </w:r>
        </w:p>
      </w:tc>
    </w:tr>
  </w:tbl>
  <w:p w14:paraId="408FD9BF" w14:textId="77777777" w:rsidR="00FF0738" w:rsidRDefault="00FF0738" w:rsidP="00E925FB">
    <w:pPr>
      <w:pStyle w:val="Header"/>
    </w:pPr>
  </w:p>
  <w:p w14:paraId="69A14C93" w14:textId="77777777" w:rsidR="00FF0738" w:rsidRPr="00E925FB" w:rsidRDefault="00FF0738" w:rsidP="00E925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61B47"/>
    <w:multiLevelType w:val="hybridMultilevel"/>
    <w:tmpl w:val="46966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620CD9"/>
    <w:multiLevelType w:val="multilevel"/>
    <w:tmpl w:val="6C2A04C8"/>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353A20A2"/>
    <w:multiLevelType w:val="hybridMultilevel"/>
    <w:tmpl w:val="80DAAC40"/>
    <w:lvl w:ilvl="0" w:tplc="9BA6A3B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A856C9"/>
    <w:multiLevelType w:val="hybridMultilevel"/>
    <w:tmpl w:val="A8BA9B90"/>
    <w:lvl w:ilvl="0" w:tplc="1996EAE2">
      <w:numFmt w:val="bullet"/>
      <w:lvlText w:val="-"/>
      <w:lvlJc w:val="left"/>
      <w:pPr>
        <w:ind w:left="435" w:hanging="360"/>
      </w:pPr>
      <w:rPr>
        <w:rFonts w:ascii="Verdana" w:eastAsia="Times New Roman" w:hAnsi="Verdana" w:cs="Times New Roman" w:hint="default"/>
      </w:rPr>
    </w:lvl>
    <w:lvl w:ilvl="1" w:tplc="040C0003" w:tentative="1">
      <w:start w:val="1"/>
      <w:numFmt w:val="bullet"/>
      <w:lvlText w:val="o"/>
      <w:lvlJc w:val="left"/>
      <w:pPr>
        <w:ind w:left="1155" w:hanging="360"/>
      </w:pPr>
      <w:rPr>
        <w:rFonts w:ascii="Courier New" w:hAnsi="Courier New" w:cs="Courier New" w:hint="default"/>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4"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7C871AFA"/>
    <w:multiLevelType w:val="multilevel"/>
    <w:tmpl w:val="250224A4"/>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6"/>
  </w:num>
  <w:num w:numId="4">
    <w:abstractNumId w:val="4"/>
  </w:num>
  <w:num w:numId="5">
    <w:abstractNumId w:val="5"/>
  </w:num>
  <w:num w:numId="6">
    <w:abstractNumId w:val="2"/>
  </w:num>
  <w:num w:numId="7">
    <w:abstractNumId w:val="0"/>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00F"/>
    <w:rsid w:val="00044B62"/>
    <w:rsid w:val="00055B3E"/>
    <w:rsid w:val="000D5417"/>
    <w:rsid w:val="000E4597"/>
    <w:rsid w:val="000F11E0"/>
    <w:rsid w:val="00160929"/>
    <w:rsid w:val="001F5EF4"/>
    <w:rsid w:val="003331F5"/>
    <w:rsid w:val="003B6D57"/>
    <w:rsid w:val="00405585"/>
    <w:rsid w:val="004173BA"/>
    <w:rsid w:val="00497946"/>
    <w:rsid w:val="004E600F"/>
    <w:rsid w:val="004F0375"/>
    <w:rsid w:val="005079BD"/>
    <w:rsid w:val="0051071C"/>
    <w:rsid w:val="00524EFD"/>
    <w:rsid w:val="00530EFF"/>
    <w:rsid w:val="005B7E66"/>
    <w:rsid w:val="005C4EAC"/>
    <w:rsid w:val="005F3D13"/>
    <w:rsid w:val="00616024"/>
    <w:rsid w:val="0062271B"/>
    <w:rsid w:val="00665052"/>
    <w:rsid w:val="00682798"/>
    <w:rsid w:val="006921F4"/>
    <w:rsid w:val="006A58E6"/>
    <w:rsid w:val="006B2F6E"/>
    <w:rsid w:val="006B7316"/>
    <w:rsid w:val="00724B6B"/>
    <w:rsid w:val="00790245"/>
    <w:rsid w:val="007A4E18"/>
    <w:rsid w:val="007A584D"/>
    <w:rsid w:val="007A5997"/>
    <w:rsid w:val="007B2205"/>
    <w:rsid w:val="00825E28"/>
    <w:rsid w:val="00841092"/>
    <w:rsid w:val="00860F73"/>
    <w:rsid w:val="00861D1F"/>
    <w:rsid w:val="00864B57"/>
    <w:rsid w:val="008B465D"/>
    <w:rsid w:val="008E4554"/>
    <w:rsid w:val="00920B6F"/>
    <w:rsid w:val="00936D5B"/>
    <w:rsid w:val="00954D13"/>
    <w:rsid w:val="009C257E"/>
    <w:rsid w:val="009E1E2E"/>
    <w:rsid w:val="009F04CB"/>
    <w:rsid w:val="00A30A30"/>
    <w:rsid w:val="00A4115C"/>
    <w:rsid w:val="00A41B5E"/>
    <w:rsid w:val="00A50111"/>
    <w:rsid w:val="00A71291"/>
    <w:rsid w:val="00A73000"/>
    <w:rsid w:val="00A97BCE"/>
    <w:rsid w:val="00AA5A54"/>
    <w:rsid w:val="00B330EF"/>
    <w:rsid w:val="00B43654"/>
    <w:rsid w:val="00B607D8"/>
    <w:rsid w:val="00B64232"/>
    <w:rsid w:val="00B710B2"/>
    <w:rsid w:val="00B904DC"/>
    <w:rsid w:val="00BD2310"/>
    <w:rsid w:val="00BE06E2"/>
    <w:rsid w:val="00C11740"/>
    <w:rsid w:val="00C36225"/>
    <w:rsid w:val="00C53389"/>
    <w:rsid w:val="00C65E7F"/>
    <w:rsid w:val="00CA3668"/>
    <w:rsid w:val="00D06866"/>
    <w:rsid w:val="00D559B1"/>
    <w:rsid w:val="00D7331F"/>
    <w:rsid w:val="00D90596"/>
    <w:rsid w:val="00D90878"/>
    <w:rsid w:val="00D96516"/>
    <w:rsid w:val="00DF6D17"/>
    <w:rsid w:val="00E10C9C"/>
    <w:rsid w:val="00E526A5"/>
    <w:rsid w:val="00E816E0"/>
    <w:rsid w:val="00E925FB"/>
    <w:rsid w:val="00EB69C3"/>
    <w:rsid w:val="00ED6056"/>
    <w:rsid w:val="00F02AFB"/>
    <w:rsid w:val="00F308F6"/>
    <w:rsid w:val="00F91D3A"/>
    <w:rsid w:val="00FA3E36"/>
    <w:rsid w:val="00FB4435"/>
    <w:rsid w:val="00FB6710"/>
    <w:rsid w:val="00FF0738"/>
    <w:rsid w:val="00FF46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5F385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00F"/>
    <w:pPr>
      <w:spacing w:after="0" w:line="240" w:lineRule="auto"/>
    </w:pPr>
    <w:rPr>
      <w:rFonts w:ascii="Times New Roman" w:hAnsi="Times New Roman" w:cs="Times New Roman"/>
      <w:sz w:val="24"/>
      <w:szCs w:val="24"/>
      <w:lang w:eastAsia="en-GB"/>
    </w:rPr>
  </w:style>
  <w:style w:type="paragraph" w:styleId="Heading1">
    <w:name w:val="heading 1"/>
    <w:aliases w:val="ECHA Heading 1"/>
    <w:basedOn w:val="Normal"/>
    <w:next w:val="BodyText"/>
    <w:link w:val="Heading1Char"/>
    <w:qFormat/>
    <w:rsid w:val="00A41B5E"/>
    <w:pPr>
      <w:keepNext/>
      <w:keepLines/>
      <w:widowControl w:val="0"/>
      <w:spacing w:after="240"/>
      <w:outlineLvl w:val="0"/>
    </w:pPr>
    <w:rPr>
      <w:rFonts w:ascii="Verdana" w:hAnsi="Verdana"/>
      <w:b/>
      <w:snapToGrid w:val="0"/>
      <w:color w:val="0046AD"/>
      <w:sz w:val="28"/>
      <w:lang w:eastAsia="fi-FI"/>
    </w:rPr>
  </w:style>
  <w:style w:type="paragraph" w:styleId="Heading2">
    <w:name w:val="heading 2"/>
    <w:aliases w:val="ECHA Heading 2"/>
    <w:basedOn w:val="Heading1"/>
    <w:next w:val="BodyText"/>
    <w:link w:val="Heading2Char"/>
    <w:qFormat/>
    <w:rsid w:val="00A41B5E"/>
    <w:pPr>
      <w:outlineLvl w:val="1"/>
    </w:pPr>
    <w:rPr>
      <w:rFonts w:cs="Arial"/>
      <w:sz w:val="24"/>
      <w:szCs w:val="22"/>
    </w:rPr>
  </w:style>
  <w:style w:type="paragraph" w:styleId="Heading3">
    <w:name w:val="heading 3"/>
    <w:aliases w:val="ECHA Heading 3"/>
    <w:basedOn w:val="Heading2"/>
    <w:next w:val="BodyText"/>
    <w:link w:val="Heading3Char"/>
    <w:qFormat/>
    <w:rsid w:val="00A41B5E"/>
    <w:pPr>
      <w:outlineLvl w:val="2"/>
    </w:pPr>
    <w:rPr>
      <w:bCs/>
      <w:color w:val="000000"/>
      <w:sz w:val="22"/>
    </w:rPr>
  </w:style>
  <w:style w:type="paragraph" w:styleId="Heading4">
    <w:name w:val="heading 4"/>
    <w:aliases w:val="ECHA Heading 4"/>
    <w:basedOn w:val="Heading3"/>
    <w:next w:val="BodyText"/>
    <w:link w:val="Heading4Char"/>
    <w:qFormat/>
    <w:rsid w:val="00A41B5E"/>
    <w:pPr>
      <w:outlineLvl w:val="3"/>
    </w:pPr>
    <w:rPr>
      <w:b w:val="0"/>
      <w:bCs w:val="0"/>
      <w:szCs w:val="28"/>
    </w:rPr>
  </w:style>
  <w:style w:type="paragraph" w:styleId="Heading5">
    <w:name w:val="heading 5"/>
    <w:aliases w:val="ECHA Heading 5"/>
    <w:basedOn w:val="Heading3"/>
    <w:next w:val="BodyText"/>
    <w:link w:val="Heading5Char"/>
    <w:qFormat/>
    <w:rsid w:val="00A41B5E"/>
    <w:pPr>
      <w:outlineLvl w:val="4"/>
    </w:pPr>
    <w:rPr>
      <w:bCs w:val="0"/>
      <w:iCs/>
      <w:sz w:val="20"/>
      <w:szCs w:val="26"/>
    </w:rPr>
  </w:style>
  <w:style w:type="paragraph" w:styleId="Heading6">
    <w:name w:val="heading 6"/>
    <w:aliases w:val="ECHA Heading 6"/>
    <w:basedOn w:val="Heading5"/>
    <w:next w:val="BodyText"/>
    <w:link w:val="Heading6Char"/>
    <w:qFormat/>
    <w:rsid w:val="00A41B5E"/>
    <w:pPr>
      <w:outlineLvl w:val="5"/>
    </w:pPr>
    <w:rPr>
      <w:bCs/>
      <w:szCs w:val="22"/>
    </w:rPr>
  </w:style>
  <w:style w:type="paragraph" w:styleId="Heading7">
    <w:name w:val="heading 7"/>
    <w:aliases w:val="ECHA Heading 7"/>
    <w:basedOn w:val="Heading5"/>
    <w:next w:val="BodyText"/>
    <w:link w:val="Heading7Char"/>
    <w:qFormat/>
    <w:rsid w:val="00A41B5E"/>
    <w:pPr>
      <w:outlineLvl w:val="6"/>
    </w:pPr>
    <w:rPr>
      <w:szCs w:val="24"/>
    </w:rPr>
  </w:style>
  <w:style w:type="paragraph" w:styleId="Heading8">
    <w:name w:val="heading 8"/>
    <w:aliases w:val="ECHA Heading 8"/>
    <w:basedOn w:val="Heading5"/>
    <w:next w:val="BodyText"/>
    <w:link w:val="Heading8Char"/>
    <w:qFormat/>
    <w:rsid w:val="00A41B5E"/>
    <w:pPr>
      <w:outlineLvl w:val="7"/>
    </w:pPr>
    <w:rPr>
      <w:iCs w:val="0"/>
      <w:szCs w:val="24"/>
    </w:rPr>
  </w:style>
  <w:style w:type="paragraph" w:styleId="Heading9">
    <w:name w:val="heading 9"/>
    <w:aliases w:val="ECHA Heading 9"/>
    <w:basedOn w:val="Heading5"/>
    <w:next w:val="BodyText"/>
    <w:link w:val="Heading9Char"/>
    <w:qFormat/>
    <w:rsid w:val="00A41B5E"/>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ECHABulletlist">
    <w:name w:val="ECHA Bullet list"/>
    <w:basedOn w:val="NoList"/>
    <w:rsid w:val="00A41B5E"/>
    <w:pPr>
      <w:numPr>
        <w:numId w:val="1"/>
      </w:numPr>
    </w:pPr>
  </w:style>
  <w:style w:type="numbering" w:customStyle="1" w:styleId="ECHANumberlist">
    <w:name w:val="ECHA Number list"/>
    <w:basedOn w:val="NoList"/>
    <w:rsid w:val="00A41B5E"/>
    <w:pPr>
      <w:numPr>
        <w:numId w:val="2"/>
      </w:numPr>
    </w:pPr>
  </w:style>
  <w:style w:type="character" w:customStyle="1" w:styleId="Heading1Char">
    <w:name w:val="Heading 1 Char"/>
    <w:aliases w:val="ECHA Heading 1 Char"/>
    <w:basedOn w:val="DefaultParagraphFont"/>
    <w:link w:val="Heading1"/>
    <w:rsid w:val="00682798"/>
    <w:rPr>
      <w:rFonts w:ascii="Verdana" w:eastAsia="Times New Roman" w:hAnsi="Verdana" w:cs="Times New Roman"/>
      <w:b/>
      <w:snapToGrid w:val="0"/>
      <w:color w:val="0046AD"/>
      <w:sz w:val="28"/>
      <w:szCs w:val="24"/>
      <w:lang w:eastAsia="fi-FI"/>
    </w:rPr>
  </w:style>
  <w:style w:type="paragraph" w:styleId="BodyText">
    <w:name w:val="Body Text"/>
    <w:aliases w:val="Text"/>
    <w:basedOn w:val="Normal"/>
    <w:link w:val="BodyTextChar"/>
    <w:rsid w:val="00A41B5E"/>
    <w:pPr>
      <w:widowControl w:val="0"/>
      <w:spacing w:after="240"/>
    </w:pPr>
    <w:rPr>
      <w:rFonts w:ascii="Verdana" w:hAnsi="Verdana"/>
      <w:snapToGrid w:val="0"/>
      <w:sz w:val="20"/>
      <w:szCs w:val="20"/>
      <w:lang w:eastAsia="fi-FI"/>
    </w:rPr>
  </w:style>
  <w:style w:type="character" w:customStyle="1" w:styleId="BodyTextChar">
    <w:name w:val="Body Text Char"/>
    <w:aliases w:val="Text Char"/>
    <w:basedOn w:val="DefaultParagraphFont"/>
    <w:link w:val="BodyText"/>
    <w:rsid w:val="00682798"/>
    <w:rPr>
      <w:rFonts w:ascii="Verdana" w:eastAsia="Times New Roman" w:hAnsi="Verdana" w:cs="Times New Roman"/>
      <w:snapToGrid w:val="0"/>
      <w:sz w:val="20"/>
      <w:szCs w:val="20"/>
      <w:lang w:eastAsia="fi-FI"/>
    </w:rPr>
  </w:style>
  <w:style w:type="character" w:customStyle="1" w:styleId="Heading2Char">
    <w:name w:val="Heading 2 Char"/>
    <w:aliases w:val="ECHA Heading 2 Char"/>
    <w:basedOn w:val="DefaultParagraphFont"/>
    <w:link w:val="Heading2"/>
    <w:rsid w:val="00682798"/>
    <w:rPr>
      <w:rFonts w:ascii="Verdana" w:eastAsia="Times New Roman" w:hAnsi="Verdana" w:cs="Arial"/>
      <w:b/>
      <w:snapToGrid w:val="0"/>
      <w:color w:val="0046AD"/>
      <w:sz w:val="24"/>
      <w:lang w:eastAsia="fi-FI"/>
    </w:rPr>
  </w:style>
  <w:style w:type="character" w:customStyle="1" w:styleId="Heading3Char">
    <w:name w:val="Heading 3 Char"/>
    <w:aliases w:val="ECHA Heading 3 Char"/>
    <w:basedOn w:val="DefaultParagraphFont"/>
    <w:link w:val="Heading3"/>
    <w:rsid w:val="00682798"/>
    <w:rPr>
      <w:rFonts w:ascii="Verdana" w:eastAsia="Times New Roman" w:hAnsi="Verdana" w:cs="Arial"/>
      <w:b/>
      <w:bCs/>
      <w:snapToGrid w:val="0"/>
      <w:color w:val="000000"/>
      <w:lang w:eastAsia="fi-FI"/>
    </w:rPr>
  </w:style>
  <w:style w:type="character" w:customStyle="1" w:styleId="Heading4Char">
    <w:name w:val="Heading 4 Char"/>
    <w:aliases w:val="ECHA Heading 4 Char"/>
    <w:basedOn w:val="DefaultParagraphFont"/>
    <w:link w:val="Heading4"/>
    <w:rsid w:val="00682798"/>
    <w:rPr>
      <w:rFonts w:ascii="Verdana" w:eastAsia="Times New Roman" w:hAnsi="Verdana" w:cs="Arial"/>
      <w:snapToGrid w:val="0"/>
      <w:color w:val="000000"/>
      <w:szCs w:val="28"/>
      <w:lang w:eastAsia="fi-FI"/>
    </w:rPr>
  </w:style>
  <w:style w:type="character" w:customStyle="1" w:styleId="Heading5Char">
    <w:name w:val="Heading 5 Char"/>
    <w:aliases w:val="ECHA Heading 5 Char"/>
    <w:basedOn w:val="DefaultParagraphFont"/>
    <w:link w:val="Heading5"/>
    <w:rsid w:val="00682798"/>
    <w:rPr>
      <w:rFonts w:ascii="Verdana" w:eastAsia="Times New Roman" w:hAnsi="Verdana" w:cs="Arial"/>
      <w:b/>
      <w:iCs/>
      <w:snapToGrid w:val="0"/>
      <w:color w:val="000000"/>
      <w:sz w:val="20"/>
      <w:szCs w:val="26"/>
      <w:lang w:eastAsia="fi-FI"/>
    </w:rPr>
  </w:style>
  <w:style w:type="character" w:customStyle="1" w:styleId="Heading6Char">
    <w:name w:val="Heading 6 Char"/>
    <w:aliases w:val="ECHA Heading 6 Char"/>
    <w:basedOn w:val="DefaultParagraphFont"/>
    <w:link w:val="Heading6"/>
    <w:rsid w:val="00682798"/>
    <w:rPr>
      <w:rFonts w:ascii="Verdana" w:eastAsia="Times New Roman" w:hAnsi="Verdana" w:cs="Arial"/>
      <w:b/>
      <w:bCs/>
      <w:iCs/>
      <w:snapToGrid w:val="0"/>
      <w:color w:val="000000"/>
      <w:sz w:val="20"/>
      <w:lang w:eastAsia="fi-FI"/>
    </w:rPr>
  </w:style>
  <w:style w:type="character" w:customStyle="1" w:styleId="Heading7Char">
    <w:name w:val="Heading 7 Char"/>
    <w:aliases w:val="ECHA Heading 7 Char"/>
    <w:basedOn w:val="DefaultParagraphFont"/>
    <w:link w:val="Heading7"/>
    <w:rsid w:val="00682798"/>
    <w:rPr>
      <w:rFonts w:ascii="Verdana" w:eastAsia="Times New Roman" w:hAnsi="Verdana" w:cs="Arial"/>
      <w:b/>
      <w:iCs/>
      <w:snapToGrid w:val="0"/>
      <w:color w:val="000000"/>
      <w:sz w:val="20"/>
      <w:szCs w:val="24"/>
      <w:lang w:eastAsia="fi-FI"/>
    </w:rPr>
  </w:style>
  <w:style w:type="character" w:customStyle="1" w:styleId="Heading8Char">
    <w:name w:val="Heading 8 Char"/>
    <w:aliases w:val="ECHA Heading 8 Char"/>
    <w:basedOn w:val="DefaultParagraphFont"/>
    <w:link w:val="Heading8"/>
    <w:rsid w:val="00682798"/>
    <w:rPr>
      <w:rFonts w:ascii="Verdana" w:eastAsia="Times New Roman" w:hAnsi="Verdana" w:cs="Arial"/>
      <w:b/>
      <w:snapToGrid w:val="0"/>
      <w:color w:val="000000"/>
      <w:sz w:val="20"/>
      <w:szCs w:val="24"/>
      <w:lang w:eastAsia="fi-FI"/>
    </w:rPr>
  </w:style>
  <w:style w:type="character" w:customStyle="1" w:styleId="Heading9Char">
    <w:name w:val="Heading 9 Char"/>
    <w:aliases w:val="ECHA Heading 9 Char"/>
    <w:basedOn w:val="DefaultParagraphFont"/>
    <w:link w:val="Heading9"/>
    <w:rsid w:val="00682798"/>
    <w:rPr>
      <w:rFonts w:ascii="Verdana" w:eastAsia="Times New Roman" w:hAnsi="Verdana" w:cs="Arial"/>
      <w:b/>
      <w:iCs/>
      <w:snapToGrid w:val="0"/>
      <w:color w:val="000000"/>
      <w:sz w:val="20"/>
      <w:lang w:eastAsia="fi-FI"/>
    </w:rPr>
  </w:style>
  <w:style w:type="paragraph" w:styleId="Title">
    <w:name w:val="Title"/>
    <w:aliases w:val="ECHA Heading"/>
    <w:basedOn w:val="Heading1"/>
    <w:next w:val="BodyText"/>
    <w:link w:val="TitleChar"/>
    <w:qFormat/>
    <w:rsid w:val="00A41B5E"/>
    <w:rPr>
      <w:rFonts w:cs="Arial"/>
      <w:bCs/>
      <w:szCs w:val="32"/>
    </w:rPr>
  </w:style>
  <w:style w:type="character" w:customStyle="1" w:styleId="TitleChar">
    <w:name w:val="Title Char"/>
    <w:aliases w:val="ECHA Heading Char"/>
    <w:basedOn w:val="DefaultParagraphFont"/>
    <w:link w:val="Title"/>
    <w:rsid w:val="00682798"/>
    <w:rPr>
      <w:rFonts w:ascii="Verdana" w:eastAsia="Times New Roman" w:hAnsi="Verdana" w:cs="Arial"/>
      <w:b/>
      <w:bCs/>
      <w:snapToGrid w:val="0"/>
      <w:color w:val="0046AD"/>
      <w:sz w:val="28"/>
      <w:szCs w:val="32"/>
      <w:lang w:eastAsia="fi-FI"/>
    </w:rPr>
  </w:style>
  <w:style w:type="paragraph" w:styleId="BalloonText">
    <w:name w:val="Balloon Text"/>
    <w:basedOn w:val="Normal"/>
    <w:link w:val="BalloonTextChar"/>
    <w:semiHidden/>
    <w:rsid w:val="00A41B5E"/>
    <w:pPr>
      <w:widowControl w:val="0"/>
    </w:pPr>
    <w:rPr>
      <w:rFonts w:ascii="Tahoma" w:hAnsi="Tahoma" w:cs="Tahoma"/>
      <w:snapToGrid w:val="0"/>
      <w:sz w:val="16"/>
      <w:szCs w:val="16"/>
      <w:lang w:eastAsia="fi-FI"/>
    </w:rPr>
  </w:style>
  <w:style w:type="character" w:customStyle="1" w:styleId="BalloonTextChar">
    <w:name w:val="Balloon Text Char"/>
    <w:basedOn w:val="DefaultParagraphFont"/>
    <w:link w:val="BalloonText"/>
    <w:semiHidden/>
    <w:rsid w:val="00A41B5E"/>
    <w:rPr>
      <w:rFonts w:ascii="Tahoma" w:eastAsia="Times New Roman" w:hAnsi="Tahoma" w:cs="Tahoma"/>
      <w:snapToGrid w:val="0"/>
      <w:sz w:val="16"/>
      <w:szCs w:val="16"/>
      <w:lang w:eastAsia="fi-FI"/>
    </w:rPr>
  </w:style>
  <w:style w:type="paragraph" w:styleId="BodyTextFirstIndent">
    <w:name w:val="Body Text First Indent"/>
    <w:basedOn w:val="BodyText"/>
    <w:link w:val="BodyTextFirstIndentChar"/>
    <w:semiHidden/>
    <w:rsid w:val="00A41B5E"/>
    <w:pPr>
      <w:spacing w:after="120"/>
      <w:ind w:firstLine="210"/>
    </w:pPr>
  </w:style>
  <w:style w:type="character" w:customStyle="1" w:styleId="BodyTextFirstIndentChar">
    <w:name w:val="Body Text First Indent Char"/>
    <w:basedOn w:val="BodyTextChar"/>
    <w:link w:val="BodyTextFirstIndent"/>
    <w:semiHidden/>
    <w:rsid w:val="00A41B5E"/>
    <w:rPr>
      <w:rFonts w:ascii="Verdana" w:eastAsia="Times New Roman" w:hAnsi="Verdana" w:cs="Times New Roman"/>
      <w:snapToGrid w:val="0"/>
      <w:sz w:val="20"/>
      <w:szCs w:val="20"/>
      <w:lang w:eastAsia="fi-FI"/>
    </w:rPr>
  </w:style>
  <w:style w:type="paragraph" w:styleId="BodyTextIndent">
    <w:name w:val="Body Text Indent"/>
    <w:basedOn w:val="Normal"/>
    <w:link w:val="BodyTextIndentChar"/>
    <w:uiPriority w:val="99"/>
    <w:semiHidden/>
    <w:unhideWhenUsed/>
    <w:rsid w:val="00A41B5E"/>
    <w:pPr>
      <w:widowControl w:val="0"/>
      <w:spacing w:after="120"/>
      <w:ind w:left="283"/>
    </w:pPr>
    <w:rPr>
      <w:rFonts w:ascii="Verdana" w:hAnsi="Verdana"/>
      <w:snapToGrid w:val="0"/>
      <w:sz w:val="20"/>
      <w:szCs w:val="20"/>
      <w:lang w:eastAsia="fi-FI"/>
    </w:rPr>
  </w:style>
  <w:style w:type="character" w:customStyle="1" w:styleId="BodyTextIndentChar">
    <w:name w:val="Body Text Indent Char"/>
    <w:basedOn w:val="DefaultParagraphFont"/>
    <w:link w:val="BodyTextIndent"/>
    <w:uiPriority w:val="99"/>
    <w:semiHidden/>
    <w:rsid w:val="00A41B5E"/>
    <w:rPr>
      <w:rFonts w:ascii="Verdana" w:eastAsia="Times New Roman" w:hAnsi="Verdana" w:cs="Times New Roman"/>
      <w:snapToGrid w:val="0"/>
      <w:sz w:val="20"/>
      <w:szCs w:val="20"/>
      <w:lang w:eastAsia="fi-FI"/>
    </w:rPr>
  </w:style>
  <w:style w:type="paragraph" w:styleId="BodyTextFirstIndent2">
    <w:name w:val="Body Text First Indent 2"/>
    <w:basedOn w:val="Normal"/>
    <w:link w:val="BodyTextFirstIndent2Char"/>
    <w:semiHidden/>
    <w:rsid w:val="00A41B5E"/>
    <w:pPr>
      <w:widowControl w:val="0"/>
      <w:spacing w:after="120"/>
      <w:ind w:left="283" w:firstLine="210"/>
    </w:pPr>
    <w:rPr>
      <w:rFonts w:ascii="Verdana" w:hAnsi="Verdana"/>
      <w:snapToGrid w:val="0"/>
      <w:sz w:val="20"/>
      <w:szCs w:val="20"/>
      <w:lang w:eastAsia="fi-FI"/>
    </w:rPr>
  </w:style>
  <w:style w:type="character" w:customStyle="1" w:styleId="BodyTextFirstIndent2Char">
    <w:name w:val="Body Text First Indent 2 Char"/>
    <w:basedOn w:val="BodyTextIndentChar"/>
    <w:link w:val="BodyTextFirstIndent2"/>
    <w:semiHidden/>
    <w:rsid w:val="00A41B5E"/>
    <w:rPr>
      <w:rFonts w:ascii="Verdana" w:eastAsia="Times New Roman" w:hAnsi="Verdana" w:cs="Times New Roman"/>
      <w:snapToGrid w:val="0"/>
      <w:sz w:val="20"/>
      <w:szCs w:val="20"/>
      <w:lang w:eastAsia="fi-FI"/>
    </w:rPr>
  </w:style>
  <w:style w:type="character" w:customStyle="1" w:styleId="Bold">
    <w:name w:val="Bold"/>
    <w:basedOn w:val="DefaultParagraphFont"/>
    <w:rsid w:val="00A41B5E"/>
    <w:rPr>
      <w:rFonts w:ascii="Verdana" w:hAnsi="Verdana"/>
      <w:b/>
      <w:sz w:val="20"/>
    </w:rPr>
  </w:style>
  <w:style w:type="paragraph" w:customStyle="1" w:styleId="BulletedList1-usermanual">
    <w:name w:val="Bulleted List 1 - user manual"/>
    <w:basedOn w:val="Normal"/>
    <w:rsid w:val="00A41B5E"/>
    <w:pPr>
      <w:widowControl w:val="0"/>
      <w:numPr>
        <w:numId w:val="3"/>
      </w:numPr>
      <w:spacing w:line="360" w:lineRule="auto"/>
    </w:pPr>
    <w:rPr>
      <w:rFonts w:ascii="Verdana" w:hAnsi="Verdana"/>
      <w:snapToGrid w:val="0"/>
      <w:sz w:val="20"/>
      <w:szCs w:val="20"/>
      <w:lang w:eastAsia="fi-FI"/>
    </w:rPr>
  </w:style>
  <w:style w:type="character" w:styleId="CommentReference">
    <w:name w:val="annotation reference"/>
    <w:basedOn w:val="DefaultParagraphFont"/>
    <w:semiHidden/>
    <w:rsid w:val="00A41B5E"/>
    <w:rPr>
      <w:sz w:val="16"/>
      <w:szCs w:val="16"/>
    </w:rPr>
  </w:style>
  <w:style w:type="paragraph" w:styleId="CommentText">
    <w:name w:val="annotation text"/>
    <w:basedOn w:val="Normal"/>
    <w:link w:val="CommentTextChar"/>
    <w:semiHidden/>
    <w:rsid w:val="00A41B5E"/>
    <w:pPr>
      <w:widowControl w:val="0"/>
    </w:pPr>
    <w:rPr>
      <w:rFonts w:ascii="Verdana" w:hAnsi="Verdana"/>
      <w:snapToGrid w:val="0"/>
      <w:sz w:val="20"/>
      <w:szCs w:val="20"/>
      <w:lang w:eastAsia="fi-FI"/>
    </w:rPr>
  </w:style>
  <w:style w:type="character" w:customStyle="1" w:styleId="CommentTextChar">
    <w:name w:val="Comment Text Char"/>
    <w:basedOn w:val="DefaultParagraphFont"/>
    <w:link w:val="CommentText"/>
    <w:semiHidden/>
    <w:rsid w:val="00A41B5E"/>
    <w:rPr>
      <w:rFonts w:ascii="Verdana" w:eastAsia="Times New Roman" w:hAnsi="Verdana" w:cs="Times New Roman"/>
      <w:snapToGrid w:val="0"/>
      <w:sz w:val="20"/>
      <w:szCs w:val="20"/>
      <w:lang w:eastAsia="fi-FI"/>
    </w:rPr>
  </w:style>
  <w:style w:type="paragraph" w:styleId="CommentSubject">
    <w:name w:val="annotation subject"/>
    <w:basedOn w:val="CommentText"/>
    <w:next w:val="CommentText"/>
    <w:link w:val="CommentSubjectChar"/>
    <w:semiHidden/>
    <w:rsid w:val="00A41B5E"/>
    <w:rPr>
      <w:b/>
      <w:bCs/>
    </w:rPr>
  </w:style>
  <w:style w:type="character" w:customStyle="1" w:styleId="CommentSubjectChar">
    <w:name w:val="Comment Subject Char"/>
    <w:basedOn w:val="CommentTextChar"/>
    <w:link w:val="CommentSubject"/>
    <w:semiHidden/>
    <w:rsid w:val="00A41B5E"/>
    <w:rPr>
      <w:rFonts w:ascii="Verdana" w:eastAsia="Times New Roman" w:hAnsi="Verdana" w:cs="Times New Roman"/>
      <w:b/>
      <w:bCs/>
      <w:snapToGrid w:val="0"/>
      <w:sz w:val="20"/>
      <w:szCs w:val="20"/>
      <w:lang w:eastAsia="fi-FI"/>
    </w:rPr>
  </w:style>
  <w:style w:type="paragraph" w:styleId="Footer">
    <w:name w:val="footer"/>
    <w:basedOn w:val="Normal"/>
    <w:link w:val="FooterChar"/>
    <w:rsid w:val="00A41B5E"/>
    <w:pPr>
      <w:widowControl w:val="0"/>
      <w:spacing w:line="160" w:lineRule="exact"/>
    </w:pPr>
    <w:rPr>
      <w:rFonts w:ascii="Verdana" w:hAnsi="Verdana"/>
      <w:snapToGrid w:val="0"/>
      <w:spacing w:val="2"/>
      <w:sz w:val="13"/>
      <w:szCs w:val="20"/>
      <w:lang w:eastAsia="fi-FI"/>
    </w:rPr>
  </w:style>
  <w:style w:type="character" w:customStyle="1" w:styleId="FooterChar">
    <w:name w:val="Footer Char"/>
    <w:basedOn w:val="DefaultParagraphFont"/>
    <w:link w:val="Footer"/>
    <w:rsid w:val="00A41B5E"/>
    <w:rPr>
      <w:rFonts w:ascii="Verdana" w:eastAsia="Times New Roman" w:hAnsi="Verdana" w:cs="Times New Roman"/>
      <w:snapToGrid w:val="0"/>
      <w:spacing w:val="2"/>
      <w:sz w:val="13"/>
      <w:szCs w:val="20"/>
      <w:lang w:eastAsia="fi-FI"/>
    </w:rPr>
  </w:style>
  <w:style w:type="paragraph" w:customStyle="1" w:styleId="Disclaimer">
    <w:name w:val="Disclaimer"/>
    <w:basedOn w:val="Footer"/>
    <w:rsid w:val="00A41B5E"/>
    <w:pPr>
      <w:spacing w:before="120" w:line="140" w:lineRule="exact"/>
    </w:pPr>
    <w:rPr>
      <w:spacing w:val="0"/>
      <w:sz w:val="11"/>
    </w:rPr>
  </w:style>
  <w:style w:type="character" w:styleId="FollowedHyperlink">
    <w:name w:val="FollowedHyperlink"/>
    <w:aliases w:val="Hyperlink opened"/>
    <w:basedOn w:val="DefaultParagraphFont"/>
    <w:rsid w:val="00A41B5E"/>
    <w:rPr>
      <w:rFonts w:ascii="Verdana" w:hAnsi="Verdana"/>
      <w:color w:val="800080"/>
      <w:sz w:val="20"/>
      <w:u w:val="single"/>
    </w:rPr>
  </w:style>
  <w:style w:type="character" w:styleId="FootnoteReference">
    <w:name w:val="footnote reference"/>
    <w:aliases w:val="Footnote"/>
    <w:basedOn w:val="DefaultParagraphFont"/>
    <w:semiHidden/>
    <w:rsid w:val="00A41B5E"/>
    <w:rPr>
      <w:rFonts w:ascii="Georgia" w:hAnsi="Georgia"/>
      <w:sz w:val="16"/>
      <w:vertAlign w:val="superscript"/>
    </w:rPr>
  </w:style>
  <w:style w:type="paragraph" w:styleId="FootnoteText">
    <w:name w:val="footnote text"/>
    <w:basedOn w:val="Normal"/>
    <w:link w:val="FootnoteTextChar"/>
    <w:semiHidden/>
    <w:rsid w:val="00A41B5E"/>
    <w:pPr>
      <w:widowControl w:val="0"/>
    </w:pPr>
    <w:rPr>
      <w:rFonts w:ascii="Verdana" w:hAnsi="Verdana"/>
      <w:snapToGrid w:val="0"/>
      <w:sz w:val="20"/>
      <w:szCs w:val="20"/>
      <w:lang w:eastAsia="fi-FI"/>
    </w:rPr>
  </w:style>
  <w:style w:type="character" w:customStyle="1" w:styleId="FootnoteTextChar">
    <w:name w:val="Footnote Text Char"/>
    <w:basedOn w:val="DefaultParagraphFont"/>
    <w:link w:val="FootnoteText"/>
    <w:semiHidden/>
    <w:rsid w:val="00A41B5E"/>
    <w:rPr>
      <w:rFonts w:ascii="Verdana" w:eastAsia="Times New Roman" w:hAnsi="Verdana" w:cs="Times New Roman"/>
      <w:snapToGrid w:val="0"/>
      <w:sz w:val="20"/>
      <w:szCs w:val="20"/>
      <w:lang w:eastAsia="fi-FI"/>
    </w:rPr>
  </w:style>
  <w:style w:type="paragraph" w:customStyle="1" w:styleId="Footnotes">
    <w:name w:val="Footnotes"/>
    <w:basedOn w:val="BodyText"/>
    <w:rsid w:val="00A41B5E"/>
    <w:rPr>
      <w:rFonts w:ascii="Georgia" w:hAnsi="Georgia"/>
      <w:sz w:val="18"/>
    </w:rPr>
  </w:style>
  <w:style w:type="paragraph" w:styleId="Header">
    <w:name w:val="header"/>
    <w:basedOn w:val="Normal"/>
    <w:link w:val="HeaderChar"/>
    <w:rsid w:val="00A41B5E"/>
    <w:pPr>
      <w:widowControl w:val="0"/>
      <w:tabs>
        <w:tab w:val="left" w:pos="4536"/>
        <w:tab w:val="left" w:pos="7088"/>
        <w:tab w:val="left" w:pos="8789"/>
      </w:tabs>
    </w:pPr>
    <w:rPr>
      <w:rFonts w:ascii="Verdana" w:hAnsi="Verdana"/>
      <w:snapToGrid w:val="0"/>
      <w:sz w:val="20"/>
      <w:szCs w:val="20"/>
      <w:lang w:eastAsia="fi-FI"/>
    </w:rPr>
  </w:style>
  <w:style w:type="character" w:customStyle="1" w:styleId="HeaderChar">
    <w:name w:val="Header Char"/>
    <w:basedOn w:val="DefaultParagraphFont"/>
    <w:link w:val="Header"/>
    <w:rsid w:val="00A41B5E"/>
    <w:rPr>
      <w:rFonts w:ascii="Verdana" w:eastAsia="Times New Roman" w:hAnsi="Verdana" w:cs="Times New Roman"/>
      <w:snapToGrid w:val="0"/>
      <w:sz w:val="20"/>
      <w:szCs w:val="20"/>
      <w:lang w:eastAsia="fi-FI"/>
    </w:rPr>
  </w:style>
  <w:style w:type="character" w:styleId="Hyperlink">
    <w:name w:val="Hyperlink"/>
    <w:basedOn w:val="DefaultParagraphFont"/>
    <w:rsid w:val="00A41B5E"/>
    <w:rPr>
      <w:rFonts w:ascii="Verdana" w:hAnsi="Verdana"/>
      <w:color w:val="0000FF"/>
      <w:sz w:val="20"/>
      <w:u w:val="single"/>
    </w:rPr>
  </w:style>
  <w:style w:type="character" w:customStyle="1" w:styleId="Italic">
    <w:name w:val="Italic"/>
    <w:basedOn w:val="DefaultParagraphFont"/>
    <w:rsid w:val="00A41B5E"/>
    <w:rPr>
      <w:rFonts w:ascii="Verdana" w:hAnsi="Verdana"/>
      <w:i/>
      <w:sz w:val="20"/>
    </w:rPr>
  </w:style>
  <w:style w:type="paragraph" w:customStyle="1" w:styleId="Leipteksti1">
    <w:name w:val="Leipäteksti1"/>
    <w:basedOn w:val="Normal"/>
    <w:semiHidden/>
    <w:rsid w:val="00A41B5E"/>
    <w:pPr>
      <w:ind w:left="2608"/>
    </w:pPr>
  </w:style>
  <w:style w:type="character" w:styleId="PageNumber">
    <w:name w:val="page number"/>
    <w:aliases w:val="Page number"/>
    <w:basedOn w:val="DefaultParagraphFont"/>
    <w:rsid w:val="00A41B5E"/>
    <w:rPr>
      <w:rFonts w:ascii="Verdana" w:hAnsi="Verdana"/>
      <w:sz w:val="20"/>
    </w:rPr>
  </w:style>
  <w:style w:type="table" w:styleId="TableGrid">
    <w:name w:val="Table Grid"/>
    <w:basedOn w:val="TableNormal"/>
    <w:uiPriority w:val="59"/>
    <w:rsid w:val="00A41B5E"/>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A41B5E"/>
    <w:pPr>
      <w:spacing w:after="120"/>
    </w:pPr>
    <w:rPr>
      <w:b/>
      <w:color w:val="FFCC00"/>
      <w:sz w:val="18"/>
      <w:szCs w:val="18"/>
    </w:rPr>
  </w:style>
  <w:style w:type="paragraph" w:customStyle="1" w:styleId="Tabletext">
    <w:name w:val="Tabletext"/>
    <w:basedOn w:val="BodyText"/>
    <w:rsid w:val="00A41B5E"/>
    <w:pPr>
      <w:spacing w:after="0"/>
    </w:pPr>
    <w:rPr>
      <w:sz w:val="18"/>
    </w:rPr>
  </w:style>
  <w:style w:type="paragraph" w:styleId="TOC1">
    <w:name w:val="toc 1"/>
    <w:basedOn w:val="Normal"/>
    <w:next w:val="Normal"/>
    <w:autoRedefine/>
    <w:rsid w:val="00A41B5E"/>
    <w:pPr>
      <w:widowControl w:val="0"/>
      <w:tabs>
        <w:tab w:val="right" w:leader="dot" w:pos="10196"/>
      </w:tabs>
      <w:ind w:left="425" w:hanging="425"/>
    </w:pPr>
    <w:rPr>
      <w:rFonts w:ascii="Verdana" w:hAnsi="Verdana"/>
      <w:noProof/>
      <w:snapToGrid w:val="0"/>
      <w:sz w:val="20"/>
      <w:szCs w:val="20"/>
      <w:lang w:eastAsia="fi-FI"/>
    </w:rPr>
  </w:style>
  <w:style w:type="paragraph" w:styleId="TOC2">
    <w:name w:val="toc 2"/>
    <w:basedOn w:val="Normal"/>
    <w:next w:val="Normal"/>
    <w:autoRedefine/>
    <w:rsid w:val="00A41B5E"/>
    <w:pPr>
      <w:widowControl w:val="0"/>
      <w:tabs>
        <w:tab w:val="right" w:leader="dot" w:pos="10196"/>
      </w:tabs>
      <w:ind w:left="992" w:hanging="567"/>
    </w:pPr>
    <w:rPr>
      <w:rFonts w:ascii="Verdana" w:hAnsi="Verdana"/>
      <w:noProof/>
      <w:snapToGrid w:val="0"/>
      <w:sz w:val="20"/>
      <w:szCs w:val="20"/>
      <w:lang w:eastAsia="fi-FI"/>
    </w:rPr>
  </w:style>
  <w:style w:type="paragraph" w:styleId="TOC3">
    <w:name w:val="toc 3"/>
    <w:basedOn w:val="Normal"/>
    <w:next w:val="Normal"/>
    <w:autoRedefine/>
    <w:rsid w:val="00A41B5E"/>
    <w:pPr>
      <w:widowControl w:val="0"/>
      <w:tabs>
        <w:tab w:val="right" w:leader="dot" w:pos="10196"/>
      </w:tabs>
      <w:ind w:left="1843" w:hanging="851"/>
    </w:pPr>
    <w:rPr>
      <w:rFonts w:ascii="Verdana" w:hAnsi="Verdana"/>
      <w:snapToGrid w:val="0"/>
      <w:sz w:val="20"/>
      <w:szCs w:val="20"/>
      <w:lang w:eastAsia="fi-FI"/>
    </w:rPr>
  </w:style>
  <w:style w:type="character" w:styleId="Strong">
    <w:name w:val="Strong"/>
    <w:qFormat/>
    <w:rsid w:val="004E600F"/>
    <w:rPr>
      <w:b/>
      <w:bCs/>
    </w:rPr>
  </w:style>
  <w:style w:type="paragraph" w:styleId="NormalWeb">
    <w:name w:val="Normal (Web)"/>
    <w:basedOn w:val="Normal"/>
    <w:rsid w:val="004E600F"/>
    <w:pPr>
      <w:spacing w:before="100" w:beforeAutospacing="1" w:after="240"/>
    </w:pPr>
  </w:style>
  <w:style w:type="paragraph" w:styleId="ListParagraph">
    <w:name w:val="List Paragraph"/>
    <w:basedOn w:val="Normal"/>
    <w:uiPriority w:val="99"/>
    <w:qFormat/>
    <w:rsid w:val="00E526A5"/>
    <w:pPr>
      <w:ind w:left="720"/>
      <w:contextualSpacing/>
    </w:pPr>
  </w:style>
  <w:style w:type="paragraph" w:styleId="NoSpacing">
    <w:name w:val="No Spacing"/>
    <w:link w:val="NoSpacingChar"/>
    <w:uiPriority w:val="1"/>
    <w:qFormat/>
    <w:rsid w:val="00E925F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925FB"/>
    <w:rPr>
      <w:rFonts w:eastAsiaTheme="minorEastAsia"/>
      <w:lang w:val="en-US"/>
    </w:rPr>
  </w:style>
  <w:style w:type="paragraph" w:customStyle="1" w:styleId="Default">
    <w:name w:val="Default"/>
    <w:rsid w:val="0051071C"/>
    <w:pPr>
      <w:autoSpaceDE w:val="0"/>
      <w:autoSpaceDN w:val="0"/>
      <w:adjustRightInd w:val="0"/>
      <w:spacing w:after="0" w:line="240" w:lineRule="auto"/>
    </w:pPr>
    <w:rPr>
      <w:rFonts w:ascii="Verdana" w:hAnsi="Verdana" w:cs="Verdana"/>
      <w:color w:val="000000"/>
      <w:sz w:val="24"/>
      <w:szCs w:val="24"/>
      <w:lang w:val="fi-FI"/>
    </w:rPr>
  </w:style>
  <w:style w:type="paragraph" w:customStyle="1" w:styleId="bold0">
    <w:name w:val="bold"/>
    <w:basedOn w:val="Normal"/>
    <w:rsid w:val="00A30A30"/>
    <w:pPr>
      <w:overflowPunct w:val="0"/>
      <w:autoSpaceDE w:val="0"/>
      <w:autoSpaceDN w:val="0"/>
      <w:adjustRightInd w:val="0"/>
      <w:textAlignment w:val="baseline"/>
    </w:pPr>
    <w:rPr>
      <w:b/>
      <w:caps/>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5233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package" Target="embeddings/Microsoft_Word_Document2.docx"/><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FD35A-F4DA-4A2A-BAAF-67E9C3D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17CE92EF.dotm</Template>
  <TotalTime>0</TotalTime>
  <Pages>19</Pages>
  <Words>6390</Words>
  <Characters>36423</Characters>
  <Application>Microsoft Office Word</Application>
  <DocSecurity>0</DocSecurity>
  <Lines>303</Lines>
  <Paragraphs>85</Paragraphs>
  <ScaleCrop>false</ScaleCrop>
  <Company/>
  <LinksUpToDate>false</LinksUpToDate>
  <CharactersWithSpaces>42728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2018-07-31T10:38:00Z</dcterms:created>
  <dcterms:modified xsi:type="dcterms:W3CDTF">2018-07-31T10:38:00Z</dcterms:modified>
</cp:coreProperties>
</file>