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8CB6" w14:textId="77777777" w:rsidR="00D621C5" w:rsidRDefault="00D621C5"/>
    <w:tbl>
      <w:tblPr>
        <w:tblW w:w="2509" w:type="dxa"/>
        <w:jc w:val="right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</w:tblGrid>
      <w:tr w:rsidR="00D621C5" w14:paraId="4D0D43C8" w14:textId="77777777">
        <w:trPr>
          <w:jc w:val="right"/>
        </w:trPr>
        <w:tc>
          <w:tcPr>
            <w:tcW w:w="2509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6A760791" w14:textId="16417570" w:rsidR="00D621C5" w:rsidRDefault="006A293E" w:rsidP="004F21FC">
            <w:pPr>
              <w:suppressAutoHyphens/>
              <w:rPr>
                <w:rFonts w:ascii="Georgia" w:eastAsia="Georgia" w:hAnsi="Georgia" w:cs="Arial"/>
                <w:sz w:val="20"/>
                <w:szCs w:val="20"/>
                <w:lang w:val="da-DK"/>
              </w:rPr>
            </w:pPr>
            <w:r>
              <w:rPr>
                <w:rFonts w:ascii="Georgia" w:eastAsia="Georgia" w:hAnsi="Georgia" w:cs="Arial"/>
                <w:sz w:val="20"/>
                <w:szCs w:val="20"/>
                <w:lang w:val="da-DK"/>
              </w:rPr>
              <w:t xml:space="preserve">Pesticider </w:t>
            </w:r>
            <w:r w:rsidR="004F21FC">
              <w:rPr>
                <w:rFonts w:ascii="Georgia" w:eastAsia="Georgia" w:hAnsi="Georgia" w:cs="Arial"/>
                <w:sz w:val="20"/>
                <w:szCs w:val="20"/>
                <w:lang w:val="da-DK"/>
              </w:rPr>
              <w:t xml:space="preserve">&amp; </w:t>
            </w:r>
            <w:r w:rsidR="00A432DE">
              <w:rPr>
                <w:rFonts w:ascii="Georgia" w:eastAsia="Georgia" w:hAnsi="Georgia" w:cs="Arial"/>
                <w:sz w:val="20"/>
                <w:szCs w:val="20"/>
                <w:lang w:val="da-DK"/>
              </w:rPr>
              <w:t>Biocider</w:t>
            </w:r>
          </w:p>
        </w:tc>
      </w:tr>
      <w:tr w:rsidR="00D621C5" w:rsidRPr="00785665" w14:paraId="6A50540E" w14:textId="77777777">
        <w:trPr>
          <w:jc w:val="right"/>
        </w:trPr>
        <w:tc>
          <w:tcPr>
            <w:tcW w:w="2509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1A02F299" w14:textId="7AD70AAA" w:rsidR="00A219AA" w:rsidRPr="00785665" w:rsidRDefault="00A219AA" w:rsidP="00A219AA">
            <w:pPr>
              <w:rPr>
                <w:rFonts w:ascii="Georgia" w:hAnsi="Georgia"/>
                <w:i/>
                <w:sz w:val="20"/>
                <w:szCs w:val="20"/>
                <w:lang w:val="da-DK"/>
              </w:rPr>
            </w:pPr>
            <w:r w:rsidRPr="00785665">
              <w:rPr>
                <w:rFonts w:ascii="Georgia" w:eastAsia="Georgia" w:hAnsi="Georgia" w:cs="Arial"/>
                <w:sz w:val="20"/>
                <w:szCs w:val="20"/>
                <w:lang w:val="da-DK"/>
              </w:rPr>
              <w:t>J.nr. 20</w:t>
            </w:r>
            <w:r w:rsidR="00785665">
              <w:rPr>
                <w:rFonts w:ascii="Georgia" w:eastAsia="Georgia" w:hAnsi="Georgia" w:cs="Arial"/>
                <w:sz w:val="20"/>
                <w:szCs w:val="20"/>
                <w:lang w:val="da-DK"/>
              </w:rPr>
              <w:t>21-56284</w:t>
            </w:r>
          </w:p>
          <w:p w14:paraId="7E219B50" w14:textId="77777777" w:rsidR="00A219AA" w:rsidRPr="00785665" w:rsidRDefault="00A219AA" w:rsidP="00A219AA">
            <w:pPr>
              <w:rPr>
                <w:rFonts w:ascii="Georgia" w:eastAsia="Georgia" w:hAnsi="Georgia" w:cs="Arial"/>
                <w:sz w:val="20"/>
                <w:szCs w:val="20"/>
                <w:lang w:val="da-DK"/>
              </w:rPr>
            </w:pPr>
          </w:p>
        </w:tc>
      </w:tr>
      <w:tr w:rsidR="00D621C5" w14:paraId="1E8886C4" w14:textId="77777777">
        <w:trPr>
          <w:jc w:val="right"/>
        </w:trPr>
        <w:tc>
          <w:tcPr>
            <w:tcW w:w="2509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26B59100" w14:textId="335F3BAB" w:rsidR="00D621C5" w:rsidRDefault="006A293E" w:rsidP="00785665">
            <w:pPr>
              <w:rPr>
                <w:rFonts w:ascii="Georgia" w:eastAsia="Georgia" w:hAnsi="Georgia" w:cs="Georgia"/>
                <w:sz w:val="20"/>
                <w:szCs w:val="20"/>
                <w:lang w:val="da-DK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Ref.</w:t>
            </w:r>
            <w:r w:rsidR="00785665">
              <w:rPr>
                <w:rFonts w:ascii="Georgia" w:eastAsia="Georgia" w:hAnsi="Georgia" w:cs="Georgia"/>
                <w:sz w:val="20"/>
                <w:szCs w:val="20"/>
              </w:rPr>
              <w:t xml:space="preserve"> HEWEN</w:t>
            </w:r>
          </w:p>
        </w:tc>
      </w:tr>
      <w:tr w:rsidR="00D621C5" w:rsidRPr="001D3C42" w14:paraId="79B5BCCA" w14:textId="77777777">
        <w:trPr>
          <w:jc w:val="right"/>
        </w:trPr>
        <w:tc>
          <w:tcPr>
            <w:tcW w:w="2509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76A6D7E7" w14:textId="7E6E91B2" w:rsidR="00D621C5" w:rsidRDefault="006A293E" w:rsidP="00DE144F">
            <w:pPr>
              <w:rPr>
                <w:rFonts w:ascii="Georgia" w:eastAsia="Georgia" w:hAnsi="Georgia" w:cs="Georgia"/>
                <w:sz w:val="20"/>
                <w:szCs w:val="20"/>
                <w:lang w:val="da-DK"/>
              </w:rPr>
            </w:pPr>
            <w:r w:rsidRP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>Den</w:t>
            </w:r>
            <w:r w:rsid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 xml:space="preserve"> 0</w:t>
            </w:r>
            <w:r w:rsidR="00DE144F">
              <w:rPr>
                <w:rFonts w:ascii="Georgia" w:eastAsia="Georgia" w:hAnsi="Georgia" w:cs="Georgia"/>
                <w:sz w:val="20"/>
                <w:szCs w:val="20"/>
                <w:lang w:val="da-DK"/>
              </w:rPr>
              <w:t>4</w:t>
            </w:r>
            <w:r w:rsid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 xml:space="preserve">. april </w:t>
            </w:r>
            <w:r w:rsidRP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>20</w:t>
            </w:r>
            <w:r w:rsidR="00785665" w:rsidRP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>2</w:t>
            </w:r>
            <w:r w:rsidR="00260DE0" w:rsidRP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>2</w:t>
            </w:r>
          </w:p>
        </w:tc>
      </w:tr>
    </w:tbl>
    <w:p w14:paraId="63CA0DEE" w14:textId="77777777" w:rsidR="00D621C5" w:rsidRDefault="006A293E">
      <w:pPr>
        <w:pStyle w:val="Heading3"/>
        <w:rPr>
          <w:rFonts w:ascii="Georgia" w:eastAsia="Georgia" w:hAnsi="Georgia" w:cs="Georgia"/>
          <w:szCs w:val="22"/>
          <w:lang w:val="da-DK"/>
        </w:rPr>
      </w:pPr>
      <w:r>
        <w:rPr>
          <w:rFonts w:ascii="Georgia" w:eastAsia="Georgia" w:hAnsi="Georgia" w:cs="Georgia"/>
          <w:lang w:val="da-DK"/>
        </w:rPr>
        <w:t>Bilag 1</w:t>
      </w:r>
      <w:r>
        <w:rPr>
          <w:rFonts w:ascii="Georgia" w:eastAsia="Georgia" w:hAnsi="Georgia" w:cs="Georgia"/>
          <w:szCs w:val="22"/>
          <w:lang w:val="da-DK"/>
        </w:rPr>
        <w:tab/>
      </w:r>
    </w:p>
    <w:p w14:paraId="59854B03" w14:textId="755CCD66" w:rsidR="00D621C5" w:rsidRDefault="006A293E">
      <w:pPr>
        <w:pStyle w:val="Heading3"/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>Oplysninger til etiket og brugsanvisning for</w:t>
      </w:r>
      <w:r w:rsidR="00785665">
        <w:rPr>
          <w:rFonts w:ascii="Georgia" w:eastAsia="Georgia" w:hAnsi="Georgia" w:cs="Georgia"/>
          <w:lang w:val="da-DK"/>
        </w:rPr>
        <w:t xml:space="preserve"> A-TOX</w:t>
      </w:r>
      <w:r>
        <w:rPr>
          <w:rFonts w:ascii="Georgia" w:eastAsia="Georgia" w:hAnsi="Georgia" w:cs="Georgia"/>
          <w:lang w:val="da-DK"/>
        </w:rPr>
        <w:t>, BPR-reg. nr.</w:t>
      </w:r>
      <w:r w:rsidR="00785665">
        <w:rPr>
          <w:rFonts w:ascii="Georgia" w:eastAsia="Georgia" w:hAnsi="Georgia" w:cs="Georgia"/>
          <w:lang w:val="da-DK"/>
        </w:rPr>
        <w:t xml:space="preserve"> 179-243</w:t>
      </w:r>
    </w:p>
    <w:p w14:paraId="699B8CFA" w14:textId="77777777" w:rsidR="00D621C5" w:rsidRDefault="00D621C5">
      <w:pPr>
        <w:jc w:val="center"/>
        <w:rPr>
          <w:rFonts w:ascii="Georgia" w:eastAsia="Georgia" w:hAnsi="Georgia" w:cs="Georgia"/>
          <w:b/>
          <w:lang w:val="da-DK"/>
        </w:rPr>
      </w:pPr>
    </w:p>
    <w:p w14:paraId="0F7C3953" w14:textId="744E4665" w:rsidR="00D621C5" w:rsidRDefault="006A293E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I. </w:t>
      </w:r>
      <w:r w:rsidR="007655DE" w:rsidRPr="007655DE">
        <w:rPr>
          <w:rFonts w:ascii="Georgia" w:eastAsia="Georgia" w:hAnsi="Georgia" w:cs="Arial"/>
          <w:szCs w:val="22"/>
          <w:lang w:val="da-DK"/>
        </w:rPr>
        <w:t>Etiketten skal udformes i overensstemmelse med det godkendte r</w:t>
      </w:r>
      <w:bookmarkStart w:id="0" w:name="_GoBack"/>
      <w:bookmarkEnd w:id="0"/>
      <w:r w:rsidR="007655DE" w:rsidRPr="007655DE">
        <w:rPr>
          <w:rFonts w:ascii="Georgia" w:eastAsia="Georgia" w:hAnsi="Georgia" w:cs="Arial"/>
          <w:szCs w:val="22"/>
          <w:lang w:val="da-DK"/>
        </w:rPr>
        <w:t>esumé af det biocidholdige produkts egenskaber, jf. artikel 69, stk. 1, i biocidforordningen (Forordning (EU) nr. 528/2012), og CLP-Forordningen</w:t>
      </w:r>
      <w:r>
        <w:rPr>
          <w:rStyle w:val="FootnoteReference"/>
          <w:szCs w:val="22"/>
        </w:rPr>
        <w:footnoteReference w:id="2"/>
      </w:r>
      <w:r>
        <w:rPr>
          <w:rFonts w:ascii="Georgia" w:eastAsia="Georgia" w:hAnsi="Georgia" w:cs="Arial"/>
          <w:szCs w:val="22"/>
          <w:lang w:val="da-DK"/>
        </w:rPr>
        <w:t>.</w:t>
      </w:r>
    </w:p>
    <w:p w14:paraId="2BAFEB36" w14:textId="77777777" w:rsidR="00D621C5" w:rsidRDefault="00D621C5">
      <w:pPr>
        <w:rPr>
          <w:rFonts w:ascii="Georgia" w:eastAsia="Georgia" w:hAnsi="Georgia" w:cs="Arial"/>
          <w:szCs w:val="22"/>
          <w:lang w:val="da-DK"/>
        </w:rPr>
      </w:pPr>
    </w:p>
    <w:p w14:paraId="16DF4A17" w14:textId="77777777" w:rsidR="00D621C5" w:rsidRDefault="006A293E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II. Det er udelukkende ansøgers/godkendelsesindehaverens ansvar, at etiket, mærkning og pakning lever op til lovens krav, jf. biocidforordningen artikel 69. </w:t>
      </w:r>
      <w:r w:rsidR="00B72335">
        <w:rPr>
          <w:rFonts w:ascii="Georgia" w:eastAsia="Georgia" w:hAnsi="Georgia" w:cs="Arial"/>
          <w:szCs w:val="22"/>
          <w:lang w:val="da-DK"/>
        </w:rPr>
        <w:t>Etiket og mærkning skal være på dansk.</w:t>
      </w:r>
      <w:r>
        <w:rPr>
          <w:rFonts w:ascii="Georgia" w:eastAsia="Georgia" w:hAnsi="Georgia" w:cs="Arial"/>
          <w:szCs w:val="22"/>
          <w:lang w:val="da-DK"/>
        </w:rPr>
        <w:br/>
        <w:t>Nedstående tekst i afsnit III er bidrag til overholdelsen af reglerne og således kun en del af de krav, som stilles til blandt andet etiketten.</w:t>
      </w:r>
    </w:p>
    <w:p w14:paraId="0F2A152C" w14:textId="77777777" w:rsidR="00D621C5" w:rsidRDefault="00D621C5">
      <w:pPr>
        <w:rPr>
          <w:rFonts w:ascii="Georgia" w:eastAsia="Georgia" w:hAnsi="Georgia" w:cs="Arial"/>
          <w:szCs w:val="22"/>
          <w:lang w:val="da-DK"/>
        </w:rPr>
      </w:pPr>
    </w:p>
    <w:p w14:paraId="5C7AF108" w14:textId="77777777" w:rsidR="00D621C5" w:rsidRDefault="006A293E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III. Etiketten skal indeholde nedenstående oplysninger. Op</w:t>
      </w:r>
      <w:r>
        <w:rPr>
          <w:rFonts w:ascii="Georgia" w:eastAsia="Georgia" w:hAnsi="Georgia" w:cs="Arial"/>
          <w:szCs w:val="22"/>
          <w:lang w:val="da-DK"/>
        </w:rPr>
        <w:softHyphen/>
        <w:t>lys</w:t>
      </w:r>
      <w:r>
        <w:rPr>
          <w:rFonts w:ascii="Georgia" w:eastAsia="Georgia" w:hAnsi="Georgia" w:cs="Arial"/>
          <w:szCs w:val="22"/>
          <w:lang w:val="da-DK"/>
        </w:rPr>
        <w:softHyphen/>
        <w:t>ninger i citationstegn skal angives ordret:</w:t>
      </w:r>
    </w:p>
    <w:p w14:paraId="737D94A6" w14:textId="67A205A1" w:rsidR="00D621C5" w:rsidRDefault="00D621C5">
      <w:pPr>
        <w:rPr>
          <w:rFonts w:ascii="Georgia" w:eastAsia="Georgia" w:hAnsi="Georgia" w:cs="Arial"/>
          <w:szCs w:val="22"/>
          <w:lang w:val="da-DK"/>
        </w:rPr>
      </w:pPr>
    </w:p>
    <w:p w14:paraId="4DBED7C4" w14:textId="77777777" w:rsidR="00E8474F" w:rsidRDefault="00E8474F">
      <w:pPr>
        <w:rPr>
          <w:rFonts w:ascii="Georgia" w:eastAsia="Georgia" w:hAnsi="Georgia" w:cs="Arial"/>
          <w:szCs w:val="22"/>
          <w:lang w:val="da-DK"/>
        </w:rPr>
      </w:pPr>
    </w:p>
    <w:p w14:paraId="33BC8EDB" w14:textId="77777777" w:rsidR="00D621C5" w:rsidRDefault="006A293E">
      <w:pPr>
        <w:numPr>
          <w:ilvl w:val="0"/>
          <w:numId w:val="5"/>
        </w:num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I hovedfeltet:</w:t>
      </w:r>
    </w:p>
    <w:p w14:paraId="63C1266C" w14:textId="77777777" w:rsidR="00D621C5" w:rsidRDefault="006A293E">
      <w:pPr>
        <w:ind w:left="1080"/>
        <w:rPr>
          <w:rFonts w:ascii="Georgia" w:eastAsia="Georgia" w:hAnsi="Georgia" w:cs="Georgia"/>
          <w:szCs w:val="22"/>
          <w:lang w:val="da-DK"/>
        </w:rPr>
      </w:pPr>
      <w:r>
        <w:rPr>
          <w:rFonts w:ascii="Georgia" w:eastAsia="Georgia" w:hAnsi="Georgia" w:cs="Georgia"/>
          <w:szCs w:val="22"/>
          <w:lang w:val="da-DK"/>
        </w:rPr>
        <w:t xml:space="preserve">”Træbeskyttelsesmiddel </w:t>
      </w:r>
    </w:p>
    <w:p w14:paraId="03EBE64A" w14:textId="77777777" w:rsidR="00D621C5" w:rsidRDefault="00D621C5">
      <w:pPr>
        <w:ind w:left="1080"/>
        <w:rPr>
          <w:rFonts w:ascii="Georgia" w:eastAsia="Georgia" w:hAnsi="Georgia" w:cs="Georgia"/>
          <w:szCs w:val="22"/>
          <w:lang w:val="da-DK"/>
        </w:rPr>
      </w:pPr>
    </w:p>
    <w:p w14:paraId="0BEE4B53" w14:textId="42F1AEF5" w:rsidR="00D621C5" w:rsidRDefault="006A293E">
      <w:pPr>
        <w:ind w:left="1080"/>
        <w:rPr>
          <w:rFonts w:ascii="Georgia" w:eastAsia="Georgia" w:hAnsi="Georgia" w:cs="Georgia"/>
          <w:szCs w:val="22"/>
          <w:lang w:val="da-DK"/>
        </w:rPr>
      </w:pPr>
      <w:r>
        <w:rPr>
          <w:rFonts w:ascii="Georgia" w:eastAsia="Georgia" w:hAnsi="Georgia" w:cs="Georgia"/>
          <w:szCs w:val="22"/>
          <w:lang w:val="da-DK"/>
        </w:rPr>
        <w:t>Må kun anvendes til træbeskyttelse mod</w:t>
      </w:r>
      <w:r w:rsidR="00785665">
        <w:rPr>
          <w:rFonts w:ascii="Georgia" w:eastAsia="Georgia" w:hAnsi="Georgia" w:cs="Georgia"/>
          <w:szCs w:val="22"/>
          <w:lang w:val="da-DK"/>
        </w:rPr>
        <w:t xml:space="preserve"> </w:t>
      </w:r>
      <w:r w:rsidR="00785665" w:rsidRPr="00785665">
        <w:rPr>
          <w:rFonts w:ascii="Georgia" w:eastAsia="Georgia" w:hAnsi="Georgia" w:cs="Georgia"/>
          <w:szCs w:val="22"/>
          <w:lang w:val="da-DK"/>
        </w:rPr>
        <w:t>husbuk (</w:t>
      </w:r>
      <w:r w:rsidR="00785665" w:rsidRPr="00785665">
        <w:rPr>
          <w:rFonts w:ascii="Georgia" w:eastAsia="Georgia" w:hAnsi="Georgia" w:cs="Georgia"/>
          <w:i/>
          <w:szCs w:val="22"/>
          <w:lang w:val="da-DK"/>
        </w:rPr>
        <w:t>Hylotrupes bajulus</w:t>
      </w:r>
      <w:r w:rsidR="00785665" w:rsidRPr="00785665">
        <w:rPr>
          <w:rFonts w:ascii="Georgia" w:eastAsia="Georgia" w:hAnsi="Georgia" w:cs="Georgia"/>
          <w:szCs w:val="22"/>
          <w:lang w:val="da-DK"/>
        </w:rPr>
        <w:t>)</w:t>
      </w:r>
      <w:r w:rsidR="00785665">
        <w:rPr>
          <w:rFonts w:ascii="Georgia" w:eastAsia="Georgia" w:hAnsi="Georgia" w:cs="Georgia"/>
          <w:szCs w:val="22"/>
          <w:lang w:val="da-DK"/>
        </w:rPr>
        <w:t>, alm</w:t>
      </w:r>
      <w:r w:rsidR="00724042">
        <w:rPr>
          <w:rFonts w:ascii="Georgia" w:eastAsia="Georgia" w:hAnsi="Georgia" w:cs="Georgia"/>
          <w:szCs w:val="22"/>
          <w:lang w:val="da-DK"/>
        </w:rPr>
        <w:t>indeli</w:t>
      </w:r>
      <w:r w:rsidR="00D610C7">
        <w:rPr>
          <w:rFonts w:ascii="Georgia" w:eastAsia="Georgia" w:hAnsi="Georgia" w:cs="Georgia"/>
          <w:szCs w:val="22"/>
          <w:lang w:val="da-DK"/>
        </w:rPr>
        <w:t>g</w:t>
      </w:r>
      <w:r w:rsidR="00785665">
        <w:rPr>
          <w:rFonts w:ascii="Georgia" w:eastAsia="Georgia" w:hAnsi="Georgia" w:cs="Georgia"/>
          <w:szCs w:val="22"/>
          <w:lang w:val="da-DK"/>
        </w:rPr>
        <w:t xml:space="preserve"> borebille (</w:t>
      </w:r>
      <w:r w:rsidR="00785665" w:rsidRPr="00785665">
        <w:rPr>
          <w:rFonts w:ascii="Georgia" w:eastAsia="Georgia" w:hAnsi="Georgia" w:cs="Georgia"/>
          <w:i/>
          <w:szCs w:val="22"/>
          <w:lang w:val="da-DK"/>
        </w:rPr>
        <w:t>Anobium punctatum</w:t>
      </w:r>
      <w:r w:rsidR="00785665">
        <w:rPr>
          <w:rFonts w:ascii="Georgia" w:eastAsia="Georgia" w:hAnsi="Georgia" w:cs="Georgia"/>
          <w:szCs w:val="22"/>
          <w:lang w:val="da-DK"/>
        </w:rPr>
        <w:t>)</w:t>
      </w:r>
      <w:r w:rsidR="00785665" w:rsidRPr="00785665">
        <w:rPr>
          <w:rFonts w:ascii="Georgia" w:eastAsia="Georgia" w:hAnsi="Georgia" w:cs="Georgia"/>
          <w:szCs w:val="22"/>
          <w:lang w:val="da-DK"/>
        </w:rPr>
        <w:t xml:space="preserve"> og termitter (</w:t>
      </w:r>
      <w:proofErr w:type="spellStart"/>
      <w:r w:rsidR="00785665" w:rsidRPr="00785665">
        <w:rPr>
          <w:rFonts w:ascii="Georgia" w:eastAsia="Georgia" w:hAnsi="Georgia" w:cs="Georgia"/>
          <w:i/>
          <w:szCs w:val="22"/>
          <w:lang w:val="da-DK"/>
        </w:rPr>
        <w:t>Reticulitermes</w:t>
      </w:r>
      <w:proofErr w:type="spellEnd"/>
      <w:r w:rsidR="00785665" w:rsidRPr="00785665">
        <w:rPr>
          <w:rFonts w:ascii="Georgia" w:eastAsia="Georgia" w:hAnsi="Georgia" w:cs="Georgia"/>
          <w:i/>
          <w:szCs w:val="22"/>
          <w:lang w:val="da-DK"/>
        </w:rPr>
        <w:t xml:space="preserve"> </w:t>
      </w:r>
      <w:proofErr w:type="spellStart"/>
      <w:r w:rsidR="00785665" w:rsidRPr="00CC0A5B">
        <w:rPr>
          <w:rFonts w:ascii="Georgia" w:eastAsia="Georgia" w:hAnsi="Georgia" w:cs="Georgia"/>
          <w:szCs w:val="22"/>
          <w:lang w:val="da-DK"/>
        </w:rPr>
        <w:t>sp</w:t>
      </w:r>
      <w:proofErr w:type="spellEnd"/>
      <w:r w:rsidR="00785665" w:rsidRPr="00785665">
        <w:rPr>
          <w:rFonts w:ascii="Georgia" w:eastAsia="Georgia" w:hAnsi="Georgia" w:cs="Georgia"/>
          <w:i/>
          <w:szCs w:val="22"/>
          <w:lang w:val="da-DK"/>
        </w:rPr>
        <w:t>.</w:t>
      </w:r>
      <w:r w:rsidR="00785665" w:rsidRPr="00785665">
        <w:rPr>
          <w:rFonts w:ascii="Georgia" w:eastAsia="Georgia" w:hAnsi="Georgia" w:cs="Georgia"/>
          <w:szCs w:val="22"/>
          <w:lang w:val="da-DK"/>
        </w:rPr>
        <w:t>)</w:t>
      </w:r>
      <w:r w:rsidR="00785665">
        <w:rPr>
          <w:rFonts w:ascii="Georgia" w:eastAsia="Georgia" w:hAnsi="Georgia" w:cs="Georgia"/>
          <w:szCs w:val="22"/>
          <w:lang w:val="da-DK"/>
        </w:rPr>
        <w:t xml:space="preserve"> indendørs</w:t>
      </w:r>
      <w:r w:rsidR="00785665" w:rsidRPr="00785665">
        <w:rPr>
          <w:rFonts w:ascii="Georgia" w:eastAsia="Georgia" w:hAnsi="Georgia" w:cs="Georgia"/>
          <w:szCs w:val="22"/>
          <w:lang w:val="da-DK"/>
        </w:rPr>
        <w:t xml:space="preserve">. Må kun anvendes </w:t>
      </w:r>
      <w:r w:rsidR="00260DE0">
        <w:rPr>
          <w:rFonts w:ascii="Georgia" w:eastAsia="Georgia" w:hAnsi="Georgia" w:cs="Georgia"/>
          <w:szCs w:val="22"/>
          <w:lang w:val="da-DK"/>
        </w:rPr>
        <w:t>erhvervsmæssig</w:t>
      </w:r>
      <w:r w:rsidR="00D610C7">
        <w:rPr>
          <w:rFonts w:ascii="Georgia" w:eastAsia="Georgia" w:hAnsi="Georgia" w:cs="Georgia"/>
          <w:szCs w:val="22"/>
          <w:lang w:val="da-DK"/>
        </w:rPr>
        <w:t>t</w:t>
      </w:r>
      <w:r w:rsidR="00785665">
        <w:rPr>
          <w:rFonts w:ascii="Georgia" w:eastAsia="Georgia" w:hAnsi="Georgia" w:cs="Georgia"/>
          <w:szCs w:val="22"/>
          <w:lang w:val="da-DK"/>
        </w:rPr>
        <w:t>. Må i bolig</w:t>
      </w:r>
      <w:r w:rsidR="00724042">
        <w:rPr>
          <w:rFonts w:ascii="Georgia" w:eastAsia="Georgia" w:hAnsi="Georgia" w:cs="Georgia"/>
          <w:szCs w:val="22"/>
          <w:lang w:val="da-DK"/>
        </w:rPr>
        <w:t>er</w:t>
      </w:r>
      <w:r w:rsidR="00785665">
        <w:rPr>
          <w:rFonts w:ascii="Georgia" w:eastAsia="Georgia" w:hAnsi="Georgia" w:cs="Georgia"/>
          <w:szCs w:val="22"/>
          <w:lang w:val="da-DK"/>
        </w:rPr>
        <w:t xml:space="preserve"> og erhvervsbygninger kun anvendes i rum, hvor mennesker opholder sig kortvarigt (f.eks. uudnyttede kælder- og loftsrum). </w:t>
      </w:r>
      <w:r>
        <w:rPr>
          <w:rFonts w:ascii="Georgia" w:eastAsia="Georgia" w:hAnsi="Georgia" w:cs="Georgia"/>
          <w:szCs w:val="22"/>
          <w:lang w:val="da-DK"/>
        </w:rPr>
        <w:t>Må kun anvendes i brugsklasse</w:t>
      </w:r>
      <w:r w:rsidR="00785665">
        <w:rPr>
          <w:rFonts w:ascii="Georgia" w:eastAsia="Georgia" w:hAnsi="Georgia" w:cs="Georgia"/>
          <w:szCs w:val="22"/>
          <w:lang w:val="da-DK"/>
        </w:rPr>
        <w:t xml:space="preserve"> 1, </w:t>
      </w:r>
      <w:r w:rsidR="00786F78">
        <w:rPr>
          <w:rFonts w:ascii="Georgia" w:eastAsia="Georgia" w:hAnsi="Georgia" w:cs="Georgia"/>
          <w:szCs w:val="22"/>
          <w:lang w:val="da-DK"/>
        </w:rPr>
        <w:t>jf. DS/EN335:2013</w:t>
      </w:r>
      <w:r>
        <w:rPr>
          <w:rFonts w:ascii="Georgia" w:eastAsia="Georgia" w:hAnsi="Georgia" w:cs="Georgia"/>
          <w:szCs w:val="22"/>
          <w:lang w:val="da-DK"/>
        </w:rPr>
        <w:t>.”</w:t>
      </w:r>
    </w:p>
    <w:p w14:paraId="4FCC6999" w14:textId="77777777" w:rsidR="00D621C5" w:rsidRDefault="00D621C5">
      <w:pPr>
        <w:rPr>
          <w:rFonts w:ascii="Georgia" w:eastAsia="Georgia" w:hAnsi="Georgia" w:cs="Georgia"/>
          <w:szCs w:val="22"/>
          <w:lang w:val="da-DK"/>
        </w:rPr>
      </w:pPr>
    </w:p>
    <w:p w14:paraId="6FFBE021" w14:textId="77777777" w:rsidR="00D621C5" w:rsidRDefault="00D621C5">
      <w:pPr>
        <w:rPr>
          <w:rFonts w:ascii="Georgia" w:eastAsia="Georgia" w:hAnsi="Georgia" w:cs="Arial"/>
          <w:szCs w:val="22"/>
          <w:lang w:val="da-DK"/>
        </w:rPr>
      </w:pPr>
    </w:p>
    <w:p w14:paraId="2CD2521E" w14:textId="77777777" w:rsidR="00D621C5" w:rsidRDefault="006A293E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2) I advarselsfeltet:</w:t>
      </w:r>
    </w:p>
    <w:p w14:paraId="1BA513C1" w14:textId="07AED21E" w:rsidR="00D621C5" w:rsidRDefault="006A293E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 w:rsidRPr="00F56BB6">
        <w:rPr>
          <w:rFonts w:ascii="Georgia" w:eastAsia="Georgia" w:hAnsi="Georgia" w:cs="Arial"/>
          <w:szCs w:val="22"/>
          <w:lang w:val="da-DK"/>
        </w:rPr>
        <w:t>”</w:t>
      </w:r>
      <w:r w:rsidR="00E772A8">
        <w:rPr>
          <w:rFonts w:ascii="Georgia" w:eastAsia="Georgia" w:hAnsi="Georgia" w:cs="Arial"/>
          <w:szCs w:val="22"/>
          <w:u w:val="single"/>
          <w:lang w:val="da-DK"/>
        </w:rPr>
        <w:t>ADVARSEL</w:t>
      </w:r>
    </w:p>
    <w:p w14:paraId="22EB283E" w14:textId="77777777" w:rsidR="00F56BB6" w:rsidRDefault="00F56BB6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7115017D" w14:textId="3A4AC382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Kan f</w:t>
      </w:r>
      <w:r w:rsidR="000C1924">
        <w:rPr>
          <w:rFonts w:ascii="Georgia" w:eastAsia="Georgia" w:hAnsi="Georgia" w:cs="Arial"/>
          <w:szCs w:val="22"/>
          <w:lang w:val="da-DK"/>
        </w:rPr>
        <w:t>orårsage allergisk hudreaktion</w:t>
      </w:r>
      <w:r w:rsidR="00E772A8">
        <w:rPr>
          <w:rFonts w:ascii="Georgia" w:eastAsia="Georgia" w:hAnsi="Georgia" w:cs="Arial"/>
          <w:szCs w:val="22"/>
          <w:lang w:val="da-DK"/>
        </w:rPr>
        <w:t>.</w:t>
      </w:r>
      <w:r w:rsidR="00DE144F">
        <w:rPr>
          <w:rFonts w:ascii="Georgia" w:eastAsia="Georgia" w:hAnsi="Georgia" w:cs="Arial"/>
          <w:szCs w:val="22"/>
          <w:lang w:val="da-DK"/>
        </w:rPr>
        <w:t xml:space="preserve"> (H317)</w:t>
      </w:r>
    </w:p>
    <w:p w14:paraId="72B76955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1150CDF4" w14:textId="4C37110D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Forå</w:t>
      </w:r>
      <w:r w:rsidR="000C1924">
        <w:rPr>
          <w:rFonts w:ascii="Georgia" w:eastAsia="Georgia" w:hAnsi="Georgia" w:cs="Arial"/>
          <w:szCs w:val="22"/>
          <w:lang w:val="da-DK"/>
        </w:rPr>
        <w:t>rsager alvorlig øjenirritation</w:t>
      </w:r>
      <w:r w:rsidR="00E772A8">
        <w:rPr>
          <w:rFonts w:ascii="Georgia" w:eastAsia="Georgia" w:hAnsi="Georgia" w:cs="Arial"/>
          <w:szCs w:val="22"/>
          <w:lang w:val="da-DK"/>
        </w:rPr>
        <w:t>.</w:t>
      </w:r>
      <w:r w:rsidR="00DE144F">
        <w:rPr>
          <w:rFonts w:ascii="Georgia" w:eastAsia="Georgia" w:hAnsi="Georgia" w:cs="Arial"/>
          <w:szCs w:val="22"/>
          <w:lang w:val="da-DK"/>
        </w:rPr>
        <w:t xml:space="preserve"> (H319)</w:t>
      </w:r>
    </w:p>
    <w:p w14:paraId="141B52B1" w14:textId="77777777" w:rsidR="00670C80" w:rsidRDefault="00670C80" w:rsidP="00E772A8">
      <w:pPr>
        <w:tabs>
          <w:tab w:val="num" w:pos="1144"/>
        </w:tabs>
        <w:rPr>
          <w:rFonts w:ascii="Georgia" w:eastAsia="Georgia" w:hAnsi="Georgia" w:cs="Arial"/>
          <w:szCs w:val="22"/>
          <w:lang w:val="da-DK"/>
        </w:rPr>
      </w:pPr>
    </w:p>
    <w:p w14:paraId="7154F861" w14:textId="1D054298" w:rsidR="00F56BB6" w:rsidRDefault="000C1924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Forårsager hudirritation</w:t>
      </w:r>
      <w:r w:rsidR="00E772A8">
        <w:rPr>
          <w:rFonts w:ascii="Georgia" w:eastAsia="Georgia" w:hAnsi="Georgia" w:cs="Arial"/>
          <w:szCs w:val="22"/>
          <w:lang w:val="da-DK"/>
        </w:rPr>
        <w:t>.</w:t>
      </w:r>
      <w:r w:rsidR="00DE144F">
        <w:rPr>
          <w:rFonts w:ascii="Georgia" w:eastAsia="Georgia" w:hAnsi="Georgia" w:cs="Arial"/>
          <w:szCs w:val="22"/>
          <w:lang w:val="da-DK"/>
        </w:rPr>
        <w:t xml:space="preserve"> (H315)</w:t>
      </w:r>
    </w:p>
    <w:p w14:paraId="6DA1692E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268976AF" w14:textId="724F38F0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Meget giftig med langvarige virknin</w:t>
      </w:r>
      <w:r w:rsidR="000C1924">
        <w:rPr>
          <w:rFonts w:ascii="Georgia" w:eastAsia="Georgia" w:hAnsi="Georgia" w:cs="Arial"/>
          <w:szCs w:val="22"/>
          <w:lang w:val="da-DK"/>
        </w:rPr>
        <w:t>ger for vandlevende organismer</w:t>
      </w:r>
      <w:r w:rsidR="00E772A8">
        <w:rPr>
          <w:rFonts w:ascii="Georgia" w:eastAsia="Georgia" w:hAnsi="Georgia" w:cs="Arial"/>
          <w:szCs w:val="22"/>
          <w:lang w:val="da-DK"/>
        </w:rPr>
        <w:t>.</w:t>
      </w:r>
      <w:r w:rsidR="00DE144F">
        <w:rPr>
          <w:rFonts w:ascii="Georgia" w:eastAsia="Georgia" w:hAnsi="Georgia" w:cs="Arial"/>
          <w:szCs w:val="22"/>
          <w:lang w:val="da-DK"/>
        </w:rPr>
        <w:t xml:space="preserve"> (H410)</w:t>
      </w:r>
    </w:p>
    <w:p w14:paraId="78600053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790DF79E" w14:textId="59E5D9DD" w:rsidR="00090B89" w:rsidRDefault="000C1924" w:rsidP="00090B89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lastRenderedPageBreak/>
        <w:t>Kan ætse metaller</w:t>
      </w:r>
      <w:r w:rsidR="009D7D0A">
        <w:rPr>
          <w:rFonts w:ascii="Georgia" w:eastAsia="Georgia" w:hAnsi="Georgia" w:cs="Arial"/>
          <w:szCs w:val="22"/>
          <w:lang w:val="da-DK"/>
        </w:rPr>
        <w:t>.</w:t>
      </w:r>
      <w:r w:rsidR="00DE144F">
        <w:rPr>
          <w:rFonts w:ascii="Georgia" w:eastAsia="Georgia" w:hAnsi="Georgia" w:cs="Arial"/>
          <w:szCs w:val="22"/>
          <w:lang w:val="da-DK"/>
        </w:rPr>
        <w:t xml:space="preserve"> (H290)</w:t>
      </w:r>
    </w:p>
    <w:p w14:paraId="45302A83" w14:textId="63DBCBBD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0223FDF0" w14:textId="4CD1CC63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Undgå indånding af spray. </w:t>
      </w:r>
    </w:p>
    <w:p w14:paraId="1AEE208A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43BE8ED0" w14:textId="279AD493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Tilsmudset arbejdstøj bør ikke fjernes fra arbejdspladsen. </w:t>
      </w:r>
    </w:p>
    <w:p w14:paraId="1CF8C5A9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255CDD1F" w14:textId="79D9C060" w:rsidR="00F24581" w:rsidRDefault="008060BE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Undgå udledning til miljøet. </w:t>
      </w:r>
    </w:p>
    <w:p w14:paraId="01528FEE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1D4E0AFB" w14:textId="31B60CD3" w:rsidR="00F24581" w:rsidRDefault="00F24581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Udslip opsamles. </w:t>
      </w:r>
    </w:p>
    <w:p w14:paraId="7D8307CB" w14:textId="0941F6A4" w:rsidR="008060BE" w:rsidRDefault="008060BE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48EBD18E" w14:textId="51E60EDD" w:rsidR="00E43C18" w:rsidRDefault="002C6AEC" w:rsidP="002C6AEC">
      <w:pPr>
        <w:ind w:left="1144"/>
        <w:rPr>
          <w:rFonts w:ascii="Georgia" w:hAnsi="Georgia"/>
          <w:lang w:val="da-DK"/>
        </w:rPr>
      </w:pPr>
      <w:r w:rsidRPr="002C6AEC">
        <w:rPr>
          <w:rFonts w:ascii="Georgia" w:hAnsi="Georgia"/>
          <w:lang w:val="da-DK"/>
        </w:rPr>
        <w:t>Bær kemisk resistente beskyttelseshandsker ved brug af produktet.</w:t>
      </w:r>
      <w:r w:rsidR="00E772A8">
        <w:rPr>
          <w:rFonts w:ascii="Georgia" w:hAnsi="Georgia"/>
          <w:lang w:val="da-DK"/>
        </w:rPr>
        <w:t xml:space="preserve"> (P280)</w:t>
      </w:r>
      <w:r w:rsidRPr="002C6AEC">
        <w:rPr>
          <w:rFonts w:ascii="Georgia" w:hAnsi="Georgia"/>
          <w:lang w:val="da-DK"/>
        </w:rPr>
        <w:t>” Handskematerialet skal angives af godkendelsesindehaveren i produktdatabladet.</w:t>
      </w:r>
    </w:p>
    <w:p w14:paraId="2EB83946" w14:textId="77777777" w:rsidR="00251256" w:rsidRDefault="00251256" w:rsidP="002C6AEC">
      <w:pPr>
        <w:ind w:left="1144"/>
        <w:rPr>
          <w:rFonts w:ascii="Georgia" w:hAnsi="Georgia"/>
          <w:lang w:val="da-DK"/>
        </w:rPr>
      </w:pPr>
    </w:p>
    <w:p w14:paraId="3088466D" w14:textId="59809D07" w:rsidR="00251256" w:rsidRPr="00251256" w:rsidRDefault="00251256" w:rsidP="00251256">
      <w:pPr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hAnsi="Georgia"/>
          <w:lang w:val="da-DK"/>
        </w:rPr>
        <w:t>”Ved fortynding: b</w:t>
      </w:r>
      <w:r w:rsidRPr="002C6AEC">
        <w:rPr>
          <w:rFonts w:ascii="Georgia" w:hAnsi="Georgia"/>
          <w:lang w:val="da-DK"/>
        </w:rPr>
        <w:t xml:space="preserve">ær </w:t>
      </w:r>
      <w:r>
        <w:rPr>
          <w:rFonts w:ascii="Georgia" w:hAnsi="Georgia"/>
          <w:lang w:val="da-DK"/>
        </w:rPr>
        <w:t>beskyttelsestøj.</w:t>
      </w:r>
      <w:r w:rsidRPr="002C6AEC">
        <w:rPr>
          <w:rFonts w:ascii="Georgia" w:hAnsi="Georgia"/>
          <w:lang w:val="da-DK"/>
        </w:rPr>
        <w:t xml:space="preserve">” </w:t>
      </w:r>
      <w:r>
        <w:rPr>
          <w:rFonts w:ascii="Georgia" w:hAnsi="Georgia"/>
          <w:lang w:val="da-DK"/>
        </w:rPr>
        <w:t>Krav til beskyttelsestøj</w:t>
      </w:r>
      <w:r w:rsidRPr="002C6AEC">
        <w:rPr>
          <w:rFonts w:ascii="Georgia" w:hAnsi="Georgia"/>
          <w:lang w:val="da-DK"/>
        </w:rPr>
        <w:t xml:space="preserve"> skal angives af godkendelsesindehaveren i produktdatabladet.</w:t>
      </w:r>
    </w:p>
    <w:p w14:paraId="245DEFCD" w14:textId="42C54D2F" w:rsidR="004C3C3F" w:rsidRDefault="004C3C3F" w:rsidP="002C6AEC">
      <w:pPr>
        <w:ind w:left="1144"/>
        <w:rPr>
          <w:rFonts w:ascii="Georgia" w:hAnsi="Georgia"/>
          <w:lang w:val="da-DK"/>
        </w:rPr>
      </w:pPr>
    </w:p>
    <w:p w14:paraId="1FA784F3" w14:textId="09102CE8" w:rsidR="0026764E" w:rsidRPr="00AA337A" w:rsidRDefault="00752222" w:rsidP="00AA337A">
      <w:pPr>
        <w:spacing w:after="100" w:afterAutospacing="1"/>
        <w:ind w:left="1145"/>
        <w:rPr>
          <w:rFonts w:ascii="Georgia" w:hAnsi="Georgia"/>
          <w:lang w:val="da-DK"/>
        </w:rPr>
      </w:pPr>
      <w:r>
        <w:rPr>
          <w:rFonts w:ascii="Georgia" w:eastAsia="Georgia" w:hAnsi="Georgia" w:cs="Arial"/>
          <w:lang w:val="da-DK"/>
        </w:rPr>
        <w:t>”</w:t>
      </w:r>
      <w:r w:rsidRPr="00801A7B">
        <w:rPr>
          <w:rFonts w:ascii="Georgia" w:eastAsia="Georgia" w:hAnsi="Georgia" w:cs="Arial"/>
          <w:lang w:val="da-DK"/>
        </w:rPr>
        <w:t>Ved flowcoating (</w:t>
      </w:r>
      <w:proofErr w:type="spellStart"/>
      <w:r w:rsidRPr="00801A7B">
        <w:rPr>
          <w:rFonts w:ascii="Georgia" w:eastAsia="Georgia" w:hAnsi="Georgia" w:cs="Arial"/>
          <w:lang w:val="da-DK"/>
        </w:rPr>
        <w:t>deluging</w:t>
      </w:r>
      <w:proofErr w:type="spellEnd"/>
      <w:r w:rsidRPr="00801A7B">
        <w:rPr>
          <w:rFonts w:ascii="Georgia" w:eastAsia="Georgia" w:hAnsi="Georgia" w:cs="Arial"/>
          <w:lang w:val="da-DK"/>
        </w:rPr>
        <w:t>) og manuel sprøjtning skal der bæres en beskyttende heldragt (</w:t>
      </w:r>
      <w:r w:rsidRPr="00801A7B">
        <w:rPr>
          <w:rFonts w:ascii="Georgia" w:hAnsi="Georgia" w:cs="Arial"/>
          <w:szCs w:val="22"/>
          <w:lang w:val="da-DK"/>
        </w:rPr>
        <w:t xml:space="preserve">som minimum </w:t>
      </w:r>
      <w:r w:rsidRPr="00801A7B">
        <w:rPr>
          <w:rFonts w:ascii="Georgia" w:eastAsia="Georgia" w:hAnsi="Georgia" w:cs="Arial"/>
          <w:lang w:val="da-DK"/>
        </w:rPr>
        <w:t>type 4</w:t>
      </w:r>
      <w:r w:rsidR="00CC0A5B">
        <w:rPr>
          <w:rFonts w:ascii="Georgia" w:eastAsia="Georgia" w:hAnsi="Georgia" w:cs="Arial"/>
          <w:lang w:val="da-DK"/>
        </w:rPr>
        <w:t>, EN14605</w:t>
      </w:r>
      <w:r w:rsidRPr="00801A7B">
        <w:rPr>
          <w:rFonts w:ascii="Georgia" w:eastAsia="Georgia" w:hAnsi="Georgia" w:cs="Arial"/>
          <w:lang w:val="da-DK"/>
        </w:rPr>
        <w:t>)</w:t>
      </w:r>
      <w:r>
        <w:rPr>
          <w:rFonts w:ascii="Georgia" w:eastAsia="Georgia" w:hAnsi="Georgia" w:cs="Arial"/>
          <w:lang w:val="da-DK"/>
        </w:rPr>
        <w:t>.</w:t>
      </w:r>
      <w:r w:rsidRPr="00801A7B">
        <w:rPr>
          <w:rFonts w:ascii="Georgia" w:hAnsi="Georgia"/>
          <w:lang w:val="da-DK"/>
        </w:rPr>
        <w:t xml:space="preserve"> </w:t>
      </w:r>
      <w:r w:rsidR="00AA337A" w:rsidRPr="00AA337A">
        <w:rPr>
          <w:rFonts w:ascii="Georgia" w:eastAsia="Georgia" w:hAnsi="Georgia" w:cs="Arial"/>
          <w:lang w:val="da-DK"/>
        </w:rPr>
        <w:t>Nye handsker tages i brug ved hver arbejdsperiode</w:t>
      </w:r>
      <w:r w:rsidR="00AA337A" w:rsidRPr="00AA337A">
        <w:rPr>
          <w:rFonts w:eastAsia="Calibri"/>
          <w:szCs w:val="18"/>
          <w:lang w:val="da-DK"/>
        </w:rPr>
        <w:t>.</w:t>
      </w:r>
    </w:p>
    <w:p w14:paraId="4D6AFEE7" w14:textId="17641351" w:rsidR="00752222" w:rsidRPr="009A5F23" w:rsidRDefault="0026764E" w:rsidP="00752222">
      <w:pPr>
        <w:ind w:left="1144"/>
        <w:rPr>
          <w:rFonts w:ascii="Georgia" w:eastAsia="Georgia" w:hAnsi="Georgia" w:cs="Arial"/>
          <w:lang w:val="da-DK"/>
        </w:rPr>
      </w:pPr>
      <w:r w:rsidRPr="000902C5">
        <w:rPr>
          <w:rFonts w:ascii="Georgia" w:eastAsia="Georgia" w:hAnsi="Georgia" w:cs="Arial"/>
          <w:lang w:val="da-DK"/>
        </w:rPr>
        <w:t xml:space="preserve">Ved manuel sprøjtning på angrebet træværk </w:t>
      </w:r>
      <w:r w:rsidRPr="0026764E">
        <w:rPr>
          <w:rFonts w:ascii="Georgia" w:eastAsia="Georgia" w:hAnsi="Georgia" w:cs="Arial"/>
          <w:lang w:val="da-DK"/>
        </w:rPr>
        <w:t xml:space="preserve">er </w:t>
      </w:r>
      <w:r w:rsidR="00082F4C">
        <w:rPr>
          <w:rFonts w:ascii="Georgia" w:eastAsia="Georgia" w:hAnsi="Georgia" w:cs="Arial"/>
          <w:lang w:val="da-DK"/>
        </w:rPr>
        <w:t xml:space="preserve">det </w:t>
      </w:r>
      <w:r w:rsidRPr="0026764E">
        <w:rPr>
          <w:rFonts w:ascii="Georgia" w:eastAsia="Georgia" w:hAnsi="Georgia" w:cs="Arial"/>
          <w:lang w:val="da-DK"/>
        </w:rPr>
        <w:t>obligatorisk at bruge åndedrætsværn med beskyttelsesfaktor 10</w:t>
      </w:r>
      <w:r w:rsidR="00082F4C">
        <w:rPr>
          <w:rFonts w:ascii="Georgia" w:eastAsia="Georgia" w:hAnsi="Georgia" w:cs="Arial"/>
          <w:lang w:val="da-DK"/>
        </w:rPr>
        <w:t>, f.eks</w:t>
      </w:r>
      <w:r w:rsidRPr="0026764E">
        <w:rPr>
          <w:rFonts w:ascii="Georgia" w:eastAsia="Georgia" w:hAnsi="Georgia" w:cs="Arial"/>
          <w:lang w:val="da-DK"/>
        </w:rPr>
        <w:t>.</w:t>
      </w:r>
      <w:r w:rsidR="00082F4C">
        <w:rPr>
          <w:rFonts w:ascii="Georgia" w:eastAsia="Georgia" w:hAnsi="Georgia" w:cs="Arial"/>
          <w:lang w:val="da-DK"/>
        </w:rPr>
        <w:t xml:space="preserve"> mindst </w:t>
      </w:r>
      <w:r w:rsidR="004F22CD" w:rsidRPr="004F22CD">
        <w:rPr>
          <w:rFonts w:ascii="Georgia" w:eastAsia="Georgia" w:hAnsi="Georgia" w:cs="Arial"/>
          <w:lang w:val="da-DK"/>
        </w:rPr>
        <w:t>en halv-/helmaske me</w:t>
      </w:r>
      <w:r w:rsidR="004F22CD">
        <w:rPr>
          <w:rFonts w:ascii="Georgia" w:eastAsia="Georgia" w:hAnsi="Georgia" w:cs="Arial"/>
          <w:lang w:val="da-DK"/>
        </w:rPr>
        <w:t>d partikelfilter</w:t>
      </w:r>
      <w:r w:rsidR="00082F4C">
        <w:rPr>
          <w:rFonts w:ascii="Georgia" w:eastAsia="Georgia" w:hAnsi="Georgia" w:cs="Arial"/>
          <w:lang w:val="da-DK"/>
        </w:rPr>
        <w:t xml:space="preserve"> P2</w:t>
      </w:r>
      <w:r w:rsidRPr="0026764E">
        <w:rPr>
          <w:rFonts w:ascii="Georgia" w:eastAsia="Georgia" w:hAnsi="Georgia" w:cs="Arial"/>
          <w:lang w:val="da-DK"/>
        </w:rPr>
        <w:t>.</w:t>
      </w:r>
      <w:r w:rsidR="006C6E59">
        <w:rPr>
          <w:rFonts w:ascii="Georgia" w:eastAsia="Georgia" w:hAnsi="Georgia" w:cs="Arial"/>
          <w:lang w:val="da-DK"/>
        </w:rPr>
        <w:t xml:space="preserve">” </w:t>
      </w:r>
      <w:r w:rsidR="006C6E59">
        <w:rPr>
          <w:rFonts w:ascii="Georgia" w:hAnsi="Georgia"/>
          <w:lang w:val="da-DK"/>
        </w:rPr>
        <w:t xml:space="preserve">Krav til </w:t>
      </w:r>
      <w:r w:rsidR="006C6E59" w:rsidRPr="0026764E">
        <w:rPr>
          <w:rFonts w:ascii="Georgia" w:eastAsia="Georgia" w:hAnsi="Georgia" w:cs="Arial"/>
          <w:lang w:val="da-DK"/>
        </w:rPr>
        <w:t>åndedrætsværn</w:t>
      </w:r>
      <w:r w:rsidR="006C6E59" w:rsidRPr="002C6AEC">
        <w:rPr>
          <w:rFonts w:ascii="Georgia" w:hAnsi="Georgia"/>
          <w:lang w:val="da-DK"/>
        </w:rPr>
        <w:t xml:space="preserve"> skal angives af godkendelsesindehaveren i produktdatabladet.</w:t>
      </w:r>
    </w:p>
    <w:p w14:paraId="44CA08B0" w14:textId="15BC1FC2" w:rsidR="00811F11" w:rsidRDefault="00811F11" w:rsidP="00752222">
      <w:pPr>
        <w:ind w:left="1144"/>
        <w:rPr>
          <w:rFonts w:ascii="Georgia" w:eastAsia="Georgia" w:hAnsi="Georgia" w:cs="Arial"/>
          <w:szCs w:val="22"/>
          <w:lang w:val="da-DK"/>
        </w:rPr>
      </w:pPr>
    </w:p>
    <w:p w14:paraId="19D3006B" w14:textId="6AF8A6B7" w:rsidR="00D621C5" w:rsidRDefault="006C6E59">
      <w:pPr>
        <w:ind w:left="1144"/>
        <w:rPr>
          <w:rFonts w:ascii="Georgia" w:eastAsia="Georgia" w:hAnsi="Georgia" w:cs="Arial"/>
          <w:lang w:val="da-DK"/>
        </w:rPr>
      </w:pPr>
      <w:r>
        <w:rPr>
          <w:rFonts w:ascii="Georgia" w:eastAsia="Georgia" w:hAnsi="Georgia" w:cs="Arial"/>
          <w:lang w:val="da-DK"/>
        </w:rPr>
        <w:t>”</w:t>
      </w:r>
      <w:r w:rsidR="00811F11" w:rsidRPr="00FB22CE">
        <w:rPr>
          <w:rFonts w:ascii="Georgia" w:eastAsia="Georgia" w:hAnsi="Georgia" w:cs="Arial"/>
          <w:lang w:val="da-DK"/>
        </w:rPr>
        <w:t>Ved påføring med pensel/rulle</w:t>
      </w:r>
      <w:r w:rsidR="000B4C94">
        <w:rPr>
          <w:rFonts w:ascii="Georgia" w:eastAsia="Georgia" w:hAnsi="Georgia" w:cs="Arial"/>
          <w:lang w:val="da-DK"/>
        </w:rPr>
        <w:t>,</w:t>
      </w:r>
      <w:r w:rsidR="00811F11" w:rsidRPr="00FB22CE">
        <w:rPr>
          <w:rFonts w:ascii="Georgia" w:eastAsia="Georgia" w:hAnsi="Georgia" w:cs="Arial"/>
          <w:lang w:val="da-DK"/>
        </w:rPr>
        <w:t xml:space="preserve"> manuel neddypning</w:t>
      </w:r>
      <w:r w:rsidR="000B4C94">
        <w:rPr>
          <w:rFonts w:ascii="Georgia" w:eastAsia="Georgia" w:hAnsi="Georgia" w:cs="Arial"/>
          <w:lang w:val="da-DK"/>
        </w:rPr>
        <w:t>, injektion samt imprægnering via borehuller</w:t>
      </w:r>
      <w:r w:rsidR="00811F11" w:rsidRPr="00FB22CE">
        <w:rPr>
          <w:rFonts w:ascii="Georgia" w:eastAsia="Georgia" w:hAnsi="Georgia" w:cs="Arial"/>
          <w:lang w:val="da-DK"/>
        </w:rPr>
        <w:t xml:space="preserve"> skal </w:t>
      </w:r>
      <w:r w:rsidR="000B4C94">
        <w:rPr>
          <w:rFonts w:ascii="Georgia" w:eastAsia="Georgia" w:hAnsi="Georgia" w:cs="Arial"/>
          <w:lang w:val="da-DK"/>
        </w:rPr>
        <w:t>der</w:t>
      </w:r>
      <w:r w:rsidR="00D610C7">
        <w:rPr>
          <w:rFonts w:ascii="Georgia" w:eastAsia="Georgia" w:hAnsi="Georgia" w:cs="Arial"/>
          <w:lang w:val="da-DK"/>
        </w:rPr>
        <w:t xml:space="preserve"> </w:t>
      </w:r>
      <w:r w:rsidR="00811F11" w:rsidRPr="00FB22CE">
        <w:rPr>
          <w:rFonts w:ascii="Georgia" w:eastAsia="Georgia" w:hAnsi="Georgia" w:cs="Arial"/>
          <w:lang w:val="da-DK"/>
        </w:rPr>
        <w:t>bære</w:t>
      </w:r>
      <w:r w:rsidR="000B4C94">
        <w:rPr>
          <w:rFonts w:ascii="Georgia" w:eastAsia="Georgia" w:hAnsi="Georgia" w:cs="Arial"/>
          <w:lang w:val="da-DK"/>
        </w:rPr>
        <w:t>s</w:t>
      </w:r>
      <w:r w:rsidR="00811F11" w:rsidRPr="00FB22CE">
        <w:rPr>
          <w:rFonts w:ascii="Georgia" w:eastAsia="Georgia" w:hAnsi="Georgia" w:cs="Arial"/>
          <w:lang w:val="da-DK"/>
        </w:rPr>
        <w:t xml:space="preserve"> beskyttende heldragt (</w:t>
      </w:r>
      <w:r w:rsidR="00811F11" w:rsidRPr="00FB22CE">
        <w:rPr>
          <w:rFonts w:ascii="Georgia" w:hAnsi="Georgia" w:cs="Arial"/>
          <w:szCs w:val="22"/>
          <w:lang w:val="da-DK"/>
        </w:rPr>
        <w:t xml:space="preserve">som minimum </w:t>
      </w:r>
      <w:r w:rsidR="00811F11" w:rsidRPr="00FB22CE">
        <w:rPr>
          <w:rFonts w:ascii="Georgia" w:eastAsia="Georgia" w:hAnsi="Georgia" w:cs="Arial"/>
          <w:lang w:val="da-DK"/>
        </w:rPr>
        <w:t>type 6</w:t>
      </w:r>
      <w:r w:rsidR="00CC0A5B">
        <w:rPr>
          <w:rFonts w:ascii="Georgia" w:eastAsia="Georgia" w:hAnsi="Georgia" w:cs="Arial"/>
          <w:lang w:val="da-DK"/>
        </w:rPr>
        <w:t>, EN 13034</w:t>
      </w:r>
      <w:r w:rsidR="00811F11" w:rsidRPr="00FB22CE">
        <w:rPr>
          <w:rFonts w:ascii="Georgia" w:eastAsia="Georgia" w:hAnsi="Georgia" w:cs="Arial"/>
          <w:lang w:val="da-DK"/>
        </w:rPr>
        <w:t>).</w:t>
      </w:r>
    </w:p>
    <w:p w14:paraId="38E2D54F" w14:textId="711DFB6F" w:rsidR="0026764E" w:rsidRDefault="0026764E">
      <w:pPr>
        <w:ind w:left="1144"/>
        <w:rPr>
          <w:rFonts w:ascii="Georgia" w:eastAsia="Georgia" w:hAnsi="Georgia" w:cs="Arial"/>
          <w:lang w:val="da-DK"/>
        </w:rPr>
      </w:pPr>
    </w:p>
    <w:p w14:paraId="4EC3B574" w14:textId="46A25A18" w:rsidR="00D621C5" w:rsidRDefault="006A293E">
      <w:pPr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Vask huden </w:t>
      </w:r>
      <w:r w:rsidR="006F088F">
        <w:rPr>
          <w:rFonts w:ascii="Georgia" w:eastAsia="Georgia" w:hAnsi="Georgia" w:cs="Arial"/>
          <w:szCs w:val="22"/>
          <w:lang w:val="da-DK"/>
        </w:rPr>
        <w:t>grundigt efter brug</w:t>
      </w:r>
      <w:r>
        <w:rPr>
          <w:rFonts w:ascii="Georgia" w:eastAsia="Georgia" w:hAnsi="Georgia" w:cs="Arial"/>
          <w:szCs w:val="22"/>
          <w:lang w:val="da-DK"/>
        </w:rPr>
        <w:t>.</w:t>
      </w:r>
    </w:p>
    <w:p w14:paraId="0375A29C" w14:textId="52EBE142" w:rsidR="009F7645" w:rsidRDefault="009F7645">
      <w:pPr>
        <w:ind w:left="1144"/>
        <w:rPr>
          <w:rFonts w:ascii="Georgia" w:eastAsia="Georgia" w:hAnsi="Georgia" w:cs="Arial"/>
          <w:szCs w:val="22"/>
          <w:lang w:val="da-DK"/>
        </w:rPr>
      </w:pPr>
    </w:p>
    <w:p w14:paraId="51AA15D0" w14:textId="77777777" w:rsidR="00D621C5" w:rsidRDefault="006A293E">
      <w:pPr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Overtrædelse af nedenstående særligt fremhævede forskrifter kan medføre straf:</w:t>
      </w:r>
    </w:p>
    <w:p w14:paraId="1FA0A402" w14:textId="77777777" w:rsidR="00D621C5" w:rsidRDefault="00D621C5">
      <w:pPr>
        <w:ind w:left="1144"/>
        <w:rPr>
          <w:rFonts w:ascii="Georgia" w:eastAsia="Georgia" w:hAnsi="Georgia" w:cs="Arial"/>
          <w:i/>
          <w:szCs w:val="22"/>
          <w:lang w:val="da-DK"/>
        </w:rPr>
      </w:pPr>
    </w:p>
    <w:p w14:paraId="654C45F2" w14:textId="4F73B09A" w:rsidR="009F7645" w:rsidRPr="00FC2EA0" w:rsidRDefault="006A293E" w:rsidP="00F24581">
      <w:pPr>
        <w:spacing w:after="100" w:afterAutospacing="1"/>
        <w:ind w:left="1145"/>
        <w:rPr>
          <w:rFonts w:ascii="Georgia" w:eastAsia="Georgia" w:hAnsi="Georgia" w:cs="Arial"/>
          <w:b/>
          <w:color w:val="0000FF"/>
          <w:lang w:val="da-DK"/>
        </w:rPr>
      </w:pPr>
      <w:r>
        <w:rPr>
          <w:rFonts w:ascii="Georgia" w:eastAsia="Georgia" w:hAnsi="Georgia" w:cs="Arial"/>
          <w:b/>
          <w:lang w:val="da-DK"/>
        </w:rPr>
        <w:t>Må kun anvendes til</w:t>
      </w:r>
      <w:r w:rsidR="00F24581" w:rsidRPr="00F24581">
        <w:rPr>
          <w:lang w:val="da-DK"/>
        </w:rPr>
        <w:t xml:space="preserve"> </w:t>
      </w:r>
      <w:r w:rsidR="00F24581" w:rsidRPr="00F24581">
        <w:rPr>
          <w:rFonts w:ascii="Georgia" w:eastAsia="Georgia" w:hAnsi="Georgia" w:cs="Arial"/>
          <w:b/>
          <w:lang w:val="da-DK"/>
        </w:rPr>
        <w:t>træbeskyttelse mod husbuk (</w:t>
      </w:r>
      <w:r w:rsidR="00F24581" w:rsidRPr="00FB22CE">
        <w:rPr>
          <w:rFonts w:ascii="Georgia" w:eastAsia="Georgia" w:hAnsi="Georgia" w:cs="Arial"/>
          <w:b/>
          <w:i/>
          <w:lang w:val="da-DK"/>
        </w:rPr>
        <w:t>Hylotrupes bajulus</w:t>
      </w:r>
      <w:r w:rsidR="00F24581" w:rsidRPr="00F24581">
        <w:rPr>
          <w:rFonts w:ascii="Georgia" w:eastAsia="Georgia" w:hAnsi="Georgia" w:cs="Arial"/>
          <w:b/>
          <w:lang w:val="da-DK"/>
        </w:rPr>
        <w:t>), alm</w:t>
      </w:r>
      <w:r w:rsidR="00D610C7">
        <w:rPr>
          <w:rFonts w:ascii="Georgia" w:eastAsia="Georgia" w:hAnsi="Georgia" w:cs="Arial"/>
          <w:b/>
          <w:lang w:val="da-DK"/>
        </w:rPr>
        <w:t>indelig</w:t>
      </w:r>
      <w:r w:rsidR="00F24581" w:rsidRPr="00F24581">
        <w:rPr>
          <w:rFonts w:ascii="Georgia" w:eastAsia="Georgia" w:hAnsi="Georgia" w:cs="Arial"/>
          <w:b/>
          <w:lang w:val="da-DK"/>
        </w:rPr>
        <w:t xml:space="preserve"> borebille (</w:t>
      </w:r>
      <w:r w:rsidR="00F24581" w:rsidRPr="00FB22CE">
        <w:rPr>
          <w:rFonts w:ascii="Georgia" w:eastAsia="Georgia" w:hAnsi="Georgia" w:cs="Arial"/>
          <w:b/>
          <w:i/>
          <w:lang w:val="da-DK"/>
        </w:rPr>
        <w:t>Anobium punctatum</w:t>
      </w:r>
      <w:r w:rsidR="00F24581" w:rsidRPr="00F24581">
        <w:rPr>
          <w:rFonts w:ascii="Georgia" w:eastAsia="Georgia" w:hAnsi="Georgia" w:cs="Arial"/>
          <w:b/>
          <w:lang w:val="da-DK"/>
        </w:rPr>
        <w:t>) og termitter (</w:t>
      </w:r>
      <w:proofErr w:type="spellStart"/>
      <w:r w:rsidR="00F24581" w:rsidRPr="00FB22CE">
        <w:rPr>
          <w:rFonts w:ascii="Georgia" w:eastAsia="Georgia" w:hAnsi="Georgia" w:cs="Arial"/>
          <w:b/>
          <w:i/>
          <w:lang w:val="da-DK"/>
        </w:rPr>
        <w:t>Reticulitermes</w:t>
      </w:r>
      <w:proofErr w:type="spellEnd"/>
      <w:r w:rsidR="00F24581" w:rsidRPr="00F24581">
        <w:rPr>
          <w:rFonts w:ascii="Georgia" w:eastAsia="Georgia" w:hAnsi="Georgia" w:cs="Arial"/>
          <w:b/>
          <w:lang w:val="da-DK"/>
        </w:rPr>
        <w:t xml:space="preserve"> </w:t>
      </w:r>
      <w:proofErr w:type="spellStart"/>
      <w:r w:rsidR="00F24581" w:rsidRPr="00F24581">
        <w:rPr>
          <w:rFonts w:ascii="Georgia" w:eastAsia="Georgia" w:hAnsi="Georgia" w:cs="Arial"/>
          <w:b/>
          <w:lang w:val="da-DK"/>
        </w:rPr>
        <w:t>sp</w:t>
      </w:r>
      <w:proofErr w:type="spellEnd"/>
      <w:r w:rsidR="00F24581" w:rsidRPr="00F24581">
        <w:rPr>
          <w:rFonts w:ascii="Georgia" w:eastAsia="Georgia" w:hAnsi="Georgia" w:cs="Arial"/>
          <w:b/>
          <w:lang w:val="da-DK"/>
        </w:rPr>
        <w:t xml:space="preserve">.) indendørs. Må kun anvendes </w:t>
      </w:r>
      <w:r w:rsidR="00260DE0">
        <w:rPr>
          <w:rFonts w:ascii="Georgia" w:eastAsia="Georgia" w:hAnsi="Georgia" w:cs="Arial"/>
          <w:b/>
          <w:lang w:val="da-DK"/>
        </w:rPr>
        <w:t>erhvervsmæssig</w:t>
      </w:r>
      <w:r w:rsidR="00D610C7">
        <w:rPr>
          <w:rFonts w:ascii="Georgia" w:eastAsia="Georgia" w:hAnsi="Georgia" w:cs="Arial"/>
          <w:b/>
          <w:lang w:val="da-DK"/>
        </w:rPr>
        <w:t>t</w:t>
      </w:r>
      <w:r w:rsidR="00F24581" w:rsidRPr="00F24581">
        <w:rPr>
          <w:rFonts w:ascii="Georgia" w:eastAsia="Georgia" w:hAnsi="Georgia" w:cs="Arial"/>
          <w:b/>
          <w:lang w:val="da-DK"/>
        </w:rPr>
        <w:t>. Må i bolig</w:t>
      </w:r>
      <w:r w:rsidR="000902C5">
        <w:rPr>
          <w:rFonts w:ascii="Georgia" w:eastAsia="Georgia" w:hAnsi="Georgia" w:cs="Arial"/>
          <w:b/>
          <w:lang w:val="da-DK"/>
        </w:rPr>
        <w:t>er</w:t>
      </w:r>
      <w:r w:rsidR="00F24581" w:rsidRPr="00F24581">
        <w:rPr>
          <w:rFonts w:ascii="Georgia" w:eastAsia="Georgia" w:hAnsi="Georgia" w:cs="Arial"/>
          <w:b/>
          <w:lang w:val="da-DK"/>
        </w:rPr>
        <w:t xml:space="preserve"> og erhvervsbygninger kun anvendes i rum, hvor mennesker opholder sig kortvarigt (f.eks. uudnyttede kælder- og loftsrum). Må kun anvendes i brugsklasse 1, jf. DS/EN335:2013.</w:t>
      </w:r>
    </w:p>
    <w:p w14:paraId="4D36297D" w14:textId="4CBB63F8" w:rsidR="006252A9" w:rsidRDefault="006252A9" w:rsidP="00F24581">
      <w:pPr>
        <w:spacing w:after="100" w:afterAutospacing="1"/>
        <w:ind w:left="1145"/>
        <w:rPr>
          <w:rFonts w:ascii="Georgia" w:eastAsia="Georgia" w:hAnsi="Georgia" w:cs="Arial"/>
          <w:b/>
          <w:lang w:val="da-DK"/>
        </w:rPr>
      </w:pPr>
      <w:r w:rsidRPr="00426130">
        <w:rPr>
          <w:rFonts w:ascii="Georgia" w:eastAsia="Georgia" w:hAnsi="Georgia" w:cs="Arial"/>
          <w:b/>
          <w:lang w:val="da-DK"/>
        </w:rPr>
        <w:t xml:space="preserve">Må kun anvendes </w:t>
      </w:r>
      <w:r w:rsidR="00260DE0">
        <w:rPr>
          <w:rFonts w:ascii="Georgia" w:eastAsia="Georgia" w:hAnsi="Georgia" w:cs="Arial"/>
          <w:b/>
          <w:lang w:val="da-DK"/>
        </w:rPr>
        <w:t xml:space="preserve">mod </w:t>
      </w:r>
      <w:r w:rsidRPr="00426130">
        <w:rPr>
          <w:rFonts w:ascii="Georgia" w:eastAsia="Georgia" w:hAnsi="Georgia" w:cs="Arial"/>
          <w:b/>
          <w:lang w:val="da-DK"/>
        </w:rPr>
        <w:t>termitter, når det b</w:t>
      </w:r>
      <w:r>
        <w:rPr>
          <w:rFonts w:ascii="Georgia" w:eastAsia="Georgia" w:hAnsi="Georgia" w:cs="Arial"/>
          <w:b/>
          <w:lang w:val="da-DK"/>
        </w:rPr>
        <w:t>ehandlede træ skal eksporteres.</w:t>
      </w:r>
    </w:p>
    <w:p w14:paraId="1BD55834" w14:textId="247D77D3" w:rsidR="00260DE0" w:rsidRDefault="00260DE0" w:rsidP="00F24581">
      <w:pPr>
        <w:spacing w:after="100" w:afterAutospacing="1"/>
        <w:ind w:left="1145"/>
        <w:rPr>
          <w:rFonts w:ascii="Georgia" w:hAnsi="Georgia" w:cs="Arial"/>
          <w:b/>
          <w:szCs w:val="22"/>
          <w:lang w:val="da-DK"/>
        </w:rPr>
      </w:pPr>
      <w:r>
        <w:rPr>
          <w:rFonts w:ascii="Georgia" w:hAnsi="Georgia" w:cs="Arial"/>
          <w:b/>
          <w:szCs w:val="22"/>
          <w:lang w:val="da-DK"/>
        </w:rPr>
        <w:t>M</w:t>
      </w:r>
      <w:r w:rsidRPr="00260DE0">
        <w:rPr>
          <w:rFonts w:ascii="Georgia" w:hAnsi="Georgia" w:cs="Arial"/>
          <w:b/>
          <w:szCs w:val="22"/>
          <w:lang w:val="da-DK"/>
        </w:rPr>
        <w:t>å kun anvendes industrielt, når det behandlede træ skal eksporteres.</w:t>
      </w:r>
    </w:p>
    <w:p w14:paraId="2AFBF2C8" w14:textId="7896D354" w:rsidR="007655DE" w:rsidRDefault="007655DE" w:rsidP="00F24581">
      <w:pPr>
        <w:spacing w:after="100" w:afterAutospacing="1"/>
        <w:ind w:left="1145"/>
        <w:rPr>
          <w:rFonts w:ascii="Georgia" w:hAnsi="Georgia" w:cs="Arial"/>
          <w:b/>
          <w:szCs w:val="22"/>
          <w:lang w:val="da-DK"/>
        </w:rPr>
      </w:pPr>
      <w:r w:rsidRPr="0095700D">
        <w:rPr>
          <w:rFonts w:ascii="Georgia" w:hAnsi="Georgia" w:cs="Arial"/>
          <w:b/>
          <w:szCs w:val="22"/>
          <w:lang w:val="da-DK"/>
        </w:rPr>
        <w:t>Må ikke anvendes mod andre skadevoldere og ikke i højere doseringer end de i brugsanvisningen nævnte.</w:t>
      </w:r>
    </w:p>
    <w:p w14:paraId="1E9DBB00" w14:textId="244AE474" w:rsidR="00D621C5" w:rsidRPr="007655DE" w:rsidRDefault="006A293E" w:rsidP="000902C5">
      <w:pPr>
        <w:pStyle w:val="BodyTextIndent2"/>
        <w:spacing w:after="0" w:line="240" w:lineRule="auto"/>
        <w:ind w:left="1144"/>
        <w:rPr>
          <w:rFonts w:ascii="Georgia" w:hAnsi="Georgia" w:cs="Arial"/>
          <w:b/>
          <w:szCs w:val="22"/>
          <w:lang w:val="da-DK"/>
        </w:rPr>
      </w:pPr>
      <w:r>
        <w:rPr>
          <w:rFonts w:ascii="Georgia" w:eastAsia="Georgia" w:hAnsi="Georgia" w:cs="Arial"/>
          <w:b/>
          <w:lang w:val="da-DK"/>
        </w:rPr>
        <w:t>Må kun anvendes i doseringer på</w:t>
      </w:r>
      <w:r w:rsidR="00F24581">
        <w:rPr>
          <w:rFonts w:ascii="Georgia" w:eastAsia="Georgia" w:hAnsi="Georgia" w:cs="Arial"/>
          <w:b/>
          <w:lang w:val="da-DK"/>
        </w:rPr>
        <w:t xml:space="preserve"> 200-300</w:t>
      </w:r>
      <w:r>
        <w:rPr>
          <w:rFonts w:ascii="Georgia" w:eastAsia="Georgia" w:hAnsi="Georgia" w:cs="Arial"/>
          <w:b/>
          <w:color w:val="0000FF"/>
          <w:lang w:val="da-DK"/>
        </w:rPr>
        <w:t xml:space="preserve"> </w:t>
      </w:r>
      <w:r w:rsidR="00F24581" w:rsidRPr="00F24581">
        <w:rPr>
          <w:rFonts w:ascii="Georgia" w:eastAsia="Georgia" w:hAnsi="Georgia" w:cs="Arial"/>
          <w:b/>
          <w:lang w:val="da-DK"/>
        </w:rPr>
        <w:t>g</w:t>
      </w:r>
      <w:r>
        <w:rPr>
          <w:rFonts w:ascii="Georgia" w:eastAsia="Georgia" w:hAnsi="Georgia" w:cs="Arial"/>
          <w:b/>
          <w:lang w:val="da-DK"/>
        </w:rPr>
        <w:t>/m</w:t>
      </w:r>
      <w:r w:rsidRPr="00F24581">
        <w:rPr>
          <w:rFonts w:ascii="Georgia" w:eastAsia="Georgia" w:hAnsi="Georgia" w:cs="Arial"/>
          <w:b/>
          <w:vertAlign w:val="superscript"/>
          <w:lang w:val="da-DK"/>
        </w:rPr>
        <w:t>2</w:t>
      </w:r>
      <w:r>
        <w:rPr>
          <w:rFonts w:ascii="Georgia" w:eastAsia="Georgia" w:hAnsi="Georgia" w:cs="Arial"/>
          <w:b/>
          <w:lang w:val="da-DK"/>
        </w:rPr>
        <w:t xml:space="preserve"> ved </w:t>
      </w:r>
      <w:r w:rsidR="00F24581">
        <w:rPr>
          <w:rFonts w:ascii="Georgia" w:eastAsia="Georgia" w:hAnsi="Georgia" w:cs="Arial"/>
          <w:b/>
          <w:lang w:val="da-DK"/>
        </w:rPr>
        <w:t xml:space="preserve">påføring med pensel/rulle, </w:t>
      </w:r>
      <w:r w:rsidR="00811F11">
        <w:rPr>
          <w:rFonts w:ascii="Georgia" w:eastAsia="Georgia" w:hAnsi="Georgia" w:cs="Arial"/>
          <w:b/>
          <w:lang w:val="da-DK"/>
        </w:rPr>
        <w:t xml:space="preserve">manuel </w:t>
      </w:r>
      <w:r w:rsidR="00F24581">
        <w:rPr>
          <w:rFonts w:ascii="Georgia" w:eastAsia="Georgia" w:hAnsi="Georgia" w:cs="Arial"/>
          <w:b/>
          <w:lang w:val="da-DK"/>
        </w:rPr>
        <w:t xml:space="preserve">sprøjtning, </w:t>
      </w:r>
      <w:r w:rsidR="006E7809">
        <w:rPr>
          <w:rFonts w:ascii="Georgia" w:eastAsia="Georgia" w:hAnsi="Georgia" w:cs="Arial"/>
          <w:b/>
          <w:lang w:val="da-DK"/>
        </w:rPr>
        <w:t>injektion</w:t>
      </w:r>
      <w:r w:rsidR="00CB00FE" w:rsidRPr="00CB00FE">
        <w:rPr>
          <w:rFonts w:ascii="Georgia" w:eastAsia="Georgia" w:hAnsi="Georgia" w:cs="Arial"/>
          <w:b/>
          <w:color w:val="000000" w:themeColor="text1"/>
          <w:szCs w:val="22"/>
          <w:lang w:val="da-DK"/>
        </w:rPr>
        <w:t>,</w:t>
      </w:r>
      <w:r w:rsidR="00CB00FE">
        <w:rPr>
          <w:rFonts w:ascii="Georgia" w:eastAsia="Georgia" w:hAnsi="Georgia" w:cs="Arial"/>
          <w:b/>
          <w:color w:val="000000" w:themeColor="text1"/>
          <w:szCs w:val="22"/>
          <w:lang w:val="da-DK"/>
        </w:rPr>
        <w:t xml:space="preserve"> </w:t>
      </w:r>
      <w:r w:rsidR="00A91520">
        <w:rPr>
          <w:rFonts w:ascii="Georgia" w:eastAsia="Georgia" w:hAnsi="Georgia" w:cs="Arial"/>
          <w:b/>
          <w:color w:val="000000" w:themeColor="text1"/>
          <w:szCs w:val="22"/>
          <w:lang w:val="da-DK"/>
        </w:rPr>
        <w:t xml:space="preserve">imprægnering via borehuller, </w:t>
      </w:r>
      <w:r w:rsidR="00F24581">
        <w:rPr>
          <w:rFonts w:ascii="Georgia" w:eastAsia="Georgia" w:hAnsi="Georgia" w:cs="Arial"/>
          <w:b/>
          <w:lang w:val="da-DK"/>
        </w:rPr>
        <w:t>manuel neddypning samt flowcoating (</w:t>
      </w:r>
      <w:proofErr w:type="spellStart"/>
      <w:r w:rsidR="00F24581">
        <w:rPr>
          <w:rFonts w:ascii="Georgia" w:eastAsia="Georgia" w:hAnsi="Georgia" w:cs="Arial"/>
          <w:b/>
          <w:lang w:val="da-DK"/>
        </w:rPr>
        <w:t>deluging</w:t>
      </w:r>
      <w:proofErr w:type="spellEnd"/>
      <w:r w:rsidR="00F24581">
        <w:rPr>
          <w:rFonts w:ascii="Georgia" w:eastAsia="Georgia" w:hAnsi="Georgia" w:cs="Arial"/>
          <w:b/>
          <w:lang w:val="da-DK"/>
        </w:rPr>
        <w:t xml:space="preserve">). </w:t>
      </w:r>
    </w:p>
    <w:p w14:paraId="69ED5BA6" w14:textId="1C78840E" w:rsidR="00CC0A5B" w:rsidRDefault="00CC0A5B" w:rsidP="00490273">
      <w:pPr>
        <w:spacing w:after="100" w:afterAutospacing="1"/>
        <w:ind w:left="1145"/>
        <w:rPr>
          <w:rFonts w:ascii="Georgia" w:eastAsia="Georgia" w:hAnsi="Georgia" w:cs="Arial"/>
          <w:b/>
          <w:lang w:val="da-DK"/>
        </w:rPr>
      </w:pPr>
      <w:r w:rsidRPr="00CB72A9">
        <w:rPr>
          <w:rFonts w:ascii="Georgia" w:hAnsi="Georgia" w:cs="Arial"/>
          <w:b/>
          <w:lang w:val="da-DK"/>
        </w:rPr>
        <w:t>dagen.</w:t>
      </w:r>
    </w:p>
    <w:p w14:paraId="36073637" w14:textId="77777777" w:rsidR="000C1924" w:rsidRDefault="000C1924">
      <w:pPr>
        <w:spacing w:after="100" w:afterAutospacing="1"/>
        <w:ind w:left="1145"/>
        <w:rPr>
          <w:rFonts w:ascii="Georgia" w:eastAsia="Georgia" w:hAnsi="Georgia" w:cs="Arial"/>
          <w:b/>
          <w:lang w:val="da-DK"/>
        </w:rPr>
      </w:pPr>
      <w:r w:rsidRPr="000902C5">
        <w:rPr>
          <w:rFonts w:ascii="Georgia" w:eastAsia="Georgia" w:hAnsi="Georgia" w:cs="Arial"/>
          <w:b/>
          <w:lang w:val="da-DK"/>
        </w:rPr>
        <w:t>Injektion må ikke kombineres med manuel sprøjtning.</w:t>
      </w:r>
    </w:p>
    <w:p w14:paraId="393BDE07" w14:textId="2060A0D8" w:rsidR="00D621C5" w:rsidRDefault="006A293E">
      <w:pPr>
        <w:spacing w:after="100" w:afterAutospacing="1"/>
        <w:ind w:left="1145"/>
        <w:rPr>
          <w:rFonts w:ascii="Georgia" w:eastAsia="Georgia" w:hAnsi="Georgia" w:cs="Arial"/>
          <w:b/>
          <w:lang w:val="da-DK"/>
        </w:rPr>
      </w:pPr>
      <w:r>
        <w:rPr>
          <w:rFonts w:ascii="Georgia" w:eastAsia="Georgia" w:hAnsi="Georgia" w:cs="Arial"/>
          <w:b/>
          <w:lang w:val="da-DK"/>
        </w:rPr>
        <w:lastRenderedPageBreak/>
        <w:t>Må ikke anvendes til træværk, der kommer i direkte berøring med</w:t>
      </w:r>
      <w:r w:rsidR="00EA33B0">
        <w:rPr>
          <w:rFonts w:ascii="Georgia" w:eastAsia="Georgia" w:hAnsi="Georgia" w:cs="Arial"/>
          <w:b/>
          <w:lang w:val="da-DK"/>
        </w:rPr>
        <w:t xml:space="preserve"> </w:t>
      </w:r>
      <w:r>
        <w:rPr>
          <w:rFonts w:ascii="Georgia" w:eastAsia="Georgia" w:hAnsi="Georgia" w:cs="Arial"/>
          <w:b/>
          <w:lang w:val="da-DK"/>
        </w:rPr>
        <w:t>fødevarer</w:t>
      </w:r>
      <w:r w:rsidR="00EA33B0">
        <w:rPr>
          <w:rFonts w:ascii="Georgia" w:eastAsia="Georgia" w:hAnsi="Georgia" w:cs="Arial"/>
          <w:b/>
          <w:lang w:val="da-DK"/>
        </w:rPr>
        <w:t xml:space="preserve">, </w:t>
      </w:r>
      <w:r>
        <w:rPr>
          <w:rFonts w:ascii="Georgia" w:eastAsia="Georgia" w:hAnsi="Georgia" w:cs="Arial"/>
          <w:b/>
          <w:lang w:val="da-DK"/>
        </w:rPr>
        <w:t>foderstoffer</w:t>
      </w:r>
      <w:r w:rsidR="00EA33B0">
        <w:rPr>
          <w:rFonts w:ascii="Georgia" w:eastAsia="Georgia" w:hAnsi="Georgia" w:cs="Arial"/>
          <w:b/>
          <w:lang w:val="da-DK"/>
        </w:rPr>
        <w:t xml:space="preserve"> samt dyr</w:t>
      </w:r>
      <w:r>
        <w:rPr>
          <w:rFonts w:ascii="Georgia" w:eastAsia="Georgia" w:hAnsi="Georgia" w:cs="Arial"/>
          <w:b/>
          <w:lang w:val="da-DK"/>
        </w:rPr>
        <w:t>.</w:t>
      </w:r>
    </w:p>
    <w:p w14:paraId="2FCA2004" w14:textId="486F82A4" w:rsidR="00BE767A" w:rsidRPr="006C722C" w:rsidRDefault="00CA54B5" w:rsidP="00CD4A88">
      <w:pPr>
        <w:spacing w:after="100" w:afterAutospacing="1"/>
        <w:ind w:left="1145"/>
        <w:rPr>
          <w:rFonts w:ascii="Georgia" w:eastAsia="Georgia" w:hAnsi="Georgia" w:cs="Arial"/>
          <w:i/>
          <w:lang w:val="da-DK"/>
        </w:rPr>
      </w:pPr>
      <w:r>
        <w:rPr>
          <w:rFonts w:ascii="Georgia" w:hAnsi="Georgia" w:cs="Arial"/>
          <w:b/>
          <w:szCs w:val="22"/>
          <w:lang w:val="da-DK"/>
        </w:rPr>
        <w:t>Må ikke anvendes</w:t>
      </w:r>
      <w:r w:rsidRPr="002A20CD">
        <w:rPr>
          <w:rFonts w:ascii="Georgia" w:hAnsi="Georgia" w:cs="Arial"/>
          <w:b/>
          <w:szCs w:val="22"/>
          <w:lang w:val="da-DK"/>
        </w:rPr>
        <w:t xml:space="preserve"> direkte på eller i nærheden af fødevarer, foderstoffer eller drikkevarer eller på overflader eller redskaber, som kan være i direkte kontakt med fødevarer, foderstoffer, drikkevarer og dyr</w:t>
      </w:r>
      <w:r>
        <w:rPr>
          <w:rFonts w:ascii="Georgia" w:hAnsi="Georgia" w:cs="Arial"/>
          <w:b/>
          <w:szCs w:val="22"/>
          <w:lang w:val="da-DK"/>
        </w:rPr>
        <w:t>.</w:t>
      </w:r>
    </w:p>
    <w:p w14:paraId="2E7B345D" w14:textId="7FD20BF0" w:rsidR="00D621C5" w:rsidRDefault="006A293E" w:rsidP="00FB22CE">
      <w:pPr>
        <w:pStyle w:val="BodyTextIndent2"/>
        <w:spacing w:after="0" w:line="240" w:lineRule="auto"/>
        <w:ind w:left="1144"/>
        <w:rPr>
          <w:rFonts w:ascii="Georgia" w:eastAsia="Georgia" w:hAnsi="Georgia" w:cs="Arial"/>
          <w:b/>
          <w:szCs w:val="22"/>
          <w:lang w:val="da-DK"/>
        </w:rPr>
      </w:pPr>
      <w:r>
        <w:rPr>
          <w:rFonts w:ascii="Georgia" w:eastAsia="Georgia" w:hAnsi="Georgia" w:cs="Arial"/>
          <w:b/>
          <w:szCs w:val="22"/>
          <w:lang w:val="da-DK"/>
        </w:rPr>
        <w:t>Må ikke tømmes i kloakafløb.</w:t>
      </w:r>
    </w:p>
    <w:p w14:paraId="2FE9AA7F" w14:textId="77777777" w:rsidR="0005210D" w:rsidRDefault="0005210D" w:rsidP="0005210D">
      <w:pPr>
        <w:ind w:left="1144"/>
        <w:rPr>
          <w:rFonts w:ascii="Georgia" w:eastAsia="Georgia" w:hAnsi="Georgia" w:cs="Arial"/>
          <w:b/>
          <w:szCs w:val="22"/>
          <w:lang w:val="da-DK"/>
        </w:rPr>
      </w:pPr>
    </w:p>
    <w:p w14:paraId="4794950C" w14:textId="726E8BE0" w:rsidR="00D621C5" w:rsidRDefault="0005210D" w:rsidP="00FB22CE">
      <w:pPr>
        <w:pStyle w:val="BodyTextIndent2"/>
        <w:spacing w:after="0" w:line="240" w:lineRule="auto"/>
        <w:ind w:left="1144"/>
        <w:rPr>
          <w:rFonts w:ascii="Georgia" w:eastAsia="Georgia" w:hAnsi="Georgia" w:cs="Arial"/>
          <w:b/>
          <w:szCs w:val="22"/>
          <w:lang w:val="da-DK"/>
        </w:rPr>
      </w:pPr>
      <w:r w:rsidRPr="00A5263D">
        <w:rPr>
          <w:rFonts w:ascii="Georgia" w:eastAsia="Georgia" w:hAnsi="Georgia" w:cs="Arial"/>
          <w:b/>
          <w:szCs w:val="22"/>
          <w:lang w:val="da-DK"/>
        </w:rPr>
        <w:t>Kan være skadelig for beskyttede arter som flagermus, gedehamse eller fugle. Tilstedeværelsen af beskyttede arter i området, der skal behandles, skal undersøges inden brug af produktet. Anvend passende forholdsregler, hvis nødvendigt.</w:t>
      </w:r>
    </w:p>
    <w:p w14:paraId="15F90065" w14:textId="77777777" w:rsidR="000C1924" w:rsidRPr="000C1924" w:rsidRDefault="000C1924" w:rsidP="000C1924">
      <w:pPr>
        <w:rPr>
          <w:rFonts w:eastAsia="Georgia"/>
          <w:lang w:val="da-DK"/>
        </w:rPr>
      </w:pPr>
    </w:p>
    <w:p w14:paraId="5EA13CC0" w14:textId="77777777" w:rsidR="00D621C5" w:rsidRDefault="006A293E" w:rsidP="00FB22CE">
      <w:pPr>
        <w:pStyle w:val="BodyTextIndent2"/>
        <w:spacing w:after="0" w:line="240" w:lineRule="auto"/>
        <w:ind w:left="1144"/>
        <w:rPr>
          <w:rFonts w:ascii="Georgia" w:eastAsia="Georgia" w:hAnsi="Georgia" w:cs="Arial"/>
          <w:b/>
          <w:szCs w:val="22"/>
          <w:lang w:val="da-DK"/>
        </w:rPr>
      </w:pPr>
      <w:r>
        <w:rPr>
          <w:rFonts w:ascii="Georgia" w:eastAsia="Georgia" w:hAnsi="Georgia" w:cs="Arial"/>
          <w:b/>
          <w:szCs w:val="22"/>
          <w:lang w:val="da-DK"/>
        </w:rPr>
        <w:t>Opbevares utilgængeligt for børn.</w:t>
      </w:r>
    </w:p>
    <w:p w14:paraId="6AA4885C" w14:textId="77777777" w:rsidR="00D621C5" w:rsidRDefault="00D621C5" w:rsidP="00FB22CE">
      <w:pPr>
        <w:pStyle w:val="BodyTextIndent2"/>
        <w:spacing w:after="0" w:line="240" w:lineRule="auto"/>
        <w:ind w:left="1144"/>
        <w:rPr>
          <w:rFonts w:ascii="Georgia" w:eastAsia="Georgia" w:hAnsi="Georgia" w:cs="Arial"/>
          <w:szCs w:val="22"/>
          <w:lang w:val="da-DK"/>
        </w:rPr>
      </w:pPr>
    </w:p>
    <w:p w14:paraId="679CCFDE" w14:textId="77777777" w:rsidR="00D621C5" w:rsidRDefault="006A293E" w:rsidP="00FB22CE">
      <w:pPr>
        <w:pStyle w:val="BodyTextIndent2"/>
        <w:spacing w:after="0" w:line="240" w:lineRule="auto"/>
        <w:ind w:left="1144"/>
        <w:rPr>
          <w:rFonts w:ascii="Georgia" w:eastAsia="Georgia" w:hAnsi="Georgia" w:cs="Arial"/>
          <w:b/>
          <w:szCs w:val="22"/>
          <w:lang w:val="da-DK"/>
        </w:rPr>
      </w:pPr>
      <w:r>
        <w:rPr>
          <w:rFonts w:ascii="Georgia" w:eastAsia="Georgia" w:hAnsi="Georgia" w:cs="Arial"/>
          <w:b/>
          <w:szCs w:val="22"/>
          <w:lang w:val="da-DK"/>
        </w:rPr>
        <w:t xml:space="preserve">Må ikke opbevares sammen med fødevarer, drikkevarer og foderstoffer.  </w:t>
      </w:r>
    </w:p>
    <w:p w14:paraId="49508BCF" w14:textId="77777777" w:rsidR="00445883" w:rsidRPr="00FB22CE" w:rsidRDefault="00445883" w:rsidP="00FB22CE">
      <w:pPr>
        <w:rPr>
          <w:rFonts w:eastAsia="Georgia"/>
          <w:lang w:val="da-DK"/>
        </w:rPr>
      </w:pPr>
    </w:p>
    <w:p w14:paraId="50142B10" w14:textId="59C3622B" w:rsidR="00D621C5" w:rsidRDefault="006A293E">
      <w:pPr>
        <w:ind w:left="1134"/>
        <w:rPr>
          <w:rFonts w:ascii="Georgia" w:eastAsia="Georgia" w:hAnsi="Georgia" w:cs="Georgia"/>
          <w:i/>
          <w:color w:val="FF0000"/>
          <w:kern w:val="2"/>
          <w:lang w:val="da-DK"/>
        </w:rPr>
      </w:pPr>
      <w:r>
        <w:rPr>
          <w:rFonts w:ascii="Georgia" w:eastAsia="Georgia" w:hAnsi="Georgia" w:cs="Georgia"/>
          <w:b/>
          <w:kern w:val="2"/>
          <w:lang w:val="da-DK"/>
        </w:rPr>
        <w:t xml:space="preserve">Nyligt behandlet træ skal efter behandlingen henstilles overdækket eller på et hårdt og uigennemtrængeligt underlag for at forebygge </w:t>
      </w:r>
      <w:r w:rsidR="00314F30">
        <w:rPr>
          <w:rFonts w:ascii="Georgia" w:eastAsia="Georgia" w:hAnsi="Georgia" w:cs="Georgia"/>
          <w:b/>
          <w:kern w:val="2"/>
          <w:lang w:val="da-DK"/>
        </w:rPr>
        <w:t>direkte spild til jord og vand.</w:t>
      </w:r>
    </w:p>
    <w:p w14:paraId="30C4F14F" w14:textId="77777777" w:rsidR="00D621C5" w:rsidRDefault="00D621C5">
      <w:pPr>
        <w:rPr>
          <w:rFonts w:ascii="Georgia" w:eastAsia="Georgia" w:hAnsi="Georgia" w:cs="Georgia"/>
          <w:b/>
          <w:kern w:val="2"/>
          <w:lang w:val="da-DK"/>
        </w:rPr>
      </w:pPr>
    </w:p>
    <w:p w14:paraId="0E6A3E24" w14:textId="4662CA0A" w:rsidR="00D621C5" w:rsidRDefault="006A293E">
      <w:pPr>
        <w:pStyle w:val="BodyTextIndent2"/>
        <w:spacing w:after="100" w:afterAutospacing="1" w:line="240" w:lineRule="auto"/>
        <w:ind w:left="1144"/>
        <w:rPr>
          <w:rFonts w:ascii="Georgia" w:eastAsia="Georgia" w:hAnsi="Georgia" w:cs="Arial"/>
          <w:i/>
          <w:color w:val="FF0000"/>
          <w:szCs w:val="22"/>
          <w:lang w:val="da-DK"/>
        </w:rPr>
      </w:pPr>
      <w:r>
        <w:rPr>
          <w:rFonts w:ascii="Georgia" w:eastAsia="Georgia" w:hAnsi="Georgia" w:cs="Georgia"/>
          <w:b/>
          <w:kern w:val="2"/>
          <w:lang w:val="da-DK"/>
        </w:rPr>
        <w:t>Eventuelt spild skal opsamles t</w:t>
      </w:r>
      <w:r w:rsidR="00314F30">
        <w:rPr>
          <w:rFonts w:ascii="Georgia" w:eastAsia="Georgia" w:hAnsi="Georgia" w:cs="Georgia"/>
          <w:b/>
          <w:kern w:val="2"/>
          <w:lang w:val="da-DK"/>
        </w:rPr>
        <w:t>il genbrug eller bortskaffelse.</w:t>
      </w:r>
    </w:p>
    <w:p w14:paraId="68DD963A" w14:textId="77777777" w:rsidR="003A4C04" w:rsidRDefault="003A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1144"/>
        <w:rPr>
          <w:rFonts w:ascii="Georgia" w:eastAsia="Georgia" w:hAnsi="Georgia" w:cs="Georgia"/>
          <w:b/>
          <w:kern w:val="2"/>
          <w:lang w:val="da-DK"/>
        </w:rPr>
      </w:pPr>
      <w:r w:rsidRPr="00FB22CE">
        <w:rPr>
          <w:rFonts w:ascii="Georgia" w:eastAsia="Georgia" w:hAnsi="Georgia" w:cs="Georgia"/>
          <w:b/>
          <w:kern w:val="2"/>
          <w:lang w:val="da-DK"/>
        </w:rPr>
        <w:t>Dette træ er behandlet med et biocidholdigt produkt indeholdende permethrin og kan forårsage en allergisk</w:t>
      </w:r>
      <w:r>
        <w:rPr>
          <w:rFonts w:ascii="Georgia" w:eastAsia="Georgia" w:hAnsi="Georgia" w:cs="Georgia"/>
          <w:b/>
          <w:kern w:val="2"/>
          <w:lang w:val="da-DK"/>
        </w:rPr>
        <w:t xml:space="preserve"> hudreaktion</w:t>
      </w:r>
      <w:r w:rsidRPr="00FB22CE">
        <w:rPr>
          <w:rFonts w:ascii="Georgia" w:eastAsia="Georgia" w:hAnsi="Georgia" w:cs="Georgia"/>
          <w:b/>
          <w:kern w:val="2"/>
          <w:lang w:val="da-DK"/>
        </w:rPr>
        <w:t>.</w:t>
      </w:r>
    </w:p>
    <w:p w14:paraId="082B4E7E" w14:textId="06B7A8EB" w:rsidR="00D621C5" w:rsidRPr="00FB22CE" w:rsidRDefault="006A293E" w:rsidP="004E5F9E">
      <w:pPr>
        <w:pStyle w:val="BodyTextIndent2"/>
        <w:spacing w:after="100" w:afterAutospacing="1" w:line="240" w:lineRule="auto"/>
        <w:ind w:left="1144"/>
        <w:rPr>
          <w:rFonts w:ascii="Georgia" w:eastAsia="Georgia" w:hAnsi="Georgia" w:cs="Arial"/>
          <w:b/>
          <w:color w:val="FF0000"/>
          <w:lang w:val="da-DK"/>
        </w:rPr>
      </w:pPr>
      <w:r w:rsidRPr="004E5F9E">
        <w:rPr>
          <w:rFonts w:ascii="Georgia" w:eastAsia="Georgia" w:hAnsi="Georgia" w:cs="Georgia"/>
          <w:b/>
          <w:kern w:val="2"/>
          <w:lang w:val="da-DK"/>
        </w:rPr>
        <w:t xml:space="preserve">Ovenstående indrammede angivelse skal være tydeligt anført på et </w:t>
      </w:r>
      <w:proofErr w:type="spellStart"/>
      <w:r w:rsidRPr="004E5F9E">
        <w:rPr>
          <w:rFonts w:ascii="Georgia" w:eastAsia="Georgia" w:hAnsi="Georgia" w:cs="Georgia"/>
          <w:b/>
          <w:kern w:val="2"/>
          <w:lang w:val="da-DK"/>
        </w:rPr>
        <w:t>faktaark</w:t>
      </w:r>
      <w:proofErr w:type="spellEnd"/>
      <w:r w:rsidRPr="004E5F9E">
        <w:rPr>
          <w:rFonts w:ascii="Georgia" w:eastAsia="Georgia" w:hAnsi="Georgia" w:cs="Georgia"/>
          <w:b/>
          <w:kern w:val="2"/>
          <w:lang w:val="da-DK"/>
        </w:rPr>
        <w:t xml:space="preserve"> eller lignende, der følger det behandlede træ.</w:t>
      </w:r>
      <w:r w:rsidRPr="00FB22CE">
        <w:rPr>
          <w:rFonts w:ascii="Georgia" w:eastAsia="Georgia" w:hAnsi="Georgia" w:cs="Arial"/>
          <w:b/>
          <w:lang w:val="da-DK"/>
        </w:rPr>
        <w:t>”</w:t>
      </w:r>
    </w:p>
    <w:p w14:paraId="1103716C" w14:textId="5B7354B6" w:rsidR="002C6E85" w:rsidRDefault="006A293E" w:rsidP="00086667">
      <w:pPr>
        <w:ind w:left="1145"/>
        <w:rPr>
          <w:rStyle w:val="Hyperlink"/>
          <w:rFonts w:ascii="Georgia" w:eastAsia="Georgia" w:hAnsi="Georgia" w:cs="Georgia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Farepiktogrammet </w:t>
      </w:r>
      <w:r w:rsidR="00B9752C">
        <w:rPr>
          <w:rFonts w:ascii="Georgia" w:eastAsia="Georgia" w:hAnsi="Georgia" w:cs="Arial"/>
          <w:szCs w:val="22"/>
          <w:lang w:val="da-DK"/>
        </w:rPr>
        <w:t xml:space="preserve">GHS05, </w:t>
      </w:r>
      <w:r>
        <w:rPr>
          <w:rFonts w:ascii="Georgia" w:eastAsia="Georgia" w:hAnsi="Georgia" w:cs="Arial"/>
          <w:szCs w:val="22"/>
          <w:lang w:val="da-DK"/>
        </w:rPr>
        <w:t>GHS</w:t>
      </w:r>
      <w:r w:rsidR="00086667">
        <w:rPr>
          <w:rFonts w:ascii="Georgia" w:eastAsia="Georgia" w:hAnsi="Georgia" w:cs="Arial"/>
          <w:szCs w:val="22"/>
          <w:lang w:val="da-DK"/>
        </w:rPr>
        <w:t>0</w:t>
      </w:r>
      <w:r w:rsidR="00DF54A4" w:rsidRPr="00E307EB">
        <w:rPr>
          <w:rFonts w:ascii="Georgia" w:eastAsia="Georgia" w:hAnsi="Georgia" w:cs="Georgia"/>
          <w:szCs w:val="22"/>
          <w:lang w:val="da-DK"/>
        </w:rPr>
        <w:t>7</w:t>
      </w:r>
      <w:r>
        <w:rPr>
          <w:rFonts w:ascii="Georgia" w:eastAsia="Georgia" w:hAnsi="Georgia" w:cs="Arial"/>
          <w:szCs w:val="22"/>
          <w:lang w:val="da-DK"/>
        </w:rPr>
        <w:t xml:space="preserve"> </w:t>
      </w:r>
      <w:r w:rsidR="00086667">
        <w:rPr>
          <w:rFonts w:ascii="Georgia" w:eastAsia="Georgia" w:hAnsi="Georgia" w:cs="Arial"/>
          <w:szCs w:val="22"/>
          <w:lang w:val="da-DK"/>
        </w:rPr>
        <w:t xml:space="preserve">og </w:t>
      </w:r>
      <w:r>
        <w:rPr>
          <w:rFonts w:ascii="Georgia" w:eastAsia="Georgia" w:hAnsi="Georgia" w:cs="Arial"/>
          <w:szCs w:val="22"/>
          <w:lang w:val="da-DK"/>
        </w:rPr>
        <w:t>GHS09</w:t>
      </w:r>
      <w:r w:rsidR="00DF54A4">
        <w:rPr>
          <w:rFonts w:ascii="Georgia" w:eastAsia="Georgia" w:hAnsi="Georgia" w:cs="Arial"/>
          <w:szCs w:val="22"/>
          <w:lang w:val="da-DK"/>
        </w:rPr>
        <w:t>.</w:t>
      </w:r>
    </w:p>
    <w:p w14:paraId="4C22FFBF" w14:textId="77777777" w:rsidR="00D621C5" w:rsidRDefault="00D621C5">
      <w:pPr>
        <w:pStyle w:val="BodyTextIndent2"/>
        <w:spacing w:after="0" w:line="240" w:lineRule="auto"/>
        <w:ind w:left="1145"/>
        <w:rPr>
          <w:rFonts w:ascii="Georgia" w:eastAsia="Georgia" w:hAnsi="Georgia" w:cs="Arial"/>
          <w:i/>
          <w:color w:val="FF0000"/>
          <w:szCs w:val="22"/>
          <w:u w:val="single"/>
          <w:lang w:val="da-DK"/>
        </w:rPr>
      </w:pPr>
    </w:p>
    <w:p w14:paraId="461105A2" w14:textId="5F837C69" w:rsidR="00B75778" w:rsidRDefault="006A293E" w:rsidP="002C6E85">
      <w:pPr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Miljøstyrelsen henleder opmærksomheden på, at godkendelsesindehaver skal anføre oplysninger om førstehjælp, herunder:</w:t>
      </w:r>
    </w:p>
    <w:p w14:paraId="5248A295" w14:textId="4792112F" w:rsidR="00B75778" w:rsidRDefault="00B75778" w:rsidP="002C6E85">
      <w:pPr>
        <w:ind w:left="1144"/>
        <w:rPr>
          <w:rFonts w:ascii="Georgia" w:eastAsia="Georgia" w:hAnsi="Georgia" w:cs="Arial"/>
          <w:szCs w:val="22"/>
          <w:lang w:val="da-DK"/>
        </w:rPr>
      </w:pPr>
    </w:p>
    <w:p w14:paraId="1D3BC726" w14:textId="11817B46" w:rsidR="00B75778" w:rsidRDefault="00B75778" w:rsidP="00B75778">
      <w:pPr>
        <w:pStyle w:val="BodyTextIndent2"/>
        <w:spacing w:after="0" w:line="240" w:lineRule="auto"/>
        <w:ind w:left="1144"/>
        <w:rPr>
          <w:rFonts w:ascii="Georgia" w:eastAsia="Georgia" w:hAnsi="Georgia" w:cs="Arial"/>
          <w:szCs w:val="22"/>
          <w:lang w:val="da-DK"/>
        </w:rPr>
      </w:pPr>
      <w:r w:rsidRPr="00CD6CDF">
        <w:rPr>
          <w:rFonts w:ascii="Georgia" w:eastAsia="Georgia" w:hAnsi="Georgia" w:cs="Arial"/>
          <w:szCs w:val="22"/>
          <w:lang w:val="da-DK"/>
        </w:rPr>
        <w:t>VED</w:t>
      </w:r>
      <w:r>
        <w:rPr>
          <w:rFonts w:ascii="Georgia" w:eastAsia="Georgia" w:hAnsi="Georgia" w:cs="Arial"/>
          <w:szCs w:val="22"/>
          <w:lang w:val="da-DK"/>
        </w:rPr>
        <w:t xml:space="preserve"> KONTAKT MED HUDEN</w:t>
      </w:r>
      <w:r w:rsidRPr="00CD6CDF">
        <w:rPr>
          <w:rFonts w:ascii="Georgia" w:eastAsia="Georgia" w:hAnsi="Georgia" w:cs="Arial"/>
          <w:szCs w:val="22"/>
          <w:lang w:val="da-DK"/>
        </w:rPr>
        <w:t xml:space="preserve">: </w:t>
      </w:r>
      <w:r>
        <w:rPr>
          <w:rFonts w:ascii="Georgia" w:eastAsia="Georgia" w:hAnsi="Georgia" w:cs="Arial"/>
          <w:szCs w:val="22"/>
          <w:lang w:val="da-DK"/>
        </w:rPr>
        <w:t xml:space="preserve">Vask med rigeligt </w:t>
      </w:r>
      <w:r w:rsidR="004B5DBC">
        <w:rPr>
          <w:rFonts w:ascii="Georgia" w:eastAsia="Georgia" w:hAnsi="Georgia" w:cs="Arial"/>
          <w:szCs w:val="22"/>
          <w:lang w:val="da-DK"/>
        </w:rPr>
        <w:t xml:space="preserve">sæbe og </w:t>
      </w:r>
      <w:r w:rsidRPr="00CD6CDF">
        <w:rPr>
          <w:rFonts w:ascii="Georgia" w:eastAsia="Georgia" w:hAnsi="Georgia" w:cs="Arial"/>
          <w:szCs w:val="22"/>
          <w:lang w:val="da-DK"/>
        </w:rPr>
        <w:t>vand</w:t>
      </w:r>
      <w:r w:rsidR="00AD6E7D">
        <w:rPr>
          <w:rFonts w:ascii="Georgia" w:eastAsia="Georgia" w:hAnsi="Georgia" w:cs="Arial"/>
          <w:szCs w:val="22"/>
          <w:lang w:val="da-DK"/>
        </w:rPr>
        <w:t xml:space="preserve">. </w:t>
      </w:r>
      <w:r w:rsidR="00AD6E7D" w:rsidRPr="00AD6E7D">
        <w:rPr>
          <w:rFonts w:ascii="Georgia" w:eastAsia="Georgia" w:hAnsi="Georgia" w:cs="Arial"/>
          <w:szCs w:val="22"/>
          <w:lang w:val="da-DK"/>
        </w:rPr>
        <w:t xml:space="preserve">Ved hudirritation eller udslæt: </w:t>
      </w:r>
      <w:r w:rsidR="00AD6E7D">
        <w:rPr>
          <w:rFonts w:ascii="Georgia" w:eastAsia="Georgia" w:hAnsi="Georgia" w:cs="Arial"/>
          <w:szCs w:val="22"/>
          <w:lang w:val="da-DK"/>
        </w:rPr>
        <w:t>S</w:t>
      </w:r>
      <w:r w:rsidR="00AD6E7D" w:rsidRPr="00AD6E7D">
        <w:rPr>
          <w:rFonts w:ascii="Georgia" w:eastAsia="Georgia" w:hAnsi="Georgia" w:cs="Arial"/>
          <w:szCs w:val="22"/>
          <w:lang w:val="da-DK"/>
        </w:rPr>
        <w:t>øg lægehjælp</w:t>
      </w:r>
      <w:r w:rsidRPr="00CD6CDF">
        <w:rPr>
          <w:rFonts w:ascii="Georgia" w:eastAsia="Georgia" w:hAnsi="Georgia" w:cs="Arial"/>
          <w:szCs w:val="22"/>
          <w:lang w:val="da-DK"/>
        </w:rPr>
        <w:t>.</w:t>
      </w:r>
      <w:r>
        <w:rPr>
          <w:rFonts w:ascii="Georgia" w:eastAsia="Georgia" w:hAnsi="Georgia" w:cs="Arial"/>
          <w:szCs w:val="22"/>
          <w:lang w:val="da-DK"/>
        </w:rPr>
        <w:t xml:space="preserve">  </w:t>
      </w:r>
      <w:r w:rsidRPr="00CD6CDF">
        <w:rPr>
          <w:rFonts w:ascii="Georgia" w:eastAsia="Georgia" w:hAnsi="Georgia" w:cs="Arial"/>
          <w:szCs w:val="22"/>
          <w:lang w:val="da-DK"/>
        </w:rPr>
        <w:t xml:space="preserve"> </w:t>
      </w:r>
    </w:p>
    <w:p w14:paraId="4C2F456B" w14:textId="77777777" w:rsidR="00B75778" w:rsidRDefault="00B75778" w:rsidP="002C6E85">
      <w:pPr>
        <w:ind w:left="1144"/>
        <w:rPr>
          <w:rFonts w:ascii="Georgia" w:eastAsia="Georgia" w:hAnsi="Georgia" w:cs="Arial"/>
          <w:szCs w:val="22"/>
          <w:lang w:val="da-DK"/>
        </w:rPr>
      </w:pPr>
    </w:p>
    <w:p w14:paraId="4C86EB2B" w14:textId="47FA467D" w:rsidR="00B75778" w:rsidRDefault="00B75778" w:rsidP="00B75778">
      <w:pPr>
        <w:pStyle w:val="BodyTextIndent2"/>
        <w:spacing w:after="0" w:line="240" w:lineRule="auto"/>
        <w:ind w:left="1144"/>
        <w:rPr>
          <w:rFonts w:ascii="Georgia" w:eastAsia="Georgia" w:hAnsi="Georgia" w:cs="Arial"/>
          <w:szCs w:val="22"/>
          <w:lang w:val="da-DK"/>
        </w:rPr>
      </w:pPr>
      <w:r w:rsidRPr="002164D0">
        <w:rPr>
          <w:rFonts w:ascii="Georgia" w:eastAsia="Georgia" w:hAnsi="Georgia" w:cs="Arial"/>
          <w:szCs w:val="22"/>
          <w:lang w:val="da-DK"/>
        </w:rPr>
        <w:t>VED KONTAKT MED ØJNENE: Skyl forsigtigt med vand i flere minutter. Fjern eventuelle kontaktlinser, hvis dette kan gøres let. Fortsæt skylning</w:t>
      </w:r>
      <w:r w:rsidR="00AD6E7D">
        <w:rPr>
          <w:rFonts w:ascii="Georgia" w:eastAsia="Georgia" w:hAnsi="Georgia" w:cs="Arial"/>
          <w:szCs w:val="22"/>
          <w:lang w:val="da-DK"/>
        </w:rPr>
        <w:t xml:space="preserve">. </w:t>
      </w:r>
      <w:r w:rsidR="00AD6E7D" w:rsidRPr="00AD6E7D">
        <w:rPr>
          <w:rFonts w:ascii="Georgia" w:eastAsia="Georgia" w:hAnsi="Georgia" w:cs="Arial"/>
          <w:szCs w:val="22"/>
          <w:lang w:val="da-DK"/>
        </w:rPr>
        <w:t>Ved vedvarende øjenirritation:</w:t>
      </w:r>
      <w:r w:rsidR="00AD6E7D">
        <w:rPr>
          <w:rFonts w:ascii="Georgia" w:eastAsia="Georgia" w:hAnsi="Georgia" w:cs="Arial"/>
          <w:szCs w:val="22"/>
          <w:lang w:val="da-DK"/>
        </w:rPr>
        <w:t xml:space="preserve"> S</w:t>
      </w:r>
      <w:r w:rsidR="00AD6E7D" w:rsidRPr="00AD6E7D">
        <w:rPr>
          <w:rFonts w:ascii="Georgia" w:eastAsia="Georgia" w:hAnsi="Georgia" w:cs="Arial"/>
          <w:szCs w:val="22"/>
          <w:lang w:val="da-DK"/>
        </w:rPr>
        <w:t>øg lægehjælp</w:t>
      </w:r>
      <w:r w:rsidRPr="002164D0">
        <w:rPr>
          <w:rFonts w:ascii="Georgia" w:eastAsia="Georgia" w:hAnsi="Georgia" w:cs="Arial"/>
          <w:szCs w:val="22"/>
          <w:lang w:val="da-DK"/>
        </w:rPr>
        <w:t>.</w:t>
      </w:r>
    </w:p>
    <w:p w14:paraId="0E757EE0" w14:textId="77777777" w:rsidR="0082742E" w:rsidRDefault="0082742E" w:rsidP="0082742E">
      <w:pPr>
        <w:pStyle w:val="BodyTextIndent2"/>
        <w:spacing w:after="0" w:line="240" w:lineRule="auto"/>
        <w:ind w:left="1144"/>
        <w:rPr>
          <w:rFonts w:ascii="Georgia" w:eastAsia="Georgia" w:hAnsi="Georgia" w:cs="Arial"/>
          <w:szCs w:val="22"/>
          <w:lang w:val="da-DK"/>
        </w:rPr>
      </w:pPr>
    </w:p>
    <w:p w14:paraId="040ED14B" w14:textId="477FD75A" w:rsidR="0082742E" w:rsidRDefault="0082742E" w:rsidP="0082742E">
      <w:pPr>
        <w:pStyle w:val="BodyTextIndent2"/>
        <w:spacing w:after="0" w:line="240" w:lineRule="auto"/>
        <w:ind w:left="1144"/>
        <w:rPr>
          <w:rFonts w:ascii="Georgia" w:eastAsia="Georgia" w:hAnsi="Georgia" w:cs="Arial"/>
          <w:szCs w:val="22"/>
          <w:lang w:val="da-DK"/>
        </w:rPr>
      </w:pPr>
      <w:r w:rsidRPr="00AC2FC2">
        <w:rPr>
          <w:rFonts w:ascii="Georgia" w:eastAsia="Georgia" w:hAnsi="Georgia" w:cs="Arial"/>
          <w:szCs w:val="22"/>
          <w:lang w:val="da-DK"/>
        </w:rPr>
        <w:t xml:space="preserve">Hvis der er brug for lægehjælp, medbring da beholderen eller etiketten. </w:t>
      </w:r>
    </w:p>
    <w:p w14:paraId="19152058" w14:textId="6DB7443D" w:rsidR="00D621C5" w:rsidRDefault="00D621C5" w:rsidP="00E8474F">
      <w:pPr>
        <w:pStyle w:val="BodyTextIndent2"/>
        <w:spacing w:after="0" w:line="240" w:lineRule="auto"/>
        <w:ind w:left="1145"/>
        <w:rPr>
          <w:rFonts w:ascii="Georgia" w:eastAsia="Georgia" w:hAnsi="Georgia" w:cs="Arial"/>
          <w:szCs w:val="22"/>
          <w:lang w:val="da-DK"/>
        </w:rPr>
      </w:pPr>
    </w:p>
    <w:p w14:paraId="2AC1BD17" w14:textId="77777777" w:rsidR="00E8474F" w:rsidRPr="00E8474F" w:rsidRDefault="00E8474F" w:rsidP="00E8474F">
      <w:pPr>
        <w:rPr>
          <w:rFonts w:eastAsia="Georgia"/>
          <w:lang w:val="da-DK"/>
        </w:rPr>
      </w:pPr>
    </w:p>
    <w:p w14:paraId="199B6794" w14:textId="6F7222AA" w:rsidR="00D621C5" w:rsidRDefault="006A293E">
      <w:pPr>
        <w:pStyle w:val="BodyTextIndent2"/>
        <w:keepNext/>
        <w:keepLines/>
        <w:spacing w:after="0" w:line="240" w:lineRule="auto"/>
        <w:ind w:left="-26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3) I deklarationsfeltet:</w:t>
      </w:r>
    </w:p>
    <w:p w14:paraId="08A8BF6F" w14:textId="77777777" w:rsidR="00CC71EB" w:rsidRPr="00CC71EB" w:rsidRDefault="00CC71EB" w:rsidP="00CC71EB">
      <w:pPr>
        <w:rPr>
          <w:rFonts w:eastAsia="Georgia"/>
          <w:lang w:val="da-DK"/>
        </w:rPr>
      </w:pPr>
    </w:p>
    <w:p w14:paraId="79E15E26" w14:textId="2592CB4D" w:rsidR="00D621C5" w:rsidRDefault="006A293E" w:rsidP="00F56BB6">
      <w:pPr>
        <w:pStyle w:val="BodyTextIndent2"/>
        <w:keepNext/>
        <w:keepLines/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a) Teksten ”</w:t>
      </w:r>
      <w:r>
        <w:rPr>
          <w:rFonts w:ascii="Georgia" w:eastAsia="Georgia" w:hAnsi="Georgia" w:cs="Georgia"/>
          <w:szCs w:val="22"/>
          <w:lang w:val="da-DK"/>
        </w:rPr>
        <w:t>Træbeskyttelsesmiddel</w:t>
      </w:r>
      <w:r>
        <w:rPr>
          <w:rFonts w:ascii="Georgia" w:eastAsia="Georgia" w:hAnsi="Georgia" w:cs="Arial"/>
          <w:szCs w:val="22"/>
          <w:lang w:val="da-DK"/>
        </w:rPr>
        <w:t xml:space="preserve"> BPR-reg. nr.</w:t>
      </w:r>
      <w:r w:rsidR="00086667">
        <w:rPr>
          <w:rFonts w:ascii="Georgia" w:eastAsia="Georgia" w:hAnsi="Georgia" w:cs="Arial"/>
          <w:szCs w:val="22"/>
          <w:lang w:val="da-DK"/>
        </w:rPr>
        <w:t xml:space="preserve"> 179-243</w:t>
      </w:r>
      <w:r>
        <w:rPr>
          <w:rFonts w:ascii="Georgia" w:eastAsia="Georgia" w:hAnsi="Georgia" w:cs="Arial"/>
          <w:szCs w:val="22"/>
          <w:lang w:val="da-DK"/>
        </w:rPr>
        <w:t>. Aktivstof</w:t>
      </w:r>
      <w:r w:rsidR="00086667">
        <w:rPr>
          <w:rFonts w:ascii="Georgia" w:eastAsia="Georgia" w:hAnsi="Georgia" w:cs="Arial"/>
          <w:szCs w:val="22"/>
          <w:lang w:val="da-DK"/>
        </w:rPr>
        <w:t xml:space="preserve"> </w:t>
      </w:r>
      <w:r>
        <w:rPr>
          <w:rFonts w:ascii="Georgia" w:eastAsia="Georgia" w:hAnsi="Georgia" w:cs="Arial"/>
          <w:szCs w:val="22"/>
          <w:lang w:val="da-DK"/>
        </w:rPr>
        <w:t>og biocidholdigt produkt er godkendt efter biocidforordningen (Forordning (EU) nr. 528/2012)”.</w:t>
      </w:r>
    </w:p>
    <w:p w14:paraId="55E5D04A" w14:textId="40B89F0A" w:rsidR="00D621C5" w:rsidRDefault="006A293E" w:rsidP="00F56BB6">
      <w:pPr>
        <w:pStyle w:val="BodyTextIndent2"/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b) Oplysning om præparattype: ”</w:t>
      </w:r>
      <w:r w:rsidR="004E5896">
        <w:rPr>
          <w:rFonts w:ascii="Georgia" w:eastAsia="Georgia" w:hAnsi="Georgia" w:cs="Arial"/>
          <w:szCs w:val="22"/>
          <w:lang w:val="da-DK"/>
        </w:rPr>
        <w:t>emulsionskoncentrat</w:t>
      </w:r>
      <w:r>
        <w:rPr>
          <w:rFonts w:ascii="Georgia" w:eastAsia="Georgia" w:hAnsi="Georgia" w:cs="Arial"/>
          <w:szCs w:val="22"/>
          <w:lang w:val="da-DK"/>
        </w:rPr>
        <w:t xml:space="preserve">” for dette præparat. </w:t>
      </w:r>
    </w:p>
    <w:p w14:paraId="6C7483B7" w14:textId="3F61A7C7" w:rsidR="00D621C5" w:rsidRDefault="006A293E" w:rsidP="00F56BB6">
      <w:pPr>
        <w:pStyle w:val="BodyTextIndent2"/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c) Indholdet af aktivstof i vægtprocent (% w/w) og g/L</w:t>
      </w:r>
      <w:r>
        <w:rPr>
          <w:rFonts w:ascii="Georgia" w:eastAsia="Georgia" w:hAnsi="Georgia" w:cs="Arial"/>
          <w:color w:val="0000FF"/>
          <w:szCs w:val="22"/>
          <w:lang w:val="da-DK"/>
        </w:rPr>
        <w:t xml:space="preserve"> </w:t>
      </w:r>
      <w:r>
        <w:rPr>
          <w:rFonts w:ascii="Georgia" w:eastAsia="Georgia" w:hAnsi="Georgia" w:cs="Arial"/>
          <w:szCs w:val="22"/>
          <w:lang w:val="da-DK"/>
        </w:rPr>
        <w:t>ved 20°C</w:t>
      </w:r>
      <w:r w:rsidR="00086667">
        <w:rPr>
          <w:rFonts w:ascii="Georgia" w:eastAsia="Georgia" w:hAnsi="Georgia" w:cs="Arial"/>
          <w:szCs w:val="22"/>
          <w:lang w:val="da-DK"/>
        </w:rPr>
        <w:t>.</w:t>
      </w:r>
    </w:p>
    <w:p w14:paraId="4CEE05B5" w14:textId="49196CDC" w:rsidR="00D621C5" w:rsidRPr="00084983" w:rsidRDefault="006A293E" w:rsidP="00F56BB6">
      <w:pPr>
        <w:pStyle w:val="BodyTextIndent2"/>
        <w:spacing w:line="240" w:lineRule="auto"/>
        <w:ind w:left="1418" w:hanging="284"/>
        <w:rPr>
          <w:rFonts w:ascii="Georgia" w:eastAsia="Georgia" w:hAnsi="Georgia" w:cs="Arial"/>
          <w:i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lastRenderedPageBreak/>
        <w:t>d)</w:t>
      </w:r>
      <w:r>
        <w:rPr>
          <w:rFonts w:ascii="Georgia" w:eastAsia="Georgia" w:hAnsi="Georgia" w:cs="Arial"/>
          <w:color w:val="0000FF"/>
          <w:szCs w:val="22"/>
          <w:lang w:val="da-DK"/>
        </w:rPr>
        <w:t xml:space="preserve"> </w:t>
      </w:r>
      <w:r>
        <w:rPr>
          <w:rFonts w:ascii="Georgia" w:eastAsia="Georgia" w:hAnsi="Georgia" w:cs="Arial"/>
          <w:szCs w:val="22"/>
          <w:lang w:val="da-DK"/>
        </w:rPr>
        <w:t>Sætningen</w:t>
      </w:r>
      <w:r w:rsidRPr="00084983">
        <w:rPr>
          <w:rFonts w:ascii="Georgia" w:eastAsia="Georgia" w:hAnsi="Georgia" w:cs="Arial"/>
          <w:szCs w:val="22"/>
          <w:lang w:val="da-DK"/>
        </w:rPr>
        <w:t>: ”Indeholder</w:t>
      </w:r>
      <w:r w:rsidR="00084983" w:rsidRPr="00084983">
        <w:rPr>
          <w:rFonts w:ascii="Georgia" w:eastAsia="Georgia" w:hAnsi="Georgia" w:cs="Arial"/>
          <w:szCs w:val="22"/>
          <w:lang w:val="da-DK"/>
        </w:rPr>
        <w:t xml:space="preserve"> </w:t>
      </w:r>
      <w:proofErr w:type="spellStart"/>
      <w:r w:rsidR="00E8474F">
        <w:rPr>
          <w:rFonts w:ascii="Georgia" w:eastAsia="Georgia" w:hAnsi="Georgia" w:cs="Arial"/>
          <w:szCs w:val="22"/>
          <w:lang w:val="da-DK"/>
        </w:rPr>
        <w:t>iso</w:t>
      </w:r>
      <w:r w:rsidR="006252A9" w:rsidRPr="00084983">
        <w:rPr>
          <w:rFonts w:ascii="Georgia" w:hAnsi="Georgia"/>
          <w:bCs/>
          <w:iCs/>
          <w:lang w:val="da-DK"/>
        </w:rPr>
        <w:t>propanol</w:t>
      </w:r>
      <w:proofErr w:type="spellEnd"/>
      <w:r w:rsidR="006252A9" w:rsidRPr="00084983">
        <w:rPr>
          <w:rFonts w:ascii="Georgia" w:hAnsi="Georgia"/>
          <w:bCs/>
          <w:iCs/>
          <w:lang w:val="da-DK"/>
        </w:rPr>
        <w:t xml:space="preserve">, </w:t>
      </w:r>
      <w:r w:rsidR="00E8474F">
        <w:rPr>
          <w:rFonts w:ascii="Georgia" w:hAnsi="Georgia"/>
          <w:bCs/>
          <w:iCs/>
          <w:lang w:val="da-DK"/>
        </w:rPr>
        <w:t>(</w:t>
      </w:r>
      <w:r w:rsidR="006252A9" w:rsidRPr="00084983">
        <w:rPr>
          <w:rFonts w:ascii="Georgia" w:hAnsi="Georgia"/>
          <w:iCs/>
          <w:lang w:val="da-DK"/>
        </w:rPr>
        <w:t>2-</w:t>
      </w:r>
      <w:proofErr w:type="gramStart"/>
      <w:r w:rsidR="006252A9" w:rsidRPr="00084983">
        <w:rPr>
          <w:rFonts w:ascii="Georgia" w:hAnsi="Georgia"/>
          <w:iCs/>
          <w:lang w:val="da-DK"/>
        </w:rPr>
        <w:t>methoxymethylethoxy)</w:t>
      </w:r>
      <w:proofErr w:type="spellStart"/>
      <w:r w:rsidR="006252A9" w:rsidRPr="00084983">
        <w:rPr>
          <w:rFonts w:ascii="Georgia" w:hAnsi="Georgia"/>
          <w:iCs/>
          <w:lang w:val="da-DK"/>
        </w:rPr>
        <w:t>propanol</w:t>
      </w:r>
      <w:proofErr w:type="spellEnd"/>
      <w:proofErr w:type="gramEnd"/>
      <w:r w:rsidR="006252A9" w:rsidRPr="00084983">
        <w:rPr>
          <w:rFonts w:ascii="Georgia" w:hAnsi="Georgia"/>
          <w:iCs/>
          <w:lang w:val="da-DK"/>
        </w:rPr>
        <w:t xml:space="preserve">, </w:t>
      </w:r>
      <w:r w:rsidR="00CC71EB">
        <w:rPr>
          <w:rFonts w:ascii="Georgia" w:hAnsi="Georgia"/>
          <w:bCs/>
          <w:iCs/>
          <w:lang w:val="da-DK"/>
        </w:rPr>
        <w:t>3-butoxy-2-propanol</w:t>
      </w:r>
      <w:r w:rsidR="006252A9" w:rsidRPr="00084983">
        <w:rPr>
          <w:rFonts w:ascii="Georgia" w:hAnsi="Georgia"/>
          <w:bCs/>
          <w:iCs/>
          <w:lang w:val="da-DK"/>
        </w:rPr>
        <w:t>.</w:t>
      </w:r>
      <w:r w:rsidRPr="00084983">
        <w:rPr>
          <w:rFonts w:ascii="Georgia" w:eastAsia="Georgia" w:hAnsi="Georgia" w:cs="Arial"/>
          <w:szCs w:val="22"/>
          <w:lang w:val="da-DK"/>
        </w:rPr>
        <w:t>”</w:t>
      </w:r>
    </w:p>
    <w:p w14:paraId="625DBEE7" w14:textId="3D2788B1" w:rsidR="00D621C5" w:rsidRDefault="006A293E" w:rsidP="00F56BB6">
      <w:pPr>
        <w:pStyle w:val="BodyTextIndent2"/>
        <w:tabs>
          <w:tab w:val="num" w:pos="1118"/>
        </w:tabs>
        <w:spacing w:line="240" w:lineRule="auto"/>
        <w:ind w:left="1418" w:hanging="284"/>
        <w:rPr>
          <w:rStyle w:val="PageNumber"/>
          <w:rFonts w:ascii="Georgia" w:eastAsia="Georgia" w:hAnsi="Georgia" w:cs="Georgia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e) Udløbsdatoen skal anføres. Denne dato</w:t>
      </w:r>
      <w:r>
        <w:rPr>
          <w:rStyle w:val="PageNumber"/>
          <w:rFonts w:ascii="Georgia" w:eastAsia="Georgia" w:hAnsi="Georgia" w:cs="Georgia"/>
          <w:szCs w:val="22"/>
          <w:lang w:val="da-DK"/>
        </w:rPr>
        <w:t xml:space="preserve"> må højst være</w:t>
      </w:r>
      <w:r w:rsidR="00314F30">
        <w:rPr>
          <w:rStyle w:val="PageNumber"/>
          <w:rFonts w:ascii="Georgia" w:eastAsia="Georgia" w:hAnsi="Georgia" w:cs="Georgia"/>
          <w:szCs w:val="22"/>
          <w:lang w:val="da-DK"/>
        </w:rPr>
        <w:t xml:space="preserve"> 2</w:t>
      </w:r>
      <w:r>
        <w:rPr>
          <w:rStyle w:val="PageNumber"/>
          <w:rFonts w:ascii="Georgia" w:eastAsia="Georgia" w:hAnsi="Georgia" w:cs="Georgia"/>
          <w:color w:val="0000FF"/>
          <w:szCs w:val="22"/>
          <w:lang w:val="da-DK"/>
        </w:rPr>
        <w:t xml:space="preserve"> </w:t>
      </w:r>
      <w:r>
        <w:rPr>
          <w:rStyle w:val="PageNumber"/>
          <w:rFonts w:ascii="Georgia" w:eastAsia="Georgia" w:hAnsi="Georgia" w:cs="Georgia"/>
          <w:szCs w:val="22"/>
          <w:lang w:val="da-DK"/>
        </w:rPr>
        <w:t>år efter produktionsdatoen. Etikettens dato kan udformes som en hen</w:t>
      </w:r>
      <w:r>
        <w:rPr>
          <w:rStyle w:val="PageNumber"/>
          <w:rFonts w:ascii="Georgia" w:eastAsia="Georgia" w:hAnsi="Georgia" w:cs="Georgia"/>
          <w:szCs w:val="22"/>
          <w:lang w:val="da-DK"/>
        </w:rPr>
        <w:softHyphen/>
        <w:t>visning til en produktionsdato andetsteds på emballagen.</w:t>
      </w:r>
    </w:p>
    <w:p w14:paraId="41718F11" w14:textId="77777777" w:rsidR="00D621C5" w:rsidRDefault="006A293E" w:rsidP="00F56BB6">
      <w:pPr>
        <w:pStyle w:val="BodyTextIndent2"/>
        <w:tabs>
          <w:tab w:val="num" w:pos="1118"/>
        </w:tabs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f) Batchnummer eller – betegnelse skal anføres.</w:t>
      </w:r>
    </w:p>
    <w:p w14:paraId="3C8A4F46" w14:textId="69C7FEA6" w:rsidR="00D621C5" w:rsidRPr="00F56BB6" w:rsidRDefault="006A293E" w:rsidP="00F56BB6">
      <w:pPr>
        <w:pStyle w:val="BodyTextIndent2"/>
        <w:tabs>
          <w:tab w:val="num" w:pos="1118"/>
        </w:tabs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g) </w:t>
      </w:r>
      <w:r w:rsidRPr="00F56BB6">
        <w:rPr>
          <w:rFonts w:ascii="Georgia" w:eastAsia="Georgia" w:hAnsi="Georgia" w:cs="Arial"/>
          <w:szCs w:val="22"/>
          <w:lang w:val="da-DK"/>
        </w:rPr>
        <w:t xml:space="preserve">Pakningsstørrelse i </w:t>
      </w:r>
      <w:r w:rsidR="00314F30" w:rsidRPr="00F56BB6">
        <w:rPr>
          <w:rFonts w:ascii="Georgia" w:eastAsia="Georgia" w:hAnsi="Georgia" w:cs="Arial"/>
          <w:szCs w:val="22"/>
          <w:lang w:val="da-DK"/>
        </w:rPr>
        <w:t>L</w:t>
      </w:r>
      <w:r w:rsidRPr="00F56BB6">
        <w:rPr>
          <w:rFonts w:ascii="Georgia" w:eastAsia="Georgia" w:hAnsi="Georgia" w:cs="Arial"/>
          <w:szCs w:val="22"/>
          <w:lang w:val="da-DK"/>
        </w:rPr>
        <w:t>.</w:t>
      </w:r>
    </w:p>
    <w:p w14:paraId="211010F1" w14:textId="77777777" w:rsidR="00D621C5" w:rsidRDefault="006A293E" w:rsidP="00F56BB6">
      <w:pPr>
        <w:pStyle w:val="BodyTextIndent2"/>
        <w:tabs>
          <w:tab w:val="num" w:pos="1118"/>
        </w:tabs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h) Godkendelsesindehavers navn og adresse.</w:t>
      </w:r>
    </w:p>
    <w:p w14:paraId="00669F3C" w14:textId="0F282467" w:rsidR="00D621C5" w:rsidRDefault="00D621C5" w:rsidP="00E8474F">
      <w:pPr>
        <w:pStyle w:val="BodyTextIndent2"/>
        <w:tabs>
          <w:tab w:val="num" w:pos="1118"/>
        </w:tabs>
        <w:spacing w:after="0" w:line="240" w:lineRule="auto"/>
        <w:ind w:left="0"/>
        <w:rPr>
          <w:rFonts w:ascii="Georgia" w:eastAsia="Georgia" w:hAnsi="Georgia" w:cs="Arial"/>
          <w:szCs w:val="22"/>
          <w:lang w:val="da-DK"/>
        </w:rPr>
      </w:pPr>
    </w:p>
    <w:p w14:paraId="12092DE8" w14:textId="77777777" w:rsidR="00E8474F" w:rsidRPr="00E8474F" w:rsidRDefault="00E8474F" w:rsidP="00E8474F">
      <w:pPr>
        <w:rPr>
          <w:rFonts w:eastAsia="Georgia"/>
          <w:lang w:val="da-DK"/>
        </w:rPr>
      </w:pPr>
    </w:p>
    <w:p w14:paraId="7BF75E51" w14:textId="77777777" w:rsidR="00D621C5" w:rsidRDefault="006A293E">
      <w:pPr>
        <w:pStyle w:val="BodyTextIndent2"/>
        <w:spacing w:after="0" w:line="240" w:lineRule="auto"/>
        <w:ind w:left="0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4) Brugsanvisningen:</w:t>
      </w:r>
    </w:p>
    <w:p w14:paraId="5BEA38FE" w14:textId="77777777" w:rsidR="00D621C5" w:rsidRDefault="00D621C5">
      <w:pPr>
        <w:pStyle w:val="BodyTextIndent2"/>
        <w:spacing w:after="0" w:line="240" w:lineRule="auto"/>
        <w:ind w:left="0"/>
        <w:rPr>
          <w:rFonts w:ascii="Georgia" w:eastAsia="Georgia" w:hAnsi="Georgia" w:cs="Arial"/>
          <w:szCs w:val="22"/>
          <w:lang w:val="da-DK"/>
        </w:rPr>
      </w:pPr>
    </w:p>
    <w:p w14:paraId="43996255" w14:textId="77777777" w:rsidR="00D621C5" w:rsidRDefault="006A293E">
      <w:pPr>
        <w:pStyle w:val="BodyTextIndent2"/>
        <w:spacing w:line="240" w:lineRule="auto"/>
        <w:ind w:left="113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Oplysninger om skadevoldere, anvendelsesområde</w:t>
      </w:r>
      <w:r>
        <w:rPr>
          <w:rFonts w:ascii="Georgia" w:eastAsia="Georgia" w:hAnsi="Georgia" w:cs="Arial"/>
          <w:i/>
          <w:szCs w:val="22"/>
          <w:lang w:val="da-DK"/>
        </w:rPr>
        <w:t xml:space="preserve"> </w:t>
      </w:r>
      <w:r>
        <w:rPr>
          <w:rFonts w:ascii="Georgia" w:eastAsia="Georgia" w:hAnsi="Georgia" w:cs="Arial"/>
          <w:szCs w:val="22"/>
          <w:lang w:val="da-DK"/>
        </w:rPr>
        <w:t>og doseringer.</w:t>
      </w:r>
    </w:p>
    <w:p w14:paraId="558C4183" w14:textId="77777777" w:rsidR="00D621C5" w:rsidRDefault="006A293E">
      <w:pPr>
        <w:pStyle w:val="BodyTextIndent2"/>
        <w:spacing w:line="240" w:lineRule="auto"/>
        <w:ind w:left="1118"/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 xml:space="preserve">Følgende retningslinjer gælder i forhold til bortskaffelse. </w:t>
      </w:r>
    </w:p>
    <w:p w14:paraId="457B3960" w14:textId="77777777" w:rsidR="00386201" w:rsidRDefault="006A293E" w:rsidP="00A6793E">
      <w:pPr>
        <w:pStyle w:val="BodyTextIndent2"/>
        <w:spacing w:line="240" w:lineRule="auto"/>
        <w:ind w:left="1118"/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>Der skal mærkes med sikkerhedssætning P501: ”</w:t>
      </w:r>
      <w:r w:rsidR="00A6793E">
        <w:rPr>
          <w:rFonts w:ascii="Georgia" w:eastAsia="Georgia" w:hAnsi="Georgia" w:cs="Georgia"/>
          <w:lang w:val="da-DK"/>
        </w:rPr>
        <w:t>Rester og emballage bortskaffes som farligt affald.”</w:t>
      </w:r>
    </w:p>
    <w:p w14:paraId="477A14F5" w14:textId="250BB08F" w:rsidR="002C6E85" w:rsidRPr="00386201" w:rsidRDefault="00386201" w:rsidP="00386201">
      <w:pPr>
        <w:pStyle w:val="BodyTextIndent2"/>
        <w:spacing w:line="240" w:lineRule="auto"/>
        <w:ind w:left="1118"/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 xml:space="preserve">Følgende sætning skal anføres under sikkerhedssætning P501: </w:t>
      </w:r>
      <w:r w:rsidR="00A6793E">
        <w:rPr>
          <w:rFonts w:ascii="Georgia" w:eastAsia="Georgia" w:hAnsi="Georgia" w:cs="Georgia"/>
          <w:lang w:val="da-DK"/>
        </w:rPr>
        <w:t>”Ovenstående sætning er Miljøstyrelsens vejledning om affaldshåndtering af dette produkt. Følg altid kommunens affaldsregulativ og forhør dig hos kommunen, hvis du er i tvivl.”</w:t>
      </w:r>
      <w:r w:rsidR="006A293E">
        <w:rPr>
          <w:rFonts w:ascii="Georgia" w:eastAsia="Georgia" w:hAnsi="Georgia" w:cs="Georgia"/>
          <w:lang w:val="da-DK"/>
        </w:rPr>
        <w:t xml:space="preserve"> </w:t>
      </w:r>
    </w:p>
    <w:sectPr w:rsidR="002C6E85" w:rsidRPr="0038620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F95AA" w14:textId="77777777" w:rsidR="009549D3" w:rsidRDefault="009549D3">
      <w:r>
        <w:separator/>
      </w:r>
    </w:p>
  </w:endnote>
  <w:endnote w:type="continuationSeparator" w:id="0">
    <w:p w14:paraId="795984EF" w14:textId="77777777" w:rsidR="009549D3" w:rsidRDefault="0095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F5E8" w14:textId="77777777" w:rsidR="009549D3" w:rsidRDefault="009549D3">
      <w:r>
        <w:separator/>
      </w:r>
    </w:p>
  </w:footnote>
  <w:footnote w:type="continuationSeparator" w:id="0">
    <w:p w14:paraId="030634C4" w14:textId="77777777" w:rsidR="009549D3" w:rsidRDefault="009549D3">
      <w:r>
        <w:continuationSeparator/>
      </w:r>
    </w:p>
  </w:footnote>
  <w:footnote w:type="continuationNotice" w:id="1">
    <w:p w14:paraId="769DD70F" w14:textId="77777777" w:rsidR="009549D3" w:rsidRDefault="009549D3"/>
  </w:footnote>
  <w:footnote w:id="2">
    <w:p w14:paraId="4CF24A33" w14:textId="61956EF9" w:rsidR="00377162" w:rsidRDefault="00377162" w:rsidP="005F25E6">
      <w:pPr>
        <w:pStyle w:val="FootnoteText"/>
        <w:ind w:left="113" w:hanging="113"/>
      </w:pPr>
      <w:r>
        <w:rPr>
          <w:rStyle w:val="FootnoteReference"/>
        </w:rPr>
        <w:footnoteRef/>
      </w:r>
      <w:r>
        <w:t xml:space="preserve"> Europa-Parlamentets og Rådets forordning (EF) Nr. 1272/2008 af 16. december 2008</w:t>
      </w:r>
      <w:r w:rsidR="005F25E6">
        <w:t xml:space="preserve"> </w:t>
      </w:r>
      <w:r>
        <w:t>om klassificering, mærkning og emballering af stoffer og blandinger og om ændring og ophævelse af direktiv 67/548/EØF og 1999/45/EF og om ændring af forordning (EF) nr. 1907/2006</w:t>
      </w:r>
      <w:r w:rsidR="005F25E6">
        <w:t>.</w:t>
      </w:r>
    </w:p>
    <w:p w14:paraId="061562FE" w14:textId="77777777" w:rsidR="00377162" w:rsidRDefault="0037716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B004F" w14:textId="77777777" w:rsidR="00377162" w:rsidRDefault="00377162">
    <w:pPr>
      <w:pStyle w:val="Header"/>
    </w:pPr>
    <w:r>
      <w:rPr>
        <w:noProof/>
        <w:lang w:val="da-DK"/>
      </w:rPr>
      <w:drawing>
        <wp:anchor distT="0" distB="0" distL="114300" distR="114300" simplePos="0" relativeHeight="251659264" behindDoc="0" locked="0" layoutInCell="1" allowOverlap="1" wp14:anchorId="7F8A0A67" wp14:editId="6DBE0D0C">
          <wp:simplePos x="0" y="0"/>
          <wp:positionH relativeFrom="page">
            <wp:posOffset>4991100</wp:posOffset>
          </wp:positionH>
          <wp:positionV relativeFrom="page">
            <wp:posOffset>565278</wp:posOffset>
          </wp:positionV>
          <wp:extent cx="2119745" cy="462717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9745" cy="4627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117A347" w14:textId="77777777" w:rsidR="00377162" w:rsidRDefault="0037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C4D"/>
    <w:multiLevelType w:val="hybridMultilevel"/>
    <w:tmpl w:val="55F052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0C4"/>
    <w:multiLevelType w:val="multilevel"/>
    <w:tmpl w:val="E084CE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B9C5BA0"/>
    <w:multiLevelType w:val="multilevel"/>
    <w:tmpl w:val="A0321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00521"/>
    <w:multiLevelType w:val="multilevel"/>
    <w:tmpl w:val="C62897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72016E46"/>
    <w:multiLevelType w:val="multilevel"/>
    <w:tmpl w:val="6CDCA7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387429A"/>
    <w:multiLevelType w:val="hybridMultilevel"/>
    <w:tmpl w:val="BD5297DA"/>
    <w:lvl w:ilvl="0" w:tplc="BDB8B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72E6"/>
    <w:multiLevelType w:val="multilevel"/>
    <w:tmpl w:val="7F7E9F28"/>
    <w:lvl w:ilvl="0">
      <w:start w:val="1"/>
      <w:numFmt w:val="decimal"/>
      <w:lvlText w:val="%1)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C5"/>
    <w:rsid w:val="00040A00"/>
    <w:rsid w:val="0004430C"/>
    <w:rsid w:val="0005210D"/>
    <w:rsid w:val="000601FB"/>
    <w:rsid w:val="00082F4C"/>
    <w:rsid w:val="00084983"/>
    <w:rsid w:val="00086667"/>
    <w:rsid w:val="000902C5"/>
    <w:rsid w:val="00090B89"/>
    <w:rsid w:val="000A2D97"/>
    <w:rsid w:val="000A34E8"/>
    <w:rsid w:val="000B01A9"/>
    <w:rsid w:val="000B4C94"/>
    <w:rsid w:val="000B70B9"/>
    <w:rsid w:val="000C1924"/>
    <w:rsid w:val="00124C32"/>
    <w:rsid w:val="00163D9E"/>
    <w:rsid w:val="00177266"/>
    <w:rsid w:val="001B452F"/>
    <w:rsid w:val="001D3C42"/>
    <w:rsid w:val="001F209B"/>
    <w:rsid w:val="00217B36"/>
    <w:rsid w:val="00251256"/>
    <w:rsid w:val="002536BF"/>
    <w:rsid w:val="00260DE0"/>
    <w:rsid w:val="0026764E"/>
    <w:rsid w:val="00270C35"/>
    <w:rsid w:val="002869E5"/>
    <w:rsid w:val="00293738"/>
    <w:rsid w:val="002962ED"/>
    <w:rsid w:val="002C6AEC"/>
    <w:rsid w:val="002C6E85"/>
    <w:rsid w:val="002F2191"/>
    <w:rsid w:val="00303EFE"/>
    <w:rsid w:val="00314328"/>
    <w:rsid w:val="00314F30"/>
    <w:rsid w:val="00333C32"/>
    <w:rsid w:val="00347685"/>
    <w:rsid w:val="003527AC"/>
    <w:rsid w:val="0036602D"/>
    <w:rsid w:val="00374708"/>
    <w:rsid w:val="00377162"/>
    <w:rsid w:val="00382E27"/>
    <w:rsid w:val="00386201"/>
    <w:rsid w:val="00394AA2"/>
    <w:rsid w:val="003A0ECA"/>
    <w:rsid w:val="003A4C04"/>
    <w:rsid w:val="003A4C5E"/>
    <w:rsid w:val="003C1A75"/>
    <w:rsid w:val="003C29F3"/>
    <w:rsid w:val="004032A9"/>
    <w:rsid w:val="00420505"/>
    <w:rsid w:val="00426B2A"/>
    <w:rsid w:val="00436534"/>
    <w:rsid w:val="00445883"/>
    <w:rsid w:val="004679CB"/>
    <w:rsid w:val="0047729C"/>
    <w:rsid w:val="00490273"/>
    <w:rsid w:val="004B3F6B"/>
    <w:rsid w:val="004B5DBC"/>
    <w:rsid w:val="004C3C3F"/>
    <w:rsid w:val="004D26A4"/>
    <w:rsid w:val="004E5896"/>
    <w:rsid w:val="004E5F9E"/>
    <w:rsid w:val="004F21FC"/>
    <w:rsid w:val="004F22CD"/>
    <w:rsid w:val="00553DA6"/>
    <w:rsid w:val="0056576F"/>
    <w:rsid w:val="005E4919"/>
    <w:rsid w:val="005F1488"/>
    <w:rsid w:val="005F25E6"/>
    <w:rsid w:val="0061053F"/>
    <w:rsid w:val="006106AC"/>
    <w:rsid w:val="0061601D"/>
    <w:rsid w:val="006231B6"/>
    <w:rsid w:val="006252A9"/>
    <w:rsid w:val="0063550A"/>
    <w:rsid w:val="006605E7"/>
    <w:rsid w:val="00670C80"/>
    <w:rsid w:val="00683DDE"/>
    <w:rsid w:val="00692E3A"/>
    <w:rsid w:val="00692FCF"/>
    <w:rsid w:val="006A293E"/>
    <w:rsid w:val="006A4274"/>
    <w:rsid w:val="006C6E59"/>
    <w:rsid w:val="006C722C"/>
    <w:rsid w:val="006D30BF"/>
    <w:rsid w:val="006E0E53"/>
    <w:rsid w:val="006E7809"/>
    <w:rsid w:val="006F088F"/>
    <w:rsid w:val="006F4D8D"/>
    <w:rsid w:val="00700F4B"/>
    <w:rsid w:val="00724042"/>
    <w:rsid w:val="00725589"/>
    <w:rsid w:val="00752222"/>
    <w:rsid w:val="00763238"/>
    <w:rsid w:val="007655DE"/>
    <w:rsid w:val="00785665"/>
    <w:rsid w:val="00786F78"/>
    <w:rsid w:val="00794989"/>
    <w:rsid w:val="007A175D"/>
    <w:rsid w:val="007D6C1A"/>
    <w:rsid w:val="007E12D4"/>
    <w:rsid w:val="008060BE"/>
    <w:rsid w:val="00811235"/>
    <w:rsid w:val="00811F11"/>
    <w:rsid w:val="0082742E"/>
    <w:rsid w:val="00870655"/>
    <w:rsid w:val="00873D68"/>
    <w:rsid w:val="008B0976"/>
    <w:rsid w:val="008B5ECC"/>
    <w:rsid w:val="008C0CAF"/>
    <w:rsid w:val="008C0D85"/>
    <w:rsid w:val="008C1379"/>
    <w:rsid w:val="008D6CA7"/>
    <w:rsid w:val="008F71C2"/>
    <w:rsid w:val="008F787B"/>
    <w:rsid w:val="009260B0"/>
    <w:rsid w:val="009325D9"/>
    <w:rsid w:val="00935190"/>
    <w:rsid w:val="009549D3"/>
    <w:rsid w:val="00962FC9"/>
    <w:rsid w:val="009938DF"/>
    <w:rsid w:val="009A5F23"/>
    <w:rsid w:val="009B0D9A"/>
    <w:rsid w:val="009B6C69"/>
    <w:rsid w:val="009C52E8"/>
    <w:rsid w:val="009D7D0A"/>
    <w:rsid w:val="009F7645"/>
    <w:rsid w:val="00A14BB2"/>
    <w:rsid w:val="00A219AA"/>
    <w:rsid w:val="00A21C20"/>
    <w:rsid w:val="00A41D98"/>
    <w:rsid w:val="00A432DE"/>
    <w:rsid w:val="00A43326"/>
    <w:rsid w:val="00A536DB"/>
    <w:rsid w:val="00A6793E"/>
    <w:rsid w:val="00A91520"/>
    <w:rsid w:val="00A93780"/>
    <w:rsid w:val="00AA337A"/>
    <w:rsid w:val="00AA7197"/>
    <w:rsid w:val="00AB2B13"/>
    <w:rsid w:val="00AB5DB0"/>
    <w:rsid w:val="00AB6617"/>
    <w:rsid w:val="00AD6E7D"/>
    <w:rsid w:val="00B3785E"/>
    <w:rsid w:val="00B37F82"/>
    <w:rsid w:val="00B42157"/>
    <w:rsid w:val="00B436DE"/>
    <w:rsid w:val="00B544BA"/>
    <w:rsid w:val="00B72335"/>
    <w:rsid w:val="00B75778"/>
    <w:rsid w:val="00B9752C"/>
    <w:rsid w:val="00BA2FBA"/>
    <w:rsid w:val="00BB7DA8"/>
    <w:rsid w:val="00BC271E"/>
    <w:rsid w:val="00BD72B6"/>
    <w:rsid w:val="00BE767A"/>
    <w:rsid w:val="00BF44A5"/>
    <w:rsid w:val="00BF75B2"/>
    <w:rsid w:val="00C17694"/>
    <w:rsid w:val="00C22AB0"/>
    <w:rsid w:val="00C26A64"/>
    <w:rsid w:val="00C50BEB"/>
    <w:rsid w:val="00C53D68"/>
    <w:rsid w:val="00C54C29"/>
    <w:rsid w:val="00C60BD6"/>
    <w:rsid w:val="00C61D93"/>
    <w:rsid w:val="00C64277"/>
    <w:rsid w:val="00C7087E"/>
    <w:rsid w:val="00C72191"/>
    <w:rsid w:val="00CA54B5"/>
    <w:rsid w:val="00CA7D23"/>
    <w:rsid w:val="00CB00FE"/>
    <w:rsid w:val="00CC0A5B"/>
    <w:rsid w:val="00CC3E60"/>
    <w:rsid w:val="00CC71EB"/>
    <w:rsid w:val="00CD4A88"/>
    <w:rsid w:val="00CD505D"/>
    <w:rsid w:val="00D069A3"/>
    <w:rsid w:val="00D10F25"/>
    <w:rsid w:val="00D147C1"/>
    <w:rsid w:val="00D31DF8"/>
    <w:rsid w:val="00D47D81"/>
    <w:rsid w:val="00D610C7"/>
    <w:rsid w:val="00D621C5"/>
    <w:rsid w:val="00DE144F"/>
    <w:rsid w:val="00DF4B25"/>
    <w:rsid w:val="00DF54A4"/>
    <w:rsid w:val="00DF7524"/>
    <w:rsid w:val="00E307EB"/>
    <w:rsid w:val="00E31FC9"/>
    <w:rsid w:val="00E4249C"/>
    <w:rsid w:val="00E43C18"/>
    <w:rsid w:val="00E772A8"/>
    <w:rsid w:val="00E8474F"/>
    <w:rsid w:val="00E93A91"/>
    <w:rsid w:val="00E95D02"/>
    <w:rsid w:val="00EA33B0"/>
    <w:rsid w:val="00EA4245"/>
    <w:rsid w:val="00EC5390"/>
    <w:rsid w:val="00ED5859"/>
    <w:rsid w:val="00EE2744"/>
    <w:rsid w:val="00F22F1B"/>
    <w:rsid w:val="00F24581"/>
    <w:rsid w:val="00F53F28"/>
    <w:rsid w:val="00F557A1"/>
    <w:rsid w:val="00F56BB6"/>
    <w:rsid w:val="00F65924"/>
    <w:rsid w:val="00F73803"/>
    <w:rsid w:val="00F7669D"/>
    <w:rsid w:val="00F843B4"/>
    <w:rsid w:val="00F97439"/>
    <w:rsid w:val="00FA08E4"/>
    <w:rsid w:val="00FA360D"/>
    <w:rsid w:val="00FA59B6"/>
    <w:rsid w:val="00FB22CE"/>
    <w:rsid w:val="00FC2EA0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DCC07"/>
  <w15:docId w15:val="{CCF7EA39-1AC7-4B0A-AA26-C8C4A6F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genoversigt1">
    <w:name w:val="Ingen oversigt1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rPr>
      <w:rFonts w:ascii="Arial" w:eastAsia="Arial" w:hAnsi="Arial" w:cs="Arial"/>
      <w:sz w:val="22"/>
      <w:vertAlign w:val="superscript"/>
      <w:lang w:val="da-DK"/>
    </w:rPr>
  </w:style>
  <w:style w:type="paragraph" w:styleId="FootnoteText">
    <w:name w:val="footnote text"/>
    <w:basedOn w:val="Normal"/>
    <w:next w:val="Normal"/>
    <w:link w:val="FootnoteTextChar"/>
    <w:rPr>
      <w:sz w:val="18"/>
      <w:szCs w:val="20"/>
      <w:lang w:val="da-DK"/>
    </w:rPr>
  </w:style>
  <w:style w:type="character" w:customStyle="1" w:styleId="FootnoteTextChar">
    <w:name w:val="Footnote Text Char"/>
    <w:basedOn w:val="DefaultParagraphFont"/>
    <w:link w:val="FootnoteText"/>
    <w:rPr>
      <w:rFonts w:ascii="Arial" w:eastAsia="Times New Roman" w:hAnsi="Arial" w:cs="Times New Roman"/>
      <w:sz w:val="18"/>
      <w:szCs w:val="20"/>
      <w:lang w:eastAsia="da-DK"/>
    </w:rPr>
  </w:style>
  <w:style w:type="paragraph" w:styleId="BodyTextIndent">
    <w:name w:val="Body Text Indent"/>
    <w:basedOn w:val="Normal"/>
    <w:next w:val="Normal"/>
    <w:pPr>
      <w:tabs>
        <w:tab w:val="left" w:pos="1418"/>
      </w:tabs>
      <w:spacing w:after="120" w:line="300" w:lineRule="auto"/>
      <w:ind w:left="283"/>
    </w:pPr>
    <w:rPr>
      <w:rFonts w:ascii="Plantin" w:eastAsia="Plantin" w:hAnsi="Plantin" w:cs="Plantin"/>
      <w:szCs w:val="20"/>
      <w:lang w:val="da-DK"/>
    </w:rPr>
  </w:style>
  <w:style w:type="character" w:customStyle="1" w:styleId="BrdtekstindrykningTegn">
    <w:name w:val="Brødtekstindrykning Tegn"/>
    <w:basedOn w:val="DefaultParagraphFont"/>
    <w:rPr>
      <w:rFonts w:ascii="Plantin" w:eastAsia="Times New Roman" w:hAnsi="Plantin" w:cs="Times New Roman"/>
      <w:szCs w:val="20"/>
      <w:lang w:eastAsia="da-DK"/>
    </w:rPr>
  </w:style>
  <w:style w:type="paragraph" w:styleId="BodyTextIndent2">
    <w:name w:val="Body Text Indent 2"/>
    <w:basedOn w:val="Normal"/>
    <w:next w:val="Normal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DefaultParagraphFont"/>
    <w:rPr>
      <w:rFonts w:ascii="Arial" w:eastAsia="Times New Roman" w:hAnsi="Arial" w:cs="Times New Roman"/>
      <w:szCs w:val="24"/>
      <w:lang w:val="en-GB" w:eastAsia="da-DK"/>
    </w:rPr>
  </w:style>
  <w:style w:type="character" w:customStyle="1" w:styleId="Kommentarhenvisning1">
    <w:name w:val="Kommentarhenvisning1"/>
    <w:semiHidden/>
    <w:rPr>
      <w:sz w:val="16"/>
      <w:szCs w:val="16"/>
    </w:rPr>
  </w:style>
  <w:style w:type="paragraph" w:customStyle="1" w:styleId="Kommentartekst1">
    <w:name w:val="Kommentartekst1"/>
    <w:basedOn w:val="Normal"/>
    <w:link w:val="KommentartekstTegn"/>
    <w:semiHidden/>
    <w:rPr>
      <w:sz w:val="20"/>
      <w:szCs w:val="20"/>
    </w:rPr>
  </w:style>
  <w:style w:type="character" w:customStyle="1" w:styleId="KommentartekstTegn">
    <w:name w:val="Kommentartekst Tegn"/>
    <w:basedOn w:val="DefaultParagraphFont"/>
    <w:link w:val="Kommentartekst1"/>
    <w:semiHidden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en-GB" w:eastAsia="da-DK"/>
    </w:rPr>
  </w:style>
  <w:style w:type="paragraph" w:customStyle="1" w:styleId="Kommentaremne1">
    <w:name w:val="Kommentaremne1"/>
    <w:basedOn w:val="Kommentartekst1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1"/>
    <w:semiHidden/>
    <w:rPr>
      <w:rFonts w:ascii="Arial" w:eastAsia="Times New Roman" w:hAnsi="Arial" w:cs="Times New Roman"/>
      <w:b/>
      <w:bCs/>
      <w:sz w:val="20"/>
      <w:szCs w:val="20"/>
      <w:lang w:val="en-GB" w:eastAsia="da-DK"/>
    </w:rPr>
  </w:style>
  <w:style w:type="paragraph" w:customStyle="1" w:styleId="Korrektur1">
    <w:name w:val="Korrektur1"/>
    <w:semiHidden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  <w:style w:type="paragraph" w:customStyle="1" w:styleId="Listeafsnit1">
    <w:name w:val="Listeafsnit1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FirstIndent2">
    <w:name w:val="Body Text First Indent 2"/>
    <w:basedOn w:val="BodyTextIndent"/>
    <w:semiHidden/>
    <w:unhideWhenUsed/>
    <w:pPr>
      <w:tabs>
        <w:tab w:val="clear" w:pos="1418"/>
      </w:tabs>
      <w:spacing w:after="0" w:line="240" w:lineRule="auto"/>
      <w:ind w:left="360" w:firstLine="360"/>
    </w:pPr>
    <w:rPr>
      <w:rFonts w:ascii="Arial" w:eastAsia="Arial" w:hAnsi="Arial" w:cs="Arial"/>
      <w:szCs w:val="24"/>
      <w:lang w:val="en-GB"/>
    </w:rPr>
  </w:style>
  <w:style w:type="character" w:customStyle="1" w:styleId="Brdtekst-frstelinjeindrykning2Tegn">
    <w:name w:val="Brødtekst - førstelinjeindrykning 2 Tegn"/>
    <w:basedOn w:val="BrdtekstindrykningTegn"/>
    <w:semiHidden/>
    <w:rPr>
      <w:rFonts w:ascii="Arial" w:eastAsia="Times New Roman" w:hAnsi="Arial" w:cs="Times New Roman"/>
      <w:szCs w:val="24"/>
      <w:lang w:val="en-GB" w:eastAsia="da-DK"/>
    </w:rPr>
  </w:style>
  <w:style w:type="paragraph" w:styleId="Header">
    <w:name w:val="header"/>
    <w:basedOn w:val="Normal"/>
    <w:next w:val="Normal"/>
    <w:link w:val="HeaderChar"/>
    <w:unhideWhenUsed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Cs w:val="24"/>
      <w:lang w:val="en-GB" w:eastAsia="da-DK"/>
    </w:rPr>
  </w:style>
  <w:style w:type="paragraph" w:styleId="Footer">
    <w:name w:val="footer"/>
    <w:basedOn w:val="Normal"/>
    <w:link w:val="FooterChar"/>
    <w:unhideWhenUsed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Cs w:val="24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3C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9F3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667"/>
    <w:rPr>
      <w:rFonts w:ascii="Arial" w:eastAsia="Times New Roman" w:hAnsi="Arial" w:cs="Times New Roman"/>
      <w:b/>
      <w:bCs/>
      <w:sz w:val="20"/>
      <w:szCs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4032A9"/>
    <w:pPr>
      <w:widowControl w:val="0"/>
      <w:ind w:left="720"/>
      <w:contextualSpacing/>
    </w:pPr>
    <w:rPr>
      <w:rFonts w:ascii="Verdana" w:hAnsi="Verdana"/>
      <w:snapToGrid w:val="0"/>
      <w:sz w:val="20"/>
      <w:szCs w:val="20"/>
      <w:lang w:eastAsia="fi-FI"/>
    </w:rPr>
  </w:style>
  <w:style w:type="paragraph" w:styleId="Revision">
    <w:name w:val="Revision"/>
    <w:hidden/>
    <w:uiPriority w:val="99"/>
    <w:semiHidden/>
    <w:rsid w:val="00FB22CE"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ontor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066C-26B5-4000-B98A-F6C34379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4</Pages>
  <Words>836</Words>
  <Characters>5516</Characters>
  <Application>Microsoft Office Word</Application>
  <DocSecurity>0</DocSecurity>
  <Lines>162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 Alici Pedersen</dc:creator>
  <cp:lastModifiedBy>Henrik Wennermark</cp:lastModifiedBy>
  <cp:revision>84</cp:revision>
  <dcterms:created xsi:type="dcterms:W3CDTF">2021-05-10T14:40:00Z</dcterms:created>
  <dcterms:modified xsi:type="dcterms:W3CDTF">2022-04-04T08:44:00Z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44581</vt:lpwstr>
  </property>
  <property fmtid="{D5CDD505-2E9C-101B-9397-08002B2CF9AE}" pid="4" name="SD_IntegrationInfoAdded">
    <vt:bool>true</vt:bool>
  </property>
</Properties>
</file>